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335"/>
        <w:spacing w:before="504" w:line="219" w:lineRule="auto"/>
        <w:rPr>
          <w:rFonts w:ascii="SimSun" w:hAnsi="SimSun" w:eastAsia="SimSun" w:cs="SimSun"/>
          <w:sz w:val="155"/>
          <w:szCs w:val="155"/>
        </w:rPr>
      </w:pPr>
      <w:r>
        <w:rPr>
          <w:rFonts w:ascii="SimSun" w:hAnsi="SimSun" w:eastAsia="SimSun" w:cs="SimSun"/>
          <w:sz w:val="155"/>
          <w:szCs w:val="155"/>
          <w:b/>
          <w:bCs/>
          <w:color w:val="FE0000"/>
          <w:spacing w:val="-95"/>
          <w:w w:val="74"/>
        </w:rPr>
        <w:t>沂源县财政局文件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ind w:left="3109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"/>
        </w:rPr>
        <w:t>源财采〔2023〕10号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5734047" cy="38112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4047" cy="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035" w:right="322" w:hanging="649"/>
        <w:spacing w:before="143" w:line="232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关于印发《沂源县政府采购和政府购买服务</w:t>
      </w:r>
      <w:r>
        <w:rPr>
          <w:rFonts w:ascii="SimSun" w:hAnsi="SimSun" w:eastAsia="SimSun" w:cs="SimSun"/>
          <w:sz w:val="44"/>
          <w:szCs w:val="44"/>
          <w:spacing w:val="1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项目财政绩效评价实施方案》的通知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39"/>
        <w:spacing w:before="108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"/>
        </w:rPr>
        <w:t>各镇(街道),经济开发区，县直各部门、单位：</w:t>
      </w:r>
    </w:p>
    <w:p>
      <w:pPr>
        <w:ind w:left="139" w:firstLine="670"/>
        <w:spacing w:before="209" w:line="329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为强化政府采购和政府购买服务采购结果和绩效目标导向，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规范政府采购和政府购买服务行为，提高财政资金</w:t>
      </w:r>
      <w:r>
        <w:rPr>
          <w:rFonts w:ascii="FangSong" w:hAnsi="FangSong" w:eastAsia="FangSong" w:cs="FangSong"/>
          <w:sz w:val="33"/>
          <w:szCs w:val="33"/>
          <w:spacing w:val="-15"/>
        </w:rPr>
        <w:t>使用效益，现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制定《沂源县政府采购和政府购买服务项目财政绩效评价实施方</w:t>
      </w:r>
    </w:p>
    <w:p>
      <w:pPr>
        <w:ind w:left="139"/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案》,请认真遵照执行。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5419"/>
        <w:spacing w:before="107" w:line="222" w:lineRule="auto"/>
        <w:rPr>
          <w:rFonts w:ascii="FangSong" w:hAnsi="FangSong" w:eastAsia="FangSong" w:cs="FangSong"/>
          <w:sz w:val="33"/>
          <w:szCs w:val="33"/>
        </w:rPr>
      </w:pPr>
      <w:r>
        <w:pict>
          <v:shape id="_x0000_s1" style="position:absolute;margin-left:280.497pt;margin-top:-31.1906pt;mso-position-vertical-relative:text;mso-position-horizontal-relative:text;width:96.6pt;height:21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FangSong" w:hAnsi="FangSong" w:eastAsia="FangSong" w:cs="FangSong"/>
                      <w:sz w:val="33"/>
                      <w:szCs w:val="33"/>
                    </w:rPr>
                  </w:pPr>
                  <w:r>
                    <w:rPr>
                      <w:rFonts w:ascii="FangSong" w:hAnsi="FangSong" w:eastAsia="FangSong" w:cs="FangSong"/>
                      <w:sz w:val="33"/>
                      <w:szCs w:val="33"/>
                      <w:spacing w:val="-13"/>
                    </w:rPr>
                    <w:t>沂源县财政局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3536936</wp:posOffset>
            </wp:positionH>
            <wp:positionV relativeFrom="paragraph">
              <wp:posOffset>-916526</wp:posOffset>
            </wp:positionV>
            <wp:extent cx="1454118" cy="146041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18" cy="146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3"/>
          <w:szCs w:val="33"/>
          <w:spacing w:val="47"/>
        </w:rPr>
        <w:t>2023年7月5日</w:t>
      </w:r>
    </w:p>
    <w:p>
      <w:pPr>
        <w:sectPr>
          <w:footerReference w:type="default" r:id="rId1"/>
          <w:pgSz w:w="11920" w:h="16860"/>
          <w:pgMar w:top="1433" w:right="1445" w:bottom="1160" w:left="1430" w:header="0" w:footer="891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475" w:right="871" w:hanging="1539"/>
        <w:spacing w:before="143" w:line="22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沂源县政府采购和政府购买服务项目</w:t>
      </w:r>
      <w:r>
        <w:rPr>
          <w:rFonts w:ascii="SimSun" w:hAnsi="SimSun" w:eastAsia="SimSun" w:cs="SimSun"/>
          <w:sz w:val="44"/>
          <w:szCs w:val="44"/>
          <w:spacing w:val="11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财政绩效评价实施方案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firstLine="680"/>
        <w:spacing w:before="101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为提高财政资金使用效益，规范政府采购和政府购买服务行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为，强化政府采购和政府购买服务结果导向和绩效导向，加快建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立贯穿采购流程的全链条预算绩效管理机制，根据《中华人民共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和国政府采购法》《中华人民共和国政府采购法实施条例》《中共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中央国务院关于全面实施预算绩效管理的意见》《政府购买服务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管理办法》《山东省政府购买服务管理实施办法》等法律法规和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制度办法，现制定我县政府采购和政府购买服务项目财政绩效评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价实施方案。</w:t>
      </w:r>
    </w:p>
    <w:p>
      <w:pPr>
        <w:ind w:left="634"/>
        <w:spacing w:before="23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一、绩效评价对象和主体</w:t>
      </w:r>
    </w:p>
    <w:p>
      <w:pPr>
        <w:ind w:right="46" w:firstLine="810"/>
        <w:spacing w:before="220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(一)绩效评价对象。各预算单位开展的政府采购和政府购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买服务项目，评价项目由县财政局根据当年绩效评价目标和要求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选择确定。</w:t>
      </w:r>
    </w:p>
    <w:p>
      <w:pPr>
        <w:ind w:right="31" w:firstLine="810"/>
        <w:spacing w:before="226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(二)绩效评价主体。县财政局负责本级政府采购和政府购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买服务项目绩效评价的制度建设和工作部署，具体评价工作县财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政局可自行组织，也可以委托具有相关资质的第三方评价机</w:t>
      </w:r>
      <w:r>
        <w:rPr>
          <w:rFonts w:ascii="FangSong" w:hAnsi="FangSong" w:eastAsia="FangSong" w:cs="FangSong"/>
          <w:sz w:val="31"/>
          <w:szCs w:val="31"/>
          <w:spacing w:val="3"/>
        </w:rPr>
        <w:t>构共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同实施。</w:t>
      </w:r>
    </w:p>
    <w:p>
      <w:pPr>
        <w:ind w:left="624"/>
        <w:spacing w:before="27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二、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绩效评价依据</w:t>
      </w:r>
    </w:p>
    <w:p>
      <w:pPr>
        <w:ind w:left="770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(一)国家、省有关政府采购、政府购买服务管理的法律法</w:t>
      </w:r>
    </w:p>
    <w:p>
      <w:pPr>
        <w:sectPr>
          <w:footerReference w:type="default" r:id="rId4"/>
          <w:pgSz w:w="11920" w:h="16840"/>
          <w:pgMar w:top="1431" w:right="1468" w:bottom="1115" w:left="1629" w:header="0" w:footer="85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规、制度办法。</w:t>
      </w:r>
    </w:p>
    <w:p>
      <w:pPr>
        <w:ind w:right="38" w:firstLine="780"/>
        <w:spacing w:before="216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(二)政府采购申报审核表、采购公告、采购文件、评审打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分表、采购合同、履约验收书、资金支付、质疑和投诉受理文件、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非招标采购方式和进口产品审批备案表等采购项目全过程档案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资料。</w:t>
      </w:r>
    </w:p>
    <w:p>
      <w:pPr>
        <w:ind w:left="780"/>
        <w:spacing w:before="231" w:line="60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1"/>
        </w:rPr>
        <w:t>(三)被评价项目所涉及的计划标准、行业标准、历史标准、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财政部门及主管部门按照有关规定制定的其它标准。</w:t>
      </w:r>
    </w:p>
    <w:p>
      <w:pPr>
        <w:ind w:left="780"/>
        <w:spacing w:before="22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(四)其他相关材料。</w:t>
      </w:r>
    </w:p>
    <w:p>
      <w:pPr>
        <w:ind w:left="654"/>
        <w:spacing w:before="229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三、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绩效评价指标和内容</w:t>
      </w:r>
    </w:p>
    <w:p>
      <w:pPr>
        <w:ind w:right="29" w:firstLine="780"/>
        <w:spacing w:before="257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(一)绩效评价指标体系。评价指标体系包括4个一级</w:t>
      </w:r>
      <w:r>
        <w:rPr>
          <w:rFonts w:ascii="FangSong" w:hAnsi="FangSong" w:eastAsia="FangSong" w:cs="FangSong"/>
          <w:sz w:val="31"/>
          <w:szCs w:val="31"/>
          <w:spacing w:val="8"/>
        </w:rPr>
        <w:t>指标、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6个二级指标、25个三级指标(附件1),</w:t>
      </w:r>
      <w:r>
        <w:rPr>
          <w:rFonts w:ascii="FangSong" w:hAnsi="FangSong" w:eastAsia="FangSong" w:cs="FangSong"/>
          <w:sz w:val="31"/>
          <w:szCs w:val="31"/>
          <w:spacing w:val="23"/>
        </w:rPr>
        <w:t>从决策、过程、产出、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效益等方面设置具体指标并分配权重，全面评价政府采购和政府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购买服务项目实施情况。每项指标包括指标解释、指标说明</w:t>
      </w:r>
      <w:r>
        <w:rPr>
          <w:rFonts w:ascii="FangSong" w:hAnsi="FangSong" w:eastAsia="FangSong" w:cs="FangSong"/>
          <w:sz w:val="31"/>
          <w:szCs w:val="31"/>
          <w:spacing w:val="3"/>
        </w:rPr>
        <w:t>和评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分依据。绩效评价得分采用百分制，满分为100分，根据年度监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管要求指标体系可适时调整。</w:t>
      </w:r>
    </w:p>
    <w:p>
      <w:pPr>
        <w:ind w:right="99" w:firstLine="780"/>
        <w:spacing w:before="227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(二)绩效评价内容。主要围绕政府采购和政府购买服务项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目实施情况，从事前、事中、事后进行全过程绩效评价。事前评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价以决策评价为主，主要评价项目立项、绩效目标设立和资金投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入等情况；事中评价以采购管理过程为主，主要围绕内控建设、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采购需求制定、采购意向公开、采购方式选用、采购文件编制、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项目评审参与、履约验收等整个采购流程组织各主要环节的执</w:t>
      </w:r>
      <w:r>
        <w:rPr>
          <w:rFonts w:ascii="FangSong" w:hAnsi="FangSong" w:eastAsia="FangSong" w:cs="FangSong"/>
          <w:sz w:val="31"/>
          <w:szCs w:val="31"/>
          <w:spacing w:val="3"/>
        </w:rPr>
        <w:t>行</w:t>
      </w:r>
    </w:p>
    <w:p>
      <w:pPr>
        <w:sectPr>
          <w:footerReference w:type="default" r:id="rId5"/>
          <w:pgSz w:w="11940" w:h="16880"/>
          <w:pgMar w:top="1434" w:right="1425" w:bottom="1167" w:left="1559" w:header="0" w:footer="859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before="100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规范情况；事后评价以采购结果和项目效益为主，主要评价采购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结果的完成率、达标率、节约率以及优先采购中小企业产品、节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能环保产品、创新产品等的社会效益、服务对象满意度等。同时，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设置了11项政府采购和政府购买服务项目绩效评价一票否决事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项(附件2),对采购过程中可能出现的违法违规情况实行一票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否决。</w:t>
      </w:r>
    </w:p>
    <w:p>
      <w:pPr>
        <w:ind w:left="654"/>
        <w:spacing w:before="219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四、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绩效评价范围和工作步骤</w:t>
      </w:r>
    </w:p>
    <w:p>
      <w:pPr>
        <w:ind w:right="42" w:firstLine="660"/>
        <w:spacing w:before="270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绩效评价范围选择覆盖面广、影响力大、社会关注度高的项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目，优先选择党委、政府和上级部门确定的公共服务重</w:t>
      </w:r>
      <w:r>
        <w:rPr>
          <w:rFonts w:ascii="FangSong" w:hAnsi="FangSong" w:eastAsia="FangSong" w:cs="FangSong"/>
          <w:sz w:val="31"/>
          <w:szCs w:val="31"/>
          <w:spacing w:val="5"/>
        </w:rPr>
        <w:t>点领域、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重点项目。</w:t>
      </w:r>
    </w:p>
    <w:p>
      <w:pPr>
        <w:ind w:right="85" w:firstLine="810"/>
        <w:spacing w:before="18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(一)部署绩效评价工作。县财政局根据年度工作要求确定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本年度绩效评价项目计划，确定评价形式、成立绩效评价</w:t>
      </w:r>
      <w:r>
        <w:rPr>
          <w:rFonts w:ascii="FangSong" w:hAnsi="FangSong" w:eastAsia="FangSong" w:cs="FangSong"/>
          <w:sz w:val="31"/>
          <w:szCs w:val="31"/>
          <w:spacing w:val="2"/>
        </w:rPr>
        <w:t>工作组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(包括财政部门、第三方机构),同时向被评价部门</w:t>
      </w:r>
      <w:r>
        <w:rPr>
          <w:rFonts w:ascii="FangSong" w:hAnsi="FangSong" w:eastAsia="FangSong" w:cs="FangSong"/>
          <w:sz w:val="31"/>
          <w:szCs w:val="31"/>
          <w:spacing w:val="19"/>
        </w:rPr>
        <w:t>单位下达绩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效评价通知书。绩效评价工作组了解评价项目的基本情况</w:t>
      </w:r>
      <w:r>
        <w:rPr>
          <w:rFonts w:ascii="FangSong" w:hAnsi="FangSong" w:eastAsia="FangSong" w:cs="FangSong"/>
          <w:sz w:val="31"/>
          <w:szCs w:val="31"/>
          <w:spacing w:val="2"/>
        </w:rPr>
        <w:t>，进行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评价设计，撰写具体项目的绩效评价方案，确定评价方法和评价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指标。</w:t>
      </w:r>
    </w:p>
    <w:p>
      <w:pPr>
        <w:ind w:right="107" w:firstLine="814"/>
        <w:spacing w:before="24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(二)组织实施绩效评价</w:t>
      </w:r>
      <w:r>
        <w:rPr>
          <w:rFonts w:ascii="FangSong" w:hAnsi="FangSong" w:eastAsia="FangSong" w:cs="FangSong"/>
          <w:sz w:val="31"/>
          <w:szCs w:val="31"/>
          <w:spacing w:val="7"/>
        </w:rPr>
        <w:t>。绩效评价工作组收集基础</w:t>
      </w:r>
      <w:r>
        <w:rPr>
          <w:rFonts w:ascii="FangSong" w:hAnsi="FangSong" w:eastAsia="FangSong" w:cs="FangSong"/>
          <w:sz w:val="31"/>
          <w:szCs w:val="31"/>
          <w:spacing w:val="6"/>
        </w:rPr>
        <w:t>数据和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资料并依据评价指标实施现场评价，通过询问、查阅、核对、勘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查、检查等方式进行调查，获取评价需要的基础资料。</w:t>
      </w:r>
      <w:r>
        <w:rPr>
          <w:rFonts w:ascii="FangSong" w:hAnsi="FangSong" w:eastAsia="FangSong" w:cs="FangSong"/>
          <w:sz w:val="31"/>
          <w:szCs w:val="31"/>
          <w:spacing w:val="2"/>
        </w:rPr>
        <w:t>通过对评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价所需的内部信息和外部资料进行系统的汇集及综合，</w:t>
      </w:r>
      <w:r>
        <w:rPr>
          <w:rFonts w:ascii="FangSong" w:hAnsi="FangSong" w:eastAsia="FangSong" w:cs="FangSong"/>
          <w:sz w:val="31"/>
          <w:szCs w:val="31"/>
          <w:spacing w:val="2"/>
        </w:rPr>
        <w:t>按照评价</w:t>
      </w:r>
    </w:p>
    <w:p>
      <w:pPr>
        <w:sectPr>
          <w:footerReference w:type="default" r:id="rId6"/>
          <w:pgSz w:w="11940" w:h="16860"/>
          <w:pgMar w:top="1433" w:right="1442" w:bottom="400" w:left="1609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before="10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方案确定的评价指标、评价标准和评价方法，根据评</w:t>
      </w:r>
      <w:r>
        <w:rPr>
          <w:rFonts w:ascii="FangSong" w:hAnsi="FangSong" w:eastAsia="FangSong" w:cs="FangSong"/>
          <w:sz w:val="31"/>
          <w:szCs w:val="31"/>
          <w:spacing w:val="-4"/>
        </w:rPr>
        <w:t>价基本数据，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对项目部门单位的绩效情况进行全面的定量、定性分析和综合评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价，形成评价初步结论。</w:t>
      </w:r>
    </w:p>
    <w:p>
      <w:pPr>
        <w:ind w:right="32" w:firstLine="814"/>
        <w:spacing w:before="262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(三)撰写绩效评价报告。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绩效评价工作组对评价信息与分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析资料进行汇集及处理，编写评价报告，评价报告应依据充分、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数据真实、内容完整、分析透彻，对项目实施情况、取得的成效</w:t>
      </w:r>
    </w:p>
    <w:p>
      <w:pPr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进行评价，提出项目实施中存在的问题和改进建议。</w:t>
      </w:r>
    </w:p>
    <w:p>
      <w:pPr>
        <w:ind w:right="76" w:firstLine="814"/>
        <w:spacing w:before="253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(四)确定评价结果。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绩效评价工作组将评价报告反馈至项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目采购单位、县财政局对口预算管理科室征求意见，共同对报告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进行确认，形成最终评价结果和评价等级。评</w:t>
      </w:r>
      <w:r>
        <w:rPr>
          <w:rFonts w:ascii="FangSong" w:hAnsi="FangSong" w:eastAsia="FangSong" w:cs="FangSong"/>
          <w:sz w:val="31"/>
          <w:szCs w:val="31"/>
          <w:spacing w:val="4"/>
        </w:rPr>
        <w:t>价工作结束后，应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妥善保管工作底稿、评价报告等有关资料，建立工作档案，以备</w:t>
      </w:r>
    </w:p>
    <w:p>
      <w:pPr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存查。</w:t>
      </w:r>
    </w:p>
    <w:p>
      <w:pPr>
        <w:ind w:left="644"/>
        <w:spacing w:before="34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五、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绩效评价分值及等级</w:t>
      </w:r>
    </w:p>
    <w:p>
      <w:pPr>
        <w:ind w:right="2" w:firstLine="770"/>
        <w:spacing w:before="221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(一)绩效评价等级。绩效评价结果采取评分和评级相结合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的方式，总分100分。根据得分，</w:t>
      </w:r>
      <w:r>
        <w:rPr>
          <w:rFonts w:ascii="FangSong" w:hAnsi="FangSong" w:eastAsia="FangSong" w:cs="FangSong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一般将评价结果分为四个等级，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分别是优(≥90分),良(≥80分，</w:t>
      </w:r>
      <w:r>
        <w:rPr>
          <w:rFonts w:ascii="FangSong" w:hAnsi="FangSong" w:eastAsia="FangSong" w:cs="FangSong"/>
          <w:sz w:val="31"/>
          <w:szCs w:val="31"/>
          <w:spacing w:val="1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&lt;90分),中(≥60分，</w:t>
      </w:r>
      <w:r>
        <w:rPr>
          <w:rFonts w:ascii="FangSong" w:hAnsi="FangSong" w:eastAsia="FangSong" w:cs="FangSong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&lt;80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0"/>
        </w:rPr>
        <w:t>分),差(&lt;60分)。</w:t>
      </w:r>
    </w:p>
    <w:p>
      <w:pPr>
        <w:ind w:left="770"/>
        <w:spacing w:before="219" w:line="60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22"/>
        </w:rPr>
        <w:t>(二)一票否决情形。绩效评价过程中，发现采购项</w:t>
      </w:r>
      <w:r>
        <w:rPr>
          <w:rFonts w:ascii="FangSong" w:hAnsi="FangSong" w:eastAsia="FangSong" w:cs="FangSong"/>
          <w:sz w:val="31"/>
          <w:szCs w:val="31"/>
          <w:spacing w:val="10"/>
          <w:position w:val="22"/>
        </w:rPr>
        <w:t>目存在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附件2所列情形之一的，评价等次可直接评定</w:t>
      </w:r>
      <w:r>
        <w:rPr>
          <w:rFonts w:ascii="FangSong" w:hAnsi="FangSong" w:eastAsia="FangSong" w:cs="FangSong"/>
          <w:sz w:val="31"/>
          <w:szCs w:val="31"/>
          <w:spacing w:val="12"/>
        </w:rPr>
        <w:t>为“差”。</w:t>
      </w:r>
    </w:p>
    <w:p>
      <w:pPr>
        <w:ind w:left="634"/>
        <w:spacing w:before="21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六、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绩效评价结果应用</w:t>
      </w:r>
    </w:p>
    <w:p>
      <w:pPr>
        <w:sectPr>
          <w:footerReference w:type="default" r:id="rId7"/>
          <w:pgSz w:w="11920" w:h="16840"/>
          <w:pgMar w:top="1431" w:right="1452" w:bottom="1145" w:left="1569" w:header="0" w:footer="840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right="39" w:firstLine="789"/>
        <w:spacing w:before="98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(一)评价结果反馈。县财政局将绩效评结果以书面形式反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馈至被评价部门单位，督导相关部门单位完善内控制度建设，加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强采购规范化管理，提高资金使用效益。被评价部门单位</w:t>
      </w:r>
      <w:r>
        <w:rPr>
          <w:rFonts w:ascii="FangSong" w:hAnsi="FangSong" w:eastAsia="FangSong" w:cs="FangSong"/>
          <w:sz w:val="30"/>
          <w:szCs w:val="30"/>
          <w:spacing w:val="13"/>
        </w:rPr>
        <w:t>按照评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价结果及时整改，形成整改报告报送至对口预算管理科</w:t>
      </w:r>
      <w:r>
        <w:rPr>
          <w:rFonts w:ascii="FangSong" w:hAnsi="FangSong" w:eastAsia="FangSong" w:cs="FangSong"/>
          <w:sz w:val="30"/>
          <w:szCs w:val="30"/>
          <w:spacing w:val="13"/>
        </w:rPr>
        <w:t>室对整改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结果进行复核，复核通过后将整改报告报送政府采购监管科室备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1"/>
        </w:rPr>
        <w:t>案。</w:t>
      </w:r>
    </w:p>
    <w:p>
      <w:pPr>
        <w:ind w:right="40" w:firstLine="794"/>
        <w:spacing w:before="225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2"/>
        </w:rPr>
        <w:t>(二)评价结果应用。</w:t>
      </w:r>
      <w:r>
        <w:rPr>
          <w:rFonts w:ascii="FangSong" w:hAnsi="FangSong" w:eastAsia="FangSong" w:cs="FangSong"/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政府采购和政府购买服务项目</w:t>
      </w:r>
      <w:r>
        <w:rPr>
          <w:rFonts w:ascii="FangSong" w:hAnsi="FangSong" w:eastAsia="FangSong" w:cs="FangSong"/>
          <w:sz w:val="30"/>
          <w:szCs w:val="30"/>
          <w:spacing w:val="11"/>
        </w:rPr>
        <w:t>绩效评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价结果，将作为县财政局加强管理、安排预算的重要依据</w:t>
      </w:r>
      <w:r>
        <w:rPr>
          <w:rFonts w:ascii="FangSong" w:hAnsi="FangSong" w:eastAsia="FangSong" w:cs="FangSong"/>
          <w:sz w:val="30"/>
          <w:szCs w:val="30"/>
          <w:spacing w:val="13"/>
        </w:rPr>
        <w:t>。评价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结果与部门单位下一年度政府采购和购买服务预算安排挂钩。</w:t>
      </w:r>
      <w:r>
        <w:rPr>
          <w:rFonts w:ascii="FangSong" w:hAnsi="FangSong" w:eastAsia="FangSong" w:cs="FangSong"/>
          <w:sz w:val="30"/>
          <w:szCs w:val="30"/>
          <w:spacing w:val="13"/>
        </w:rPr>
        <w:t>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评价结果为“中”的项目，除要求部门单位对存在问题</w:t>
      </w:r>
      <w:r>
        <w:rPr>
          <w:rFonts w:ascii="FangSong" w:hAnsi="FangSong" w:eastAsia="FangSong" w:cs="FangSong"/>
          <w:sz w:val="30"/>
          <w:szCs w:val="30"/>
          <w:spacing w:val="13"/>
        </w:rPr>
        <w:t>进行整改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到位外，县财政局将按不低于10%比例压减预算，并将该项目作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为以后重点监控或评价对象；对评价结果为“差”的项目，除要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求部门单位对存在问题进行整改到位外，县财政局对此类项目</w:t>
      </w:r>
      <w:r>
        <w:rPr>
          <w:rFonts w:ascii="FangSong" w:hAnsi="FangSong" w:eastAsia="FangSong" w:cs="FangSong"/>
          <w:sz w:val="30"/>
          <w:szCs w:val="30"/>
          <w:spacing w:val="13"/>
        </w:rPr>
        <w:t>预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算不予安排。</w:t>
      </w:r>
    </w:p>
    <w:p>
      <w:pPr>
        <w:ind w:left="794"/>
        <w:spacing w:before="226" w:line="59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  <w:position w:val="21"/>
        </w:rPr>
        <w:t>(三)评价结果公开。</w:t>
      </w:r>
      <w:r>
        <w:rPr>
          <w:rFonts w:ascii="FangSong" w:hAnsi="FangSong" w:eastAsia="FangSong" w:cs="FangSong"/>
          <w:sz w:val="30"/>
          <w:szCs w:val="30"/>
          <w:spacing w:val="-16"/>
          <w:position w:val="2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  <w:position w:val="21"/>
        </w:rPr>
        <w:t>县财政局政府采购和政</w:t>
      </w: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府购买服务项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目绩效评价结果，按照信息公开相关规定，在相关官网予以公开。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959"/>
        <w:spacing w:before="97" w:line="58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  <w:position w:val="21"/>
        </w:rPr>
        <w:t>附件：1.政府采购和政府购买服务项目绩效评价指标体系</w:t>
      </w:r>
    </w:p>
    <w:p>
      <w:pPr>
        <w:ind w:left="2219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7"/>
        </w:rPr>
        <w:t>框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7"/>
        </w:rPr>
        <w:t>架</w:t>
      </w:r>
      <w:r>
        <w:rPr>
          <w:rFonts w:ascii="FangSong" w:hAnsi="FangSong" w:eastAsia="FangSong" w:cs="FangSong"/>
          <w:sz w:val="30"/>
          <w:szCs w:val="30"/>
          <w:spacing w:val="-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7"/>
        </w:rPr>
        <w:t>(</w:t>
      </w:r>
      <w:r>
        <w:rPr>
          <w:rFonts w:ascii="FangSong" w:hAnsi="FangSong" w:eastAsia="FangSong" w:cs="FangSong"/>
          <w:sz w:val="30"/>
          <w:szCs w:val="30"/>
          <w:spacing w:val="-5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7"/>
        </w:rPr>
        <w:t>参</w:t>
      </w:r>
      <w:r>
        <w:rPr>
          <w:rFonts w:ascii="FangSong" w:hAnsi="FangSong" w:eastAsia="FangSong" w:cs="FangSong"/>
          <w:sz w:val="30"/>
          <w:szCs w:val="30"/>
          <w:spacing w:val="-6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7"/>
        </w:rPr>
        <w:t>考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7"/>
        </w:rPr>
        <w:t>)</w:t>
      </w:r>
    </w:p>
    <w:p>
      <w:pPr>
        <w:ind w:left="1879"/>
        <w:spacing w:before="234" w:line="59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  <w:position w:val="21"/>
        </w:rPr>
        <w:t>2.政府采购和政府购买服务项目绩效评价一票否</w:t>
      </w:r>
    </w:p>
    <w:p>
      <w:pPr>
        <w:ind w:left="2199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决事项</w:t>
      </w:r>
    </w:p>
    <w:p>
      <w:pPr>
        <w:sectPr>
          <w:footerReference w:type="default" r:id="rId8"/>
          <w:pgSz w:w="11920" w:h="16840"/>
          <w:pgMar w:top="1431" w:right="1449" w:bottom="1110" w:left="1620" w:header="0" w:footer="812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before="104" w:line="602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  <w:position w:val="20"/>
        </w:rPr>
        <w:t>3.政府采购和政府购买服务项目绩效评价报告(参考</w:t>
      </w:r>
    </w:p>
    <w:p>
      <w:pPr>
        <w:ind w:left="1361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0"/>
        </w:rPr>
        <w:t>提纲)</w:t>
      </w:r>
    </w:p>
    <w:p>
      <w:pPr>
        <w:sectPr>
          <w:footerReference w:type="default" r:id="rId9"/>
          <w:pgSz w:w="11920" w:h="16840"/>
          <w:pgMar w:top="1431" w:right="1528" w:bottom="1137" w:left="1788" w:header="0" w:footer="871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附件2</w:t>
      </w:r>
    </w:p>
    <w:p>
      <w:pPr>
        <w:ind w:left="2420"/>
        <w:spacing w:before="304" w:line="592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  <w:position w:val="20"/>
        </w:rPr>
        <w:t>政府采购和政府购买服务项目绩效评价</w:t>
      </w:r>
    </w:p>
    <w:p>
      <w:pPr>
        <w:ind w:left="4510"/>
        <w:spacing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一票否决事项</w:t>
      </w:r>
    </w:p>
    <w:p>
      <w:pPr>
        <w:rPr/>
      </w:pPr>
      <w:r/>
    </w:p>
    <w:p>
      <w:pPr>
        <w:rPr/>
      </w:pPr>
      <w:r/>
    </w:p>
    <w:p>
      <w:pPr>
        <w:spacing w:line="160" w:lineRule="exact"/>
        <w:rPr/>
      </w:pPr>
      <w:r/>
    </w:p>
    <w:tbl>
      <w:tblPr>
        <w:tblStyle w:val="2"/>
        <w:tblW w:w="8820" w:type="dxa"/>
        <w:tblInd w:w="1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7976"/>
      </w:tblGrid>
      <w:tr>
        <w:trPr>
          <w:trHeight w:val="634" w:hRule="atLeast"/>
        </w:trPr>
        <w:tc>
          <w:tcPr>
            <w:tcW w:w="844" w:type="dxa"/>
            <w:vAlign w:val="top"/>
          </w:tcPr>
          <w:p>
            <w:pPr>
              <w:ind w:left="109"/>
              <w:spacing w:before="165" w:line="221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1"/>
              </w:rPr>
              <w:t>序号</w:t>
            </w:r>
          </w:p>
        </w:tc>
        <w:tc>
          <w:tcPr>
            <w:tcW w:w="7976" w:type="dxa"/>
            <w:vAlign w:val="top"/>
          </w:tcPr>
          <w:p>
            <w:pPr>
              <w:ind w:left="3065"/>
              <w:spacing w:before="163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3"/>
              </w:rPr>
              <w:t>指</w:t>
            </w:r>
            <w:r>
              <w:rPr>
                <w:rFonts w:ascii="SimSun" w:hAnsi="SimSun" w:eastAsia="SimSun" w:cs="SimSun"/>
                <w:sz w:val="31"/>
                <w:szCs w:val="31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3"/>
              </w:rPr>
              <w:t>标</w:t>
            </w:r>
            <w:r>
              <w:rPr>
                <w:rFonts w:ascii="SimSun" w:hAnsi="SimSun" w:eastAsia="SimSun" w:cs="SimSun"/>
                <w:sz w:val="31"/>
                <w:szCs w:val="31"/>
                <w:spacing w:val="75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3"/>
              </w:rPr>
              <w:t>内</w:t>
            </w:r>
            <w:r>
              <w:rPr>
                <w:rFonts w:ascii="SimSun" w:hAnsi="SimSun" w:eastAsia="SimSun" w:cs="SimSun"/>
                <w:sz w:val="31"/>
                <w:szCs w:val="31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3"/>
              </w:rPr>
              <w:t>容</w:t>
            </w:r>
          </w:p>
        </w:tc>
      </w:tr>
      <w:tr>
        <w:trPr>
          <w:trHeight w:val="839" w:hRule="atLeast"/>
        </w:trPr>
        <w:tc>
          <w:tcPr>
            <w:tcW w:w="8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01" w:line="18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1</w:t>
            </w:r>
          </w:p>
        </w:tc>
        <w:tc>
          <w:tcPr>
            <w:tcW w:w="7976" w:type="dxa"/>
            <w:vAlign w:val="top"/>
          </w:tcPr>
          <w:p>
            <w:pPr>
              <w:ind w:left="110" w:right="42"/>
              <w:spacing w:before="63" w:line="231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5"/>
              </w:rPr>
              <w:t>将应当进行公开招标的项目化整为零或者以其他任何方</w:t>
            </w:r>
            <w:r>
              <w:rPr>
                <w:rFonts w:ascii="SimSun" w:hAnsi="SimSun" w:eastAsia="SimSun" w:cs="SimSun"/>
                <w:sz w:val="31"/>
                <w:szCs w:val="31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式规避公开招标</w:t>
            </w:r>
          </w:p>
        </w:tc>
      </w:tr>
      <w:tr>
        <w:trPr>
          <w:trHeight w:val="569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14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2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32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擅自提高采购标准</w:t>
            </w:r>
          </w:p>
        </w:tc>
      </w:tr>
      <w:tr>
        <w:trPr>
          <w:trHeight w:val="579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25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3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43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以不合理的条件对供应商实行差别待遇或者歧视待遇</w:t>
            </w:r>
          </w:p>
        </w:tc>
      </w:tr>
      <w:tr>
        <w:trPr>
          <w:trHeight w:val="579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26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4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44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未依法在指定媒体上发布政府采购项目信息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19" w:line="182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5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35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未依法从政府采购评审专家库中抽取评审专家</w:t>
            </w:r>
          </w:p>
        </w:tc>
      </w:tr>
      <w:tr>
        <w:trPr>
          <w:trHeight w:val="839" w:hRule="atLeast"/>
        </w:trPr>
        <w:tc>
          <w:tcPr>
            <w:tcW w:w="8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01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6</w:t>
            </w:r>
          </w:p>
        </w:tc>
        <w:tc>
          <w:tcPr>
            <w:tcW w:w="7976" w:type="dxa"/>
            <w:vAlign w:val="top"/>
          </w:tcPr>
          <w:p>
            <w:pPr>
              <w:ind w:left="110" w:right="24"/>
              <w:spacing w:before="86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未按照规定在评标委员会、竞争性谈判小组或者询价小组</w:t>
            </w: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推荐的中标或者成交候选人中确定中标或者成交供应商</w:t>
            </w:r>
          </w:p>
        </w:tc>
      </w:tr>
      <w:tr>
        <w:trPr>
          <w:trHeight w:val="579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30" w:line="182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7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46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5"/>
              </w:rPr>
              <w:t>采购进口产品未获得财政部门批准</w:t>
            </w:r>
          </w:p>
        </w:tc>
      </w:tr>
      <w:tr>
        <w:trPr>
          <w:trHeight w:val="839" w:hRule="atLeast"/>
        </w:trPr>
        <w:tc>
          <w:tcPr>
            <w:tcW w:w="84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101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8</w:t>
            </w:r>
          </w:p>
        </w:tc>
        <w:tc>
          <w:tcPr>
            <w:tcW w:w="7976" w:type="dxa"/>
            <w:vAlign w:val="top"/>
          </w:tcPr>
          <w:p>
            <w:pPr>
              <w:ind w:left="110" w:right="41"/>
              <w:spacing w:before="86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中标、成交通知书发出后无正当理由不与中标、成交供应</w:t>
            </w:r>
            <w:r>
              <w:rPr>
                <w:rFonts w:ascii="SimSun" w:hAnsi="SimSun" w:eastAsia="SimSun" w:cs="SimSun"/>
                <w:sz w:val="31"/>
                <w:szCs w:val="31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商签订采购合同</w:t>
            </w:r>
          </w:p>
        </w:tc>
      </w:tr>
      <w:tr>
        <w:trPr>
          <w:trHeight w:val="570" w:hRule="atLeast"/>
        </w:trPr>
        <w:tc>
          <w:tcPr>
            <w:tcW w:w="844" w:type="dxa"/>
            <w:vAlign w:val="top"/>
          </w:tcPr>
          <w:p>
            <w:pPr>
              <w:ind w:left="334"/>
              <w:spacing w:before="220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9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38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未按照采购文件确定的事项签订采购合同</w:t>
            </w:r>
          </w:p>
        </w:tc>
      </w:tr>
      <w:tr>
        <w:trPr>
          <w:trHeight w:val="579" w:hRule="atLeast"/>
        </w:trPr>
        <w:tc>
          <w:tcPr>
            <w:tcW w:w="844" w:type="dxa"/>
            <w:vAlign w:val="top"/>
          </w:tcPr>
          <w:p>
            <w:pPr>
              <w:ind w:left="255"/>
              <w:spacing w:before="229" w:line="18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10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48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未按照规定组织对供应商履约情况进行验收</w:t>
            </w:r>
          </w:p>
        </w:tc>
      </w:tr>
      <w:tr>
        <w:trPr>
          <w:trHeight w:val="644" w:hRule="atLeast"/>
        </w:trPr>
        <w:tc>
          <w:tcPr>
            <w:tcW w:w="844" w:type="dxa"/>
            <w:vAlign w:val="top"/>
          </w:tcPr>
          <w:p>
            <w:pPr>
              <w:ind w:left="255"/>
              <w:spacing w:before="260" w:line="18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11</w:t>
            </w:r>
          </w:p>
        </w:tc>
        <w:tc>
          <w:tcPr>
            <w:tcW w:w="7976" w:type="dxa"/>
            <w:vAlign w:val="top"/>
          </w:tcPr>
          <w:p>
            <w:pPr>
              <w:ind w:left="110"/>
              <w:spacing w:before="181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法律法规规定的应处以行政处罚的情形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0" w:h="16820"/>
          <w:pgMar w:top="1429" w:right="1324" w:bottom="1053" w:left="1624" w:header="0" w:footer="864" w:gutter="0"/>
        </w:sectPr>
        <w:rPr/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5"/>
        </w:rPr>
        <w:t>附件3</w:t>
      </w:r>
    </w:p>
    <w:p>
      <w:pPr>
        <w:ind w:left="3110" w:right="1093" w:hanging="1999"/>
        <w:spacing w:before="220" w:line="23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政府采购和政府购买服务项目支出</w:t>
      </w:r>
      <w:r>
        <w:rPr>
          <w:rFonts w:ascii="SimSun" w:hAnsi="SimSun" w:eastAsia="SimSun" w:cs="SimSun"/>
          <w:sz w:val="44"/>
          <w:szCs w:val="44"/>
          <w:spacing w:val="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绩效评价报告</w:t>
      </w:r>
    </w:p>
    <w:p>
      <w:pPr>
        <w:ind w:left="3625"/>
        <w:spacing w:before="17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(参考提纲)</w:t>
      </w:r>
    </w:p>
    <w:p>
      <w:pPr>
        <w:ind w:left="620"/>
        <w:spacing w:before="210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一、项目基本情况</w:t>
      </w:r>
    </w:p>
    <w:p>
      <w:pPr>
        <w:ind w:left="785"/>
        <w:spacing w:before="227" w:line="592" w:lineRule="exact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position w:val="19"/>
        </w:rPr>
        <w:t>(一)项目概况。包括项目背景、主要内容及实施情况、资</w:t>
      </w:r>
    </w:p>
    <w:p>
      <w:pPr>
        <w:ind w:left="5"/>
        <w:spacing w:before="1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9"/>
        </w:rPr>
        <w:t>金投入和使用情况等。</w:t>
      </w:r>
    </w:p>
    <w:p>
      <w:pPr>
        <w:ind w:left="785"/>
        <w:spacing w:before="199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9"/>
        </w:rPr>
        <w:t>(二)项目绩效目标。</w:t>
      </w:r>
    </w:p>
    <w:p>
      <w:pPr>
        <w:ind w:left="620"/>
        <w:spacing w:before="211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二、</w:t>
      </w:r>
      <w:r>
        <w:rPr>
          <w:rFonts w:ascii="SimHei" w:hAnsi="SimHei" w:eastAsia="SimHei" w:cs="SimHei"/>
          <w:sz w:val="32"/>
          <w:szCs w:val="32"/>
          <w:spacing w:val="-7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绩效评价工作开展情况</w:t>
      </w:r>
    </w:p>
    <w:p>
      <w:pPr>
        <w:ind w:left="620"/>
        <w:spacing w:before="217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三、</w:t>
      </w:r>
      <w:r>
        <w:rPr>
          <w:rFonts w:ascii="SimHei" w:hAnsi="SimHei" w:eastAsia="SimHei" w:cs="SimHei"/>
          <w:sz w:val="32"/>
          <w:szCs w:val="32"/>
          <w:spacing w:val="-7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绩效评价指标分析</w:t>
      </w:r>
    </w:p>
    <w:p>
      <w:pPr>
        <w:ind w:left="785"/>
        <w:spacing w:before="237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5"/>
        </w:rPr>
        <w:t>(一)项目决策情况。</w:t>
      </w:r>
    </w:p>
    <w:p>
      <w:pPr>
        <w:ind w:left="785"/>
        <w:spacing w:before="207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9"/>
        </w:rPr>
        <w:t>(二)项目过程情况。</w:t>
      </w:r>
    </w:p>
    <w:p>
      <w:pPr>
        <w:ind w:left="785"/>
        <w:spacing w:before="191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5"/>
        </w:rPr>
        <w:t>(三)项目产出情况。</w:t>
      </w:r>
    </w:p>
    <w:p>
      <w:pPr>
        <w:ind w:left="785"/>
        <w:spacing w:before="209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5"/>
        </w:rPr>
        <w:t>(四)项目效益情况。</w:t>
      </w:r>
    </w:p>
    <w:p>
      <w:pPr>
        <w:ind w:left="620"/>
        <w:spacing w:before="221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四、</w:t>
      </w:r>
      <w:r>
        <w:rPr>
          <w:rFonts w:ascii="SimHei" w:hAnsi="SimHei" w:eastAsia="SimHei" w:cs="SimHei"/>
          <w:sz w:val="32"/>
          <w:szCs w:val="32"/>
          <w:spacing w:val="-8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7"/>
        </w:rPr>
        <w:t>绩效评价总体结论</w:t>
      </w:r>
    </w:p>
    <w:p>
      <w:pPr>
        <w:ind w:left="620"/>
        <w:spacing w:before="218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4"/>
        </w:rPr>
        <w:t>五、</w:t>
      </w:r>
      <w:r>
        <w:rPr>
          <w:rFonts w:ascii="SimHei" w:hAnsi="SimHei" w:eastAsia="SimHei" w:cs="SimHei"/>
          <w:sz w:val="32"/>
          <w:szCs w:val="32"/>
          <w:spacing w:val="-75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4"/>
        </w:rPr>
        <w:t>整改建议</w:t>
      </w:r>
    </w:p>
    <w:p>
      <w:pPr>
        <w:ind w:left="620"/>
        <w:spacing w:before="214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4"/>
        </w:rPr>
        <w:t>六、</w:t>
      </w:r>
      <w:r>
        <w:rPr>
          <w:rFonts w:ascii="SimHei" w:hAnsi="SimHei" w:eastAsia="SimHei" w:cs="SimHei"/>
          <w:sz w:val="32"/>
          <w:szCs w:val="32"/>
          <w:spacing w:val="-7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4"/>
        </w:rPr>
        <w:t>其他需要说明的问题</w:t>
      </w:r>
    </w:p>
    <w:p>
      <w:pPr>
        <w:sectPr>
          <w:footerReference w:type="default" r:id="rId11"/>
          <w:pgSz w:w="11940" w:h="16860"/>
          <w:pgMar w:top="1433" w:right="1495" w:bottom="1338" w:left="1654" w:header="0" w:footer="1058" w:gutter="0"/>
        </w:sectPr>
        <w:rPr/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819124</wp:posOffset>
            </wp:positionH>
            <wp:positionV relativeFrom="page">
              <wp:posOffset>9163047</wp:posOffset>
            </wp:positionV>
            <wp:extent cx="5784879" cy="635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487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97" w:line="222" w:lineRule="auto"/>
        <w:tabs>
          <w:tab w:val="left" w:pos="720"/>
        </w:tabs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u w:val="single" w:color="auto"/>
          <w:position w:val="2"/>
        </w:rPr>
        <w:tab/>
      </w:r>
      <w:r>
        <w:rPr>
          <w:rFonts w:ascii="FangSong" w:hAnsi="FangSong" w:eastAsia="FangSong" w:cs="FangSong"/>
          <w:sz w:val="30"/>
          <w:szCs w:val="30"/>
          <w:u w:val="single" w:color="auto"/>
          <w:spacing w:val="31"/>
          <w:position w:val="2"/>
        </w:rPr>
        <w:t>沂源县财政局办公室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1"/>
          <w:position w:val="2"/>
        </w:rPr>
        <w:t xml:space="preserve">              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31"/>
        </w:rPr>
        <w:t>2023年7月5日印发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2"/>
        </w:rPr>
        <w:t xml:space="preserve">   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350"/>
        <w:spacing w:before="98" w:line="18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1"/>
        </w:rPr>
        <w:t>—</w:t>
      </w:r>
      <w:r>
        <w:rPr>
          <w:rFonts w:ascii="SimSun" w:hAnsi="SimSun" w:eastAsia="SimSun" w:cs="SimSun"/>
          <w:sz w:val="30"/>
          <w:szCs w:val="30"/>
          <w:spacing w:val="-11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1"/>
        </w:rPr>
        <w:t>10—</w:t>
      </w:r>
    </w:p>
    <w:sectPr>
      <w:footerReference w:type="default" r:id="rId6"/>
      <w:pgSz w:w="11900" w:h="16840"/>
      <w:pgMar w:top="1431" w:right="1489" w:bottom="40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8"/>
      </w:rPr>
      <w:t>—</w:t>
    </w:r>
    <w:r>
      <w:rPr>
        <w:rFonts w:ascii="SimSun" w:hAnsi="SimSun" w:eastAsia="SimSun" w:cs="SimSun"/>
        <w:sz w:val="27"/>
        <w:szCs w:val="27"/>
        <w:spacing w:val="-109"/>
      </w:rPr>
      <w:t xml:space="preserve"> </w:t>
    </w:r>
    <w:r>
      <w:rPr>
        <w:rFonts w:ascii="SimSun" w:hAnsi="SimSun" w:eastAsia="SimSun" w:cs="SimSun"/>
        <w:sz w:val="27"/>
        <w:szCs w:val="27"/>
        <w:spacing w:val="-28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0"/>
      <w:spacing w:line="180" w:lineRule="auto"/>
      <w:rPr>
        <w:rFonts w:ascii="FangSong" w:hAnsi="FangSong" w:eastAsia="FangSong" w:cs="FangSong"/>
        <w:sz w:val="27"/>
        <w:szCs w:val="27"/>
      </w:rPr>
    </w:pPr>
    <w:r>
      <w:rPr>
        <w:rFonts w:ascii="FangSong" w:hAnsi="FangSong" w:eastAsia="FangSong" w:cs="FangSong"/>
        <w:sz w:val="27"/>
        <w:szCs w:val="27"/>
        <w:spacing w:val="-3"/>
      </w:rPr>
      <w:t>—</w:t>
    </w:r>
    <w:r>
      <w:rPr>
        <w:rFonts w:ascii="FangSong" w:hAnsi="FangSong" w:eastAsia="FangSong" w:cs="FangSong"/>
        <w:sz w:val="27"/>
        <w:szCs w:val="27"/>
        <w:strike/>
        <w:spacing w:val="-3"/>
      </w:rPr>
      <w:t>2</w:t>
    </w:r>
    <w:r>
      <w:rPr>
        <w:rFonts w:ascii="FangSong" w:hAnsi="FangSong" w:eastAsia="FangSong" w:cs="FangSong"/>
        <w:sz w:val="27"/>
        <w:szCs w:val="27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0"/>
      <w:spacing w:before="1" w:line="181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9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12"/>
      <w:spacing w:before="1" w:line="181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line="183" w:lineRule="auto"/>
      <w:tabs>
        <w:tab w:val="left" w:pos="4316"/>
      </w:tabs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u w:val="single" w:color="auto"/>
      </w:rPr>
      <w:tab/>
    </w:r>
    <w:r>
      <w:rPr>
        <w:rFonts w:ascii="SimSun" w:hAnsi="SimSun" w:eastAsia="SimSun" w:cs="SimSun"/>
        <w:sz w:val="19"/>
        <w:szCs w:val="19"/>
        <w:u w:val="single" w:color="auto"/>
        <w:spacing w:val="-9"/>
      </w:rPr>
      <w:t>8</w:t>
    </w:r>
    <w:r>
      <w:rPr>
        <w:rFonts w:ascii="SimSun" w:hAnsi="SimSun" w:eastAsia="SimSun" w:cs="SimSun"/>
        <w:sz w:val="19"/>
        <w:szCs w:val="19"/>
        <w:u w:val="single" w:color="auto"/>
      </w:rPr>
      <w:t xml:space="preserve">    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4"/>
      <w:spacing w:line="184" w:lineRule="auto"/>
      <w:jc w:val="right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3.jpeg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2023-09-06T08:39:48Z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2023-09-06T08:39:48</vt:filetime>
  </property>
  <property fmtid="{D5CDD505-2E9C-101B-9397-08002B2CF9AE}" pid="4" name="UsrData">
    <vt:lpwstr>64f7ca51d301b7001f9cb1c1wl</vt:lpwstr>
  </property>
</Properties>
</file>