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0"/>
        <w:jc w:val="right"/>
      </w:pPr>
      <w:r>
        <w:rPr>
          <w:rStyle w:val="5"/>
          <w:rFonts w:ascii="楷体_GB2312" w:eastAsia="楷体_GB2312" w:cs="楷体_GB2312"/>
          <w:spacing w:val="-15"/>
          <w:sz w:val="31"/>
          <w:szCs w:val="31"/>
        </w:rPr>
        <w:t>（</w:t>
      </w:r>
      <w:r>
        <w:rPr>
          <w:rStyle w:val="5"/>
          <w:rFonts w:hint="eastAsia" w:ascii="楷体_GB2312" w:eastAsia="楷体_GB2312" w:cs="楷体_GB2312"/>
          <w:spacing w:val="-15"/>
          <w:sz w:val="31"/>
          <w:szCs w:val="31"/>
        </w:rPr>
        <w:t>A类）                  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0"/>
        <w:jc w:val="center"/>
      </w:pPr>
      <w:r>
        <w:rPr>
          <w:rStyle w:val="5"/>
          <w:rFonts w:hint="default" w:ascii="Times New Roman" w:hAnsi="Times New Roman" w:cs="Times New Roman"/>
          <w:spacing w:val="-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0"/>
        <w:jc w:val="center"/>
      </w:pPr>
      <w:r>
        <w:rPr>
          <w:rStyle w:val="5"/>
          <w:rFonts w:hint="default" w:ascii="Times New Roman" w:hAnsi="Times New Roman" w:cs="Times New Roman"/>
          <w:spacing w:val="-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0"/>
        <w:jc w:val="center"/>
      </w:pPr>
      <w:r>
        <w:rPr>
          <w:rStyle w:val="5"/>
          <w:rFonts w:hint="default" w:ascii="Times New Roman" w:hAnsi="Times New Roman" w:cs="Times New Roman"/>
          <w:spacing w:val="-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0"/>
        <w:jc w:val="center"/>
      </w:pPr>
      <w:r>
        <w:rPr>
          <w:rStyle w:val="5"/>
          <w:rFonts w:hint="default" w:ascii="Times New Roman" w:hAnsi="Times New Roman" w:cs="Times New Roman"/>
          <w:spacing w:val="-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0"/>
        <w:jc w:val="center"/>
      </w:pPr>
      <w:r>
        <w:rPr>
          <w:rStyle w:val="5"/>
          <w:rFonts w:hint="default" w:ascii="Times New Roman" w:hAnsi="Times New Roman" w:cs="Times New Roman"/>
          <w:spacing w:val="-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0"/>
        <w:jc w:val="center"/>
      </w:pPr>
      <w:r>
        <w:rPr>
          <w:rStyle w:val="5"/>
          <w:rFonts w:hint="default" w:ascii="Times New Roman" w:hAnsi="Times New Roman" w:cs="Times New Roman"/>
          <w:spacing w:val="-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0"/>
        <w:jc w:val="both"/>
      </w:pPr>
      <w:r>
        <w:rPr>
          <w:rStyle w:val="5"/>
          <w:rFonts w:ascii="仿宋_GB2312" w:hAnsi="Times New Roman" w:eastAsia="仿宋_GB2312" w:cs="仿宋_GB2312"/>
          <w:spacing w:val="-15"/>
          <w:sz w:val="31"/>
          <w:szCs w:val="31"/>
        </w:rPr>
        <w:t>石</w:t>
      </w:r>
      <w:r>
        <w:rPr>
          <w:rStyle w:val="5"/>
          <w:rFonts w:hint="eastAsia" w:ascii="仿宋_GB2312" w:hAnsi="Times New Roman" w:eastAsia="仿宋_GB2312" w:cs="仿宋_GB2312"/>
          <w:spacing w:val="-15"/>
          <w:sz w:val="31"/>
          <w:szCs w:val="31"/>
        </w:rPr>
        <w:t>政发〔</w:t>
      </w:r>
      <w:r>
        <w:rPr>
          <w:rStyle w:val="5"/>
          <w:rFonts w:hint="default" w:ascii="Times New Roman" w:hAnsi="Times New Roman" w:cs="Times New Roman"/>
          <w:spacing w:val="-15"/>
          <w:sz w:val="31"/>
          <w:szCs w:val="31"/>
        </w:rPr>
        <w:t>201</w:t>
      </w:r>
      <w:r>
        <w:rPr>
          <w:rStyle w:val="5"/>
          <w:rFonts w:hint="eastAsia" w:ascii="仿宋_GB2312" w:eastAsia="仿宋_GB2312" w:cs="仿宋_GB2312"/>
          <w:spacing w:val="-15"/>
          <w:sz w:val="31"/>
          <w:szCs w:val="31"/>
        </w:rPr>
        <w:t>9</w:t>
      </w:r>
      <w:r>
        <w:rPr>
          <w:rStyle w:val="5"/>
          <w:rFonts w:hint="eastAsia" w:ascii="仿宋_GB2312" w:hAnsi="Times New Roman" w:eastAsia="仿宋_GB2312" w:cs="仿宋_GB2312"/>
          <w:spacing w:val="-15"/>
          <w:sz w:val="31"/>
          <w:szCs w:val="31"/>
        </w:rPr>
        <w:t>〕</w:t>
      </w:r>
      <w:r>
        <w:rPr>
          <w:rStyle w:val="5"/>
          <w:rFonts w:hint="eastAsia" w:ascii="仿宋_GB2312" w:eastAsia="仿宋_GB2312" w:cs="仿宋_GB2312"/>
          <w:spacing w:val="-15"/>
          <w:sz w:val="31"/>
          <w:szCs w:val="31"/>
        </w:rPr>
        <w:t>37</w:t>
      </w:r>
      <w:r>
        <w:rPr>
          <w:rStyle w:val="5"/>
          <w:rFonts w:hint="eastAsia" w:ascii="仿宋_GB2312" w:hAnsi="Times New Roman" w:eastAsia="仿宋_GB2312" w:cs="仿宋_GB2312"/>
          <w:spacing w:val="-15"/>
          <w:sz w:val="31"/>
          <w:szCs w:val="31"/>
        </w:rPr>
        <w:t>号</w:t>
      </w:r>
      <w:r>
        <w:rPr>
          <w:rStyle w:val="5"/>
          <w:rFonts w:hint="eastAsia" w:ascii="仿宋_GB2312" w:eastAsia="仿宋_GB2312" w:cs="仿宋_GB2312"/>
          <w:spacing w:val="-15"/>
          <w:sz w:val="31"/>
          <w:szCs w:val="31"/>
        </w:rPr>
        <w:t>                                           签发人：张宗刚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0"/>
        <w:jc w:val="both"/>
        <w:textAlignment w:val="baseline"/>
      </w:pPr>
      <w:r>
        <w:rPr>
          <w:rStyle w:val="5"/>
          <w:rFonts w:hint="default" w:ascii="Times New Roman" w:hAnsi="Times New Roman" w:cs="Times New Roman"/>
          <w:spacing w:val="-15"/>
          <w:sz w:val="36"/>
          <w:szCs w:val="36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0"/>
        <w:jc w:val="center"/>
        <w:textAlignment w:val="baseline"/>
      </w:pPr>
      <w:bookmarkStart w:id="0" w:name="_GoBack"/>
      <w:r>
        <w:rPr>
          <w:rStyle w:val="5"/>
          <w:rFonts w:ascii="方正小标宋简体" w:hAnsi="方正小标宋简体" w:eastAsia="方正小标宋简体" w:cs="方正小标宋简体"/>
          <w:spacing w:val="-15"/>
          <w:sz w:val="36"/>
          <w:szCs w:val="36"/>
          <w:vertAlign w:val="baseline"/>
        </w:rPr>
        <w:t>石桥镇人民政府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0"/>
        <w:jc w:val="center"/>
      </w:pPr>
      <w:r>
        <w:rPr>
          <w:rStyle w:val="5"/>
          <w:rFonts w:hint="eastAsia" w:ascii="方正小标宋简体" w:hAnsi="方正小标宋简体" w:eastAsia="方正小标宋简体" w:cs="方正小标宋简体"/>
          <w:spacing w:val="-15"/>
          <w:sz w:val="36"/>
          <w:szCs w:val="36"/>
        </w:rPr>
        <w:t>关于对县政协十届三次会议第69号提案的答复</w:t>
      </w:r>
    </w:p>
    <w:bookmarkEnd w:id="0"/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0"/>
        <w:jc w:val="center"/>
      </w:pPr>
      <w:r>
        <w:rPr>
          <w:rStyle w:val="5"/>
          <w:rFonts w:hint="eastAsia" w:ascii="方正小标宋简体" w:hAnsi="方正小标宋简体" w:eastAsia="方正小标宋简体" w:cs="方正小标宋简体"/>
          <w:spacing w:val="-15"/>
          <w:sz w:val="36"/>
          <w:szCs w:val="36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right="0"/>
        <w:jc w:val="both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陈复生等代表：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465" w:lineRule="atLeast"/>
        <w:ind w:left="0" w:right="0" w:firstLine="645"/>
        <w:jc w:val="both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您提出的关于加强农村集贸市场建设管理的建议的提案收悉，现答复如下：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645"/>
        <w:jc w:val="both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接到政协委员关于加强农村集贸市场建设管理的提交办件之后，石桥镇高度重视立即组建工作专班，针对全镇农贸市场现状开展工作，现将具体工作开展情况汇报如下：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645"/>
        <w:jc w:val="both"/>
      </w:pPr>
      <w:r>
        <w:rPr>
          <w:rStyle w:val="5"/>
          <w:rFonts w:ascii="黑体" w:hAnsi="宋体" w:eastAsia="黑体" w:cs="黑体"/>
          <w:sz w:val="31"/>
          <w:szCs w:val="31"/>
        </w:rPr>
        <w:t>一、目前全镇农村集贸市场现状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645"/>
        <w:jc w:val="both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目前，全镇有农贸市场5处，分别是东北庄集市、葛庄集市、毫山集市、石楼集市和大泉集市。其中，东北庄集市和葛庄集市在博沂路两侧，其余三处主要利用村内空闲土地。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645"/>
        <w:jc w:val="both"/>
      </w:pPr>
      <w:r>
        <w:rPr>
          <w:rStyle w:val="5"/>
          <w:rFonts w:hint="eastAsia" w:ascii="黑体" w:hAnsi="宋体" w:eastAsia="黑体" w:cs="黑体"/>
          <w:sz w:val="31"/>
          <w:szCs w:val="31"/>
        </w:rPr>
        <w:t>二、议案办理情况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645"/>
        <w:jc w:val="both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一是对集市占道经营问题进行清理整治。目前，东北庄集市计划在石桥镇中心路西侧征地40余亩，初步定于明年6月份前完成搬移；葛庄集市流动摊点占道经营问题，通过县镇配合引导至南侧空地进行经营。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left="0" w:right="0" w:firstLine="645"/>
        <w:jc w:val="both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二是加强执法。</w:t>
      </w:r>
      <w:r>
        <w:rPr>
          <w:rStyle w:val="5"/>
          <w:rFonts w:hint="eastAsia" w:ascii="仿宋_GB2312" w:hAnsi="Times New Roman" w:eastAsia="仿宋_GB2312" w:cs="仿宋_GB2312"/>
          <w:sz w:val="31"/>
          <w:szCs w:val="31"/>
        </w:rPr>
        <w:t>由镇村建办、执法中队牵头，联合交警、交通、</w:t>
      </w:r>
      <w:r>
        <w:rPr>
          <w:rStyle w:val="5"/>
          <w:rFonts w:hint="eastAsia" w:ascii="仿宋_GB2312" w:eastAsia="仿宋_GB2312" w:cs="仿宋_GB2312"/>
          <w:sz w:val="31"/>
          <w:szCs w:val="31"/>
        </w:rPr>
        <w:t>公路、</w:t>
      </w:r>
      <w:r>
        <w:rPr>
          <w:rStyle w:val="5"/>
          <w:rFonts w:hint="eastAsia" w:ascii="仿宋_GB2312" w:hAnsi="Times New Roman" w:eastAsia="仿宋_GB2312" w:cs="仿宋_GB2312"/>
          <w:sz w:val="31"/>
          <w:szCs w:val="31"/>
        </w:rPr>
        <w:t>税务等职能部门，集中力量对拥堵路段进行整治。坚决纠正、规范、取缔道经营，强化处罚和疏导措施。通过集中突击整治，解决马路市场存在的突出问题，彻底改变马路市场脏乱差的局面</w:t>
      </w:r>
      <w:r>
        <w:rPr>
          <w:rStyle w:val="5"/>
          <w:rFonts w:hint="eastAsia" w:ascii="仿宋_GB2312" w:eastAsia="仿宋_GB2312" w:cs="仿宋_GB2312"/>
          <w:sz w:val="31"/>
          <w:szCs w:val="31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30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三是建立长效机制。</w:t>
      </w:r>
      <w:r>
        <w:rPr>
          <w:rStyle w:val="5"/>
          <w:rFonts w:hint="eastAsia" w:ascii="仿宋_GB2312" w:hAnsi="Times New Roman" w:eastAsia="仿宋_GB2312" w:cs="仿宋_GB2312"/>
          <w:sz w:val="31"/>
          <w:szCs w:val="31"/>
        </w:rPr>
        <w:t>充分发挥镇政府的公共管理职能，对新的农贸市场进行严格管理，制定切实可行的市场管理办法，统一规划定位，统一经营设施，统一经营时间，统一垃圾收运，持之以恒地抓好长效管理。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30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30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630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465" w:lineRule="atLeast"/>
        <w:ind w:left="0" w:right="0"/>
        <w:jc w:val="center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 </w:t>
      </w:r>
      <w:r>
        <w:rPr>
          <w:rStyle w:val="5"/>
          <w:rFonts w:hint="eastAsia" w:ascii="仿宋_GB2312" w:eastAsia="仿宋_GB2312" w:cs="仿宋_GB2312"/>
          <w:sz w:val="31"/>
          <w:szCs w:val="31"/>
        </w:rPr>
        <w:t>                        石桥镇</w:t>
      </w:r>
      <w:r>
        <w:rPr>
          <w:rStyle w:val="5"/>
          <w:rFonts w:hint="eastAsia" w:ascii="仿宋_GB2312" w:hAnsi="Times New Roman" w:eastAsia="仿宋_GB2312" w:cs="仿宋_GB2312"/>
          <w:sz w:val="31"/>
          <w:szCs w:val="31"/>
        </w:rPr>
        <w:t>人民政府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465" w:lineRule="atLeast"/>
        <w:ind w:left="0" w:right="0" w:firstLine="960"/>
        <w:jc w:val="center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                                         </w:t>
      </w:r>
      <w:r>
        <w:rPr>
          <w:rStyle w:val="5"/>
          <w:rFonts w:hint="eastAsia" w:ascii="仿宋_GB2312" w:eastAsia="仿宋_GB2312" w:cs="仿宋_GB2312"/>
          <w:sz w:val="31"/>
          <w:szCs w:val="31"/>
        </w:rPr>
        <w:t> </w:t>
      </w:r>
      <w:r>
        <w:rPr>
          <w:rStyle w:val="5"/>
          <w:rFonts w:hint="default" w:ascii="Times New Roman" w:hAnsi="Times New Roman" w:cs="Times New Roman"/>
          <w:sz w:val="31"/>
          <w:szCs w:val="31"/>
        </w:rPr>
        <w:t>201</w:t>
      </w:r>
      <w:r>
        <w:rPr>
          <w:rStyle w:val="5"/>
          <w:rFonts w:hint="eastAsia" w:ascii="仿宋_GB2312" w:eastAsia="仿宋_GB2312" w:cs="仿宋_GB2312"/>
          <w:sz w:val="31"/>
          <w:szCs w:val="31"/>
        </w:rPr>
        <w:t>9</w:t>
      </w:r>
      <w:r>
        <w:rPr>
          <w:rStyle w:val="5"/>
          <w:rFonts w:hint="eastAsia" w:ascii="仿宋_GB2312" w:hAnsi="Times New Roman" w:eastAsia="仿宋_GB2312" w:cs="仿宋_GB2312"/>
          <w:sz w:val="31"/>
          <w:szCs w:val="31"/>
        </w:rPr>
        <w:t>年</w:t>
      </w:r>
      <w:r>
        <w:rPr>
          <w:rStyle w:val="5"/>
          <w:rFonts w:hint="eastAsia" w:ascii="仿宋_GB2312" w:eastAsia="仿宋_GB2312" w:cs="仿宋_GB2312"/>
          <w:sz w:val="31"/>
          <w:szCs w:val="31"/>
        </w:rPr>
        <w:t>9月</w:t>
      </w:r>
      <w:r>
        <w:rPr>
          <w:rStyle w:val="5"/>
          <w:rFonts w:hint="default" w:ascii="Times New Roman" w:hAnsi="Times New Roman" w:eastAsia="仿宋_GB2312" w:cs="Times New Roman"/>
          <w:sz w:val="31"/>
          <w:szCs w:val="31"/>
        </w:rPr>
        <w:t>30</w:t>
      </w:r>
      <w:r>
        <w:rPr>
          <w:rStyle w:val="5"/>
          <w:rFonts w:hint="eastAsia" w:ascii="仿宋_GB2312" w:eastAsia="仿宋_GB2312" w:cs="仿宋_GB2312"/>
          <w:sz w:val="31"/>
          <w:szCs w:val="31"/>
        </w:rPr>
        <w:t>日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right="0"/>
        <w:jc w:val="both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（联系单位：石桥镇 联系人：聂新臻 联系电话：3460036）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ind w:right="0"/>
        <w:jc w:val="both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抄送：县政协提案室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A784F5-6B41-423E-846F-CACB4D5873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DF453E1-A049-4145-968E-44D00C3BCC9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968CD26-3DC6-4F90-9300-A6144F03CB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NjQwZWVkOGVlMTU5OTkwOTliMjU3M2FkNDY5YjUifQ=="/>
  </w:docVars>
  <w:rsids>
    <w:rsidRoot w:val="00000000"/>
    <w:rsid w:val="646A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2023-12-22T02:25:58Z</dcterms:created>
  <dc:creator>yyxsq</dc:creator>
  <cp:lastModifiedBy>silly</cp:lastModifiedBy>
  <dcterms:modified xsi:type="dcterms:W3CDTF">2023-12-22T02:26:37Z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C0E4075588F3499BA056C297DF0564F1_12</vt:lpwstr>
  </property>
</Properties>
</file>