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A4334D2">
      <w:pPr>
        <w:keepNext w:val="0"/>
        <w:keepLines w:val="0"/>
        <w:pageBreakBefore w:val="0"/>
        <w:kinsoku/>
        <w:wordWrap/>
        <w:overflowPunct/>
        <w:topLinePunct w:val="0"/>
        <w:bidi w:val="0"/>
        <w:adjustRightInd/>
        <w:snapToGrid/>
        <w:spacing w:line="600" w:lineRule="exact"/>
        <w:jc w:val="center"/>
        <w:outlineLvl w:val="9"/>
        <w:rPr>
          <w:rFonts w:hint="default" w:ascii="Times New Roman" w:hAnsi="Times New Roman" w:eastAsia="方正小标宋简体" w:cs="Times New Roman"/>
          <w:b w:val="0"/>
          <w:bCs w:val="0"/>
          <w:color w:val="000000"/>
          <w:sz w:val="44"/>
          <w:szCs w:val="44"/>
          <w:highlight w:val="none"/>
        </w:rPr>
      </w:pPr>
      <w:r>
        <w:rPr>
          <w:rFonts w:hint="default" w:ascii="Times New Roman" w:hAnsi="Times New Roman" w:eastAsia="方正小标宋简体" w:cs="Times New Roman"/>
          <w:b w:val="0"/>
          <w:bCs w:val="0"/>
          <w:color w:val="000000"/>
          <w:sz w:val="44"/>
          <w:szCs w:val="44"/>
          <w:highlight w:val="none"/>
        </w:rPr>
        <w:t>沂源县教育和体育局</w:t>
      </w:r>
    </w:p>
    <w:p w14:paraId="5D3BDD86">
      <w:pPr>
        <w:keepNext w:val="0"/>
        <w:keepLines w:val="0"/>
        <w:pageBreakBefore w:val="0"/>
        <w:kinsoku/>
        <w:wordWrap/>
        <w:overflowPunct/>
        <w:topLinePunct w:val="0"/>
        <w:bidi w:val="0"/>
        <w:adjustRightInd/>
        <w:snapToGrid/>
        <w:spacing w:line="600" w:lineRule="exact"/>
        <w:jc w:val="center"/>
        <w:outlineLvl w:val="9"/>
        <w:rPr>
          <w:rFonts w:hint="default" w:ascii="Times New Roman" w:hAnsi="Times New Roman" w:eastAsia="方正小标宋简体" w:cs="Times New Roman"/>
          <w:b w:val="0"/>
          <w:bCs w:val="0"/>
          <w:color w:val="000000"/>
          <w:sz w:val="44"/>
          <w:szCs w:val="44"/>
          <w:highlight w:val="none"/>
        </w:rPr>
      </w:pPr>
      <w:r>
        <w:rPr>
          <w:rFonts w:hint="default" w:ascii="Times New Roman" w:hAnsi="Times New Roman" w:eastAsia="方正小标宋简体" w:cs="Times New Roman"/>
          <w:b w:val="0"/>
          <w:bCs w:val="0"/>
          <w:color w:val="000000"/>
          <w:sz w:val="44"/>
          <w:szCs w:val="44"/>
          <w:highlight w:val="none"/>
          <w:lang w:val="en-US" w:eastAsia="zh-CN"/>
        </w:rPr>
        <w:t>2025</w:t>
      </w:r>
      <w:r>
        <w:rPr>
          <w:rFonts w:hint="default" w:ascii="Times New Roman" w:hAnsi="Times New Roman" w:eastAsia="方正小标宋简体" w:cs="Times New Roman"/>
          <w:b w:val="0"/>
          <w:bCs w:val="0"/>
          <w:color w:val="000000"/>
          <w:sz w:val="44"/>
          <w:szCs w:val="44"/>
          <w:highlight w:val="none"/>
        </w:rPr>
        <w:t>年政府信息公开工作年度报告</w:t>
      </w:r>
    </w:p>
    <w:p w14:paraId="0E83BB9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left"/>
        <w:textAlignment w:val="auto"/>
        <w:outlineLvl w:val="9"/>
        <w:rPr>
          <w:rFonts w:hint="default" w:ascii="Times New Roman" w:hAnsi="Times New Roman" w:eastAsia="仿宋_GB2312" w:cs="Times New Roman"/>
          <w:color w:val="000000"/>
          <w:sz w:val="32"/>
          <w:szCs w:val="32"/>
          <w:highlight w:val="none"/>
        </w:rPr>
      </w:pPr>
    </w:p>
    <w:p w14:paraId="702032CB">
      <w:pPr>
        <w:pStyle w:val="2"/>
        <w:keepNext w:val="0"/>
        <w:keepLines w:val="0"/>
        <w:pageBreakBefore w:val="0"/>
        <w:kinsoku/>
        <w:overflowPunct/>
        <w:topLinePunct w:val="0"/>
        <w:bidi w:val="0"/>
        <w:adjustRightInd/>
        <w:snapToGrid/>
        <w:spacing w:line="600" w:lineRule="exact"/>
        <w:rPr>
          <w:rFonts w:hint="default" w:ascii="Times New Roman" w:hAnsi="Times New Roman" w:eastAsia="仿宋_GB2312" w:cs="Times New Roman"/>
          <w:color w:val="000000"/>
          <w:sz w:val="32"/>
          <w:szCs w:val="32"/>
          <w:highlight w:val="none"/>
        </w:rPr>
      </w:pPr>
      <w:r>
        <w:rPr>
          <w:rFonts w:hint="default" w:ascii="Times New Roman" w:hAnsi="Times New Roman" w:eastAsia="仿宋_GB2312" w:cs="Times New Roman"/>
          <w:color w:val="000000"/>
          <w:sz w:val="32"/>
          <w:szCs w:val="32"/>
          <w:highlight w:val="none"/>
        </w:rPr>
        <w:t>根据《中华人民共和国政府信息公开条例》（以下简称《条例》）等有关规定，结合实际，编制并向社会公布</w:t>
      </w:r>
      <w:r>
        <w:rPr>
          <w:rFonts w:hint="default" w:ascii="Times New Roman" w:hAnsi="Times New Roman" w:eastAsia="仿宋_GB2312" w:cs="Times New Roman"/>
          <w:color w:val="000000"/>
          <w:sz w:val="32"/>
          <w:szCs w:val="32"/>
          <w:highlight w:val="none"/>
          <w:lang w:eastAsia="zh-CN"/>
        </w:rPr>
        <w:t>淄博市沂源县教育和体育局</w:t>
      </w:r>
      <w:r>
        <w:rPr>
          <w:rFonts w:hint="default" w:ascii="Times New Roman" w:hAnsi="Times New Roman" w:eastAsia="仿宋_GB2312" w:cs="Times New Roman"/>
          <w:color w:val="000000"/>
          <w:sz w:val="32"/>
          <w:szCs w:val="32"/>
          <w:highlight w:val="none"/>
        </w:rPr>
        <w:t>202</w:t>
      </w:r>
      <w:r>
        <w:rPr>
          <w:rFonts w:hint="default" w:ascii="Times New Roman" w:hAnsi="Times New Roman" w:eastAsia="仿宋_GB2312" w:cs="Times New Roman"/>
          <w:color w:val="000000"/>
          <w:sz w:val="32"/>
          <w:szCs w:val="32"/>
          <w:highlight w:val="none"/>
          <w:lang w:val="en-US" w:eastAsia="zh-CN"/>
        </w:rPr>
        <w:t>5</w:t>
      </w:r>
      <w:r>
        <w:rPr>
          <w:rFonts w:hint="default" w:ascii="Times New Roman" w:hAnsi="Times New Roman" w:eastAsia="仿宋_GB2312" w:cs="Times New Roman"/>
          <w:color w:val="000000"/>
          <w:sz w:val="32"/>
          <w:szCs w:val="32"/>
          <w:highlight w:val="none"/>
        </w:rPr>
        <w:t>年政府信息公开工作年度报告。</w:t>
      </w:r>
    </w:p>
    <w:p w14:paraId="27F38A8E">
      <w:pPr>
        <w:keepNext w:val="0"/>
        <w:keepLines w:val="0"/>
        <w:pageBreakBefore w:val="0"/>
        <w:kinsoku/>
        <w:wordWrap/>
        <w:overflowPunct/>
        <w:topLinePunct w:val="0"/>
        <w:bidi w:val="0"/>
        <w:adjustRightInd/>
        <w:snapToGrid/>
        <w:spacing w:line="600" w:lineRule="exact"/>
        <w:ind w:firstLine="640" w:firstLineChars="200"/>
        <w:jc w:val="left"/>
        <w:outlineLvl w:val="9"/>
        <w:rPr>
          <w:rFonts w:hint="default" w:ascii="Times New Roman" w:hAnsi="Times New Roman" w:eastAsia="仿宋_GB2312" w:cs="Times New Roman"/>
          <w:color w:val="000000"/>
          <w:kern w:val="2"/>
          <w:sz w:val="32"/>
          <w:szCs w:val="32"/>
          <w:highlight w:val="none"/>
          <w:lang w:val="en-US" w:eastAsia="zh-CN" w:bidi="ar-SA"/>
        </w:rPr>
      </w:pPr>
      <w:r>
        <w:rPr>
          <w:rFonts w:hint="default" w:ascii="Times New Roman" w:hAnsi="Times New Roman" w:eastAsia="仿宋_GB2312" w:cs="Times New Roman"/>
          <w:color w:val="000000"/>
          <w:kern w:val="2"/>
          <w:sz w:val="32"/>
          <w:szCs w:val="32"/>
          <w:highlight w:val="none"/>
          <w:lang w:val="en-US" w:eastAsia="zh-CN" w:bidi="ar-SA"/>
        </w:rPr>
        <w:t>本年度报告中所列数据统计期限自2025年1月1日始，至2025年12月31日止。如对报告内容有疑问，请与沂源县教育和体育局联系（地址：沂源县胜利路4号；邮编：256100；电话：0533-3241141；邮箱</w:t>
      </w:r>
      <w:r>
        <w:rPr>
          <w:rFonts w:hint="eastAsia" w:ascii="Times New Roman" w:hAnsi="Times New Roman" w:eastAsia="仿宋_GB2312" w:cs="Times New Roman"/>
          <w:color w:val="000000"/>
          <w:kern w:val="2"/>
          <w:sz w:val="32"/>
          <w:szCs w:val="32"/>
          <w:highlight w:val="none"/>
          <w:lang w:val="en-US" w:eastAsia="zh-CN" w:bidi="ar-SA"/>
        </w:rPr>
        <w:t>：</w:t>
      </w:r>
      <w:r>
        <w:rPr>
          <w:rFonts w:hint="default" w:ascii="Times New Roman" w:hAnsi="Times New Roman" w:eastAsia="仿宋_GB2312" w:cs="Times New Roman"/>
          <w:color w:val="000000"/>
          <w:kern w:val="2"/>
          <w:sz w:val="32"/>
          <w:szCs w:val="32"/>
          <w:highlight w:val="none"/>
          <w:lang w:val="en-US" w:eastAsia="zh-CN" w:bidi="ar-SA"/>
        </w:rPr>
        <w:t>yyjtjbgs@zb.shandong.cn）。</w:t>
      </w:r>
    </w:p>
    <w:p w14:paraId="573DC5DA">
      <w:pPr>
        <w:keepNext w:val="0"/>
        <w:keepLines w:val="0"/>
        <w:pageBreakBefore w:val="0"/>
        <w:kinsoku/>
        <w:wordWrap/>
        <w:overflowPunct/>
        <w:topLinePunct w:val="0"/>
        <w:bidi w:val="0"/>
        <w:adjustRightInd/>
        <w:snapToGrid/>
        <w:spacing w:line="600" w:lineRule="exact"/>
        <w:ind w:firstLine="640"/>
        <w:outlineLvl w:val="9"/>
        <w:rPr>
          <w:rFonts w:hint="eastAsia" w:ascii="黑体" w:hAnsi="黑体" w:eastAsia="黑体" w:cs="黑体"/>
          <w:color w:val="000000"/>
          <w:sz w:val="32"/>
          <w:szCs w:val="32"/>
          <w:highlight w:val="none"/>
        </w:rPr>
      </w:pPr>
      <w:r>
        <w:rPr>
          <w:rFonts w:hint="eastAsia" w:ascii="黑体" w:hAnsi="黑体" w:eastAsia="黑体" w:cs="黑体"/>
          <w:color w:val="000000"/>
          <w:sz w:val="32"/>
          <w:szCs w:val="32"/>
          <w:highlight w:val="none"/>
        </w:rPr>
        <w:t>—、总体情况</w:t>
      </w:r>
    </w:p>
    <w:p w14:paraId="5C55C186">
      <w:pPr>
        <w:pStyle w:val="2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2025年，县教育和体育局严格落实《条例》要求，锚定教育体育事业高质量发展目标，以“公开赋能治理、公开优化服务”为核心，深化公开内容、创新公开方式、健全公开机制，推动政务公开与主责主业深度融合，实现从“规范公开”向“优质公开”的进阶提升，持续增强人民群众对教育体育工作的知情权、参与权和监督权。</w:t>
      </w:r>
    </w:p>
    <w:p w14:paraId="65AAF5DA">
      <w:pPr>
        <w:pStyle w:val="2"/>
        <w:rPr>
          <w:rFonts w:hint="default" w:ascii="Times New Roman" w:hAnsi="Times New Roman" w:eastAsia="楷体_GB2312" w:cs="Times New Roman"/>
          <w:sz w:val="32"/>
          <w:szCs w:val="32"/>
        </w:rPr>
      </w:pPr>
      <w:r>
        <w:rPr>
          <w:rFonts w:hint="default" w:ascii="Times New Roman" w:hAnsi="Times New Roman" w:eastAsia="楷体_GB2312" w:cs="Times New Roman"/>
          <w:sz w:val="32"/>
          <w:szCs w:val="32"/>
        </w:rPr>
        <w:t>（一）主动公开方面</w:t>
      </w:r>
    </w:p>
    <w:p w14:paraId="467757DF">
      <w:pPr>
        <w:pStyle w:val="5"/>
        <w:keepNext w:val="0"/>
        <w:keepLines w:val="0"/>
        <w:pageBreakBefore w:val="0"/>
        <w:widowControl/>
        <w:kinsoku/>
        <w:wordWrap/>
        <w:overflowPunct/>
        <w:topLinePunct w:val="0"/>
        <w:autoSpaceDE w:val="0"/>
        <w:bidi w:val="0"/>
        <w:adjustRightInd/>
        <w:snapToGrid/>
        <w:spacing w:line="600" w:lineRule="exact"/>
        <w:ind w:firstLine="615"/>
        <w:outlineLvl w:val="9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1.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 xml:space="preserve"> </w:t>
      </w:r>
      <w:r>
        <w:rPr>
          <w:rFonts w:hint="default" w:ascii="Times New Roman" w:hAnsi="Times New Roman" w:eastAsia="仿宋_GB2312" w:cs="Times New Roman"/>
          <w:sz w:val="32"/>
          <w:szCs w:val="32"/>
        </w:rPr>
        <w:t>深化法定内容公开。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2025年，</w:t>
      </w:r>
      <w:r>
        <w:rPr>
          <w:rFonts w:hint="default" w:ascii="Times New Roman" w:hAnsi="Times New Roman" w:eastAsia="仿宋_GB2312" w:cs="Times New Roman"/>
          <w:sz w:val="32"/>
          <w:szCs w:val="32"/>
        </w:rPr>
        <w:t>通过沂源县政府网站政府信息公开站点累计公开政府信息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2850</w:t>
      </w:r>
      <w:r>
        <w:rPr>
          <w:rFonts w:hint="default" w:ascii="Times New Roman" w:hAnsi="Times New Roman" w:eastAsia="仿宋_GB2312" w:cs="Times New Roman"/>
          <w:sz w:val="32"/>
          <w:szCs w:val="32"/>
        </w:rPr>
        <w:t>条，其中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机构职能1条，</w:t>
      </w:r>
      <w:r>
        <w:rPr>
          <w:rFonts w:hint="default" w:ascii="Times New Roman" w:hAnsi="Times New Roman" w:eastAsia="仿宋_GB2312" w:cs="Times New Roman"/>
          <w:sz w:val="32"/>
          <w:szCs w:val="32"/>
        </w:rPr>
        <w:t>政策法规类信息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25</w:t>
      </w:r>
      <w:r>
        <w:rPr>
          <w:rFonts w:hint="default" w:ascii="Times New Roman" w:hAnsi="Times New Roman" w:eastAsia="仿宋_GB2312" w:cs="Times New Roman"/>
          <w:sz w:val="32"/>
          <w:szCs w:val="32"/>
        </w:rPr>
        <w:t>条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，</w:t>
      </w:r>
      <w:r>
        <w:rPr>
          <w:rFonts w:hint="default" w:ascii="Times New Roman" w:hAnsi="Times New Roman" w:eastAsia="仿宋_GB2312" w:cs="Times New Roman"/>
          <w:sz w:val="32"/>
          <w:szCs w:val="32"/>
        </w:rPr>
        <w:t>重点民生信息85条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，</w:t>
      </w:r>
      <w:r>
        <w:rPr>
          <w:rFonts w:hint="default" w:ascii="Times New Roman" w:hAnsi="Times New Roman" w:eastAsia="仿宋_GB2312" w:cs="Times New Roman"/>
          <w:sz w:val="32"/>
          <w:szCs w:val="32"/>
        </w:rPr>
        <w:t>社会公益信息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5</w:t>
      </w:r>
      <w:r>
        <w:rPr>
          <w:rFonts w:hint="default" w:ascii="Times New Roman" w:hAnsi="Times New Roman" w:eastAsia="仿宋_GB2312" w:cs="Times New Roman"/>
          <w:sz w:val="32"/>
          <w:szCs w:val="32"/>
        </w:rPr>
        <w:t>条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，</w:t>
      </w:r>
      <w:r>
        <w:rPr>
          <w:rFonts w:hint="default" w:ascii="Times New Roman" w:hAnsi="Times New Roman" w:eastAsia="仿宋_GB2312" w:cs="Times New Roman"/>
          <w:sz w:val="32"/>
          <w:szCs w:val="32"/>
        </w:rPr>
        <w:t>提案办理情况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9</w:t>
      </w:r>
      <w:r>
        <w:rPr>
          <w:rFonts w:hint="default" w:ascii="Times New Roman" w:hAnsi="Times New Roman" w:eastAsia="仿宋_GB2312" w:cs="Times New Roman"/>
          <w:sz w:val="32"/>
          <w:szCs w:val="32"/>
        </w:rPr>
        <w:t>条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，</w:t>
      </w:r>
      <w:r>
        <w:rPr>
          <w:rFonts w:hint="default" w:ascii="Times New Roman" w:hAnsi="Times New Roman" w:eastAsia="仿宋_GB2312" w:cs="Times New Roman"/>
          <w:sz w:val="32"/>
          <w:szCs w:val="32"/>
        </w:rPr>
        <w:t>财政信息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69</w:t>
      </w:r>
      <w:r>
        <w:rPr>
          <w:rFonts w:hint="default" w:ascii="Times New Roman" w:hAnsi="Times New Roman" w:eastAsia="仿宋_GB2312" w:cs="Times New Roman"/>
          <w:sz w:val="32"/>
          <w:szCs w:val="32"/>
        </w:rPr>
        <w:t>条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，</w:t>
      </w:r>
      <w:r>
        <w:rPr>
          <w:rFonts w:hint="default" w:ascii="Times New Roman" w:hAnsi="Times New Roman" w:eastAsia="仿宋_GB2312" w:cs="Times New Roman"/>
          <w:sz w:val="32"/>
          <w:szCs w:val="32"/>
        </w:rPr>
        <w:t>管理和服务公开信息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13</w:t>
      </w:r>
      <w:r>
        <w:rPr>
          <w:rFonts w:hint="default" w:ascii="Times New Roman" w:hAnsi="Times New Roman" w:eastAsia="仿宋_GB2312" w:cs="Times New Roman"/>
          <w:sz w:val="32"/>
          <w:szCs w:val="32"/>
        </w:rPr>
        <w:t>条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，</w:t>
      </w:r>
      <w:r>
        <w:rPr>
          <w:rFonts w:hint="default" w:ascii="Times New Roman" w:hAnsi="Times New Roman" w:eastAsia="仿宋_GB2312" w:cs="Times New Roman"/>
          <w:sz w:val="32"/>
          <w:szCs w:val="32"/>
        </w:rPr>
        <w:t>人事信息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16</w:t>
      </w:r>
      <w:r>
        <w:rPr>
          <w:rFonts w:hint="default" w:ascii="Times New Roman" w:hAnsi="Times New Roman" w:eastAsia="仿宋_GB2312" w:cs="Times New Roman"/>
          <w:sz w:val="32"/>
          <w:szCs w:val="32"/>
        </w:rPr>
        <w:t>条，</w:t>
      </w:r>
      <w:r>
        <w:rPr>
          <w:rFonts w:hint="default" w:ascii="Times New Roman" w:hAnsi="Times New Roman" w:eastAsia="仿宋_GB2312" w:cs="Times New Roman"/>
          <w:color w:val="000000"/>
          <w:kern w:val="2"/>
          <w:sz w:val="32"/>
          <w:szCs w:val="32"/>
          <w:highlight w:val="none"/>
          <w:lang w:val="en-US" w:eastAsia="zh-CN" w:bidi="ar-SA"/>
        </w:rPr>
        <w:t>政务公开组织管理信息3条，信息公开指南1条，信息公开年度报告1条，主动公开基本目录1条，基层政务公开事项标准目录1条，规划计划3条，公共企事业单位信息公开261</w:t>
      </w:r>
      <w:r>
        <w:rPr>
          <w:rFonts w:hint="eastAsia" w:ascii="Times New Roman" w:hAnsi="Times New Roman" w:eastAsia="仿宋_GB2312" w:cs="Times New Roman"/>
          <w:color w:val="000000"/>
          <w:kern w:val="2"/>
          <w:sz w:val="32"/>
          <w:szCs w:val="32"/>
          <w:highlight w:val="none"/>
          <w:lang w:val="en-US" w:eastAsia="zh-CN" w:bidi="ar-SA"/>
        </w:rPr>
        <w:t>2</w:t>
      </w:r>
      <w:r>
        <w:rPr>
          <w:rFonts w:hint="default" w:ascii="Times New Roman" w:hAnsi="Times New Roman" w:eastAsia="仿宋_GB2312" w:cs="Times New Roman"/>
          <w:color w:val="000000"/>
          <w:kern w:val="2"/>
          <w:sz w:val="32"/>
          <w:szCs w:val="32"/>
          <w:highlight w:val="none"/>
          <w:lang w:val="en-US" w:eastAsia="zh-CN" w:bidi="ar-SA"/>
        </w:rPr>
        <w:t>条，法治建设专栏1条，政府开放日活动4条，各类基础公开信息做到按规范及时发布。</w:t>
      </w:r>
      <w:r>
        <w:rPr>
          <w:rFonts w:hint="default" w:ascii="Times New Roman" w:hAnsi="Times New Roman" w:eastAsia="仿宋_GB2312" w:cs="Times New Roman"/>
          <w:sz w:val="32"/>
          <w:szCs w:val="32"/>
        </w:rPr>
        <w:t>政务新媒体矩阵同步发力，全年公开信息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504</w:t>
      </w:r>
      <w:r>
        <w:rPr>
          <w:rFonts w:hint="default" w:ascii="Times New Roman" w:hAnsi="Times New Roman" w:eastAsia="仿宋_GB2312" w:cs="Times New Roman"/>
          <w:sz w:val="32"/>
          <w:szCs w:val="32"/>
        </w:rPr>
        <w:t>条，实现权威信息多渠道、广覆盖传播。</w:t>
      </w:r>
    </w:p>
    <w:p w14:paraId="3AB7631A">
      <w:pPr>
        <w:pStyle w:val="2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2.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 xml:space="preserve"> </w:t>
      </w:r>
      <w:r>
        <w:rPr>
          <w:rFonts w:hint="default" w:ascii="Times New Roman" w:hAnsi="Times New Roman" w:eastAsia="仿宋_GB2312" w:cs="Times New Roman"/>
          <w:sz w:val="32"/>
          <w:szCs w:val="32"/>
        </w:rPr>
        <w:t>优化公共企事业单位公开。全县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47</w:t>
      </w:r>
      <w:r>
        <w:rPr>
          <w:rFonts w:hint="default" w:ascii="Times New Roman" w:hAnsi="Times New Roman" w:eastAsia="仿宋_GB2312" w:cs="Times New Roman"/>
          <w:sz w:val="32"/>
          <w:szCs w:val="32"/>
        </w:rPr>
        <w:t>所中小学全部纳入公开适用主体清单，对照《2025年山东省公共企事业单位信息公开第三方评估实施方案（教育）》要求，结合“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招生入学</w:t>
      </w:r>
      <w:r>
        <w:rPr>
          <w:rFonts w:hint="default" w:ascii="Times New Roman" w:hAnsi="Times New Roman" w:eastAsia="仿宋_GB2312" w:cs="Times New Roman"/>
          <w:sz w:val="32"/>
          <w:szCs w:val="32"/>
        </w:rPr>
        <w:t>”“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教师招聘</w:t>
      </w:r>
      <w:r>
        <w:rPr>
          <w:rFonts w:hint="default" w:ascii="Times New Roman" w:hAnsi="Times New Roman" w:eastAsia="仿宋_GB2312" w:cs="Times New Roman"/>
          <w:sz w:val="32"/>
          <w:szCs w:val="32"/>
        </w:rPr>
        <w:t>”等民生关切，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全面做好</w:t>
      </w:r>
      <w:r>
        <w:rPr>
          <w:rFonts w:hint="default" w:ascii="Times New Roman" w:hAnsi="Times New Roman" w:eastAsia="仿宋_GB2312" w:cs="Times New Roman"/>
          <w:sz w:val="32"/>
          <w:szCs w:val="32"/>
        </w:rPr>
        <w:t>10个一级指标、25个二级指标的公开维度，公开内容精准对接群众需求，公开流程闭环管理。</w:t>
      </w:r>
    </w:p>
    <w:p w14:paraId="35C549C5">
      <w:pPr>
        <w:pStyle w:val="2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3.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 xml:space="preserve"> 抓好</w:t>
      </w:r>
      <w:r>
        <w:rPr>
          <w:rFonts w:hint="default" w:ascii="Times New Roman" w:hAnsi="Times New Roman" w:eastAsia="仿宋_GB2312" w:cs="Times New Roman"/>
          <w:sz w:val="32"/>
          <w:szCs w:val="32"/>
        </w:rPr>
        <w:t>政策解读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相关工作</w:t>
      </w:r>
      <w:r>
        <w:rPr>
          <w:rFonts w:hint="default" w:ascii="Times New Roman" w:hAnsi="Times New Roman" w:eastAsia="仿宋_GB2312" w:cs="Times New Roman"/>
          <w:sz w:val="32"/>
          <w:szCs w:val="32"/>
        </w:rPr>
        <w:t>。坚持“谁起草、谁解读”“谁解读、谁负责”原则，对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制发的</w:t>
      </w:r>
      <w:r>
        <w:rPr>
          <w:rFonts w:hint="default" w:ascii="Times New Roman" w:hAnsi="Times New Roman" w:eastAsia="仿宋_GB2312" w:cs="Times New Roman"/>
          <w:sz w:val="32"/>
          <w:szCs w:val="32"/>
        </w:rPr>
        <w:t>政府文件开展解读。在延续文稿解读、图片解读、负责人解读等传统形式基础上，新增“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简明问答</w:t>
      </w:r>
      <w:r>
        <w:rPr>
          <w:rFonts w:hint="default" w:ascii="Times New Roman" w:hAnsi="Times New Roman" w:eastAsia="仿宋_GB2312" w:cs="Times New Roman"/>
          <w:sz w:val="32"/>
          <w:szCs w:val="32"/>
        </w:rPr>
        <w:t>”等形式，制作通俗易懂的解读内容，提升政策知晓率和落地实效。</w:t>
      </w:r>
    </w:p>
    <w:p w14:paraId="255169FF">
      <w:pPr>
        <w:pStyle w:val="2"/>
        <w:rPr>
          <w:rFonts w:hint="eastAsia" w:ascii="楷体_GB2312" w:hAnsi="楷体_GB2312" w:eastAsia="楷体_GB2312" w:cs="楷体_GB2312"/>
          <w:sz w:val="32"/>
          <w:szCs w:val="32"/>
        </w:rPr>
      </w:pPr>
      <w:r>
        <w:rPr>
          <w:rFonts w:hint="eastAsia" w:ascii="楷体_GB2312" w:hAnsi="楷体_GB2312" w:eastAsia="楷体_GB2312" w:cs="楷体_GB2312"/>
          <w:sz w:val="32"/>
          <w:szCs w:val="32"/>
        </w:rPr>
        <w:t>（二）依申请公开工作方面</w:t>
      </w:r>
    </w:p>
    <w:p w14:paraId="6529BDA4">
      <w:pPr>
        <w:pStyle w:val="2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畅通线上线下受理渠道，优化“申请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—</w:t>
      </w:r>
      <w:r>
        <w:rPr>
          <w:rFonts w:hint="default" w:ascii="Times New Roman" w:hAnsi="Times New Roman" w:eastAsia="仿宋_GB2312" w:cs="Times New Roman"/>
          <w:sz w:val="32"/>
          <w:szCs w:val="32"/>
        </w:rPr>
        <w:t>审核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—</w:t>
      </w:r>
      <w:r>
        <w:rPr>
          <w:rFonts w:hint="default" w:ascii="Times New Roman" w:hAnsi="Times New Roman" w:eastAsia="仿宋_GB2312" w:cs="Times New Roman"/>
          <w:sz w:val="32"/>
          <w:szCs w:val="32"/>
        </w:rPr>
        <w:t>办理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—</w:t>
      </w:r>
      <w:r>
        <w:rPr>
          <w:rFonts w:hint="default" w:ascii="Times New Roman" w:hAnsi="Times New Roman" w:eastAsia="仿宋_GB2312" w:cs="Times New Roman"/>
          <w:sz w:val="32"/>
          <w:szCs w:val="32"/>
        </w:rPr>
        <w:t>答复”全流程机制，实现办理过程可追溯、可监督。2025年共收到政府信息公开申请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0</w:t>
      </w:r>
      <w:r>
        <w:rPr>
          <w:rFonts w:hint="default" w:ascii="Times New Roman" w:hAnsi="Times New Roman" w:eastAsia="仿宋_GB2312" w:cs="Times New Roman"/>
          <w:sz w:val="32"/>
          <w:szCs w:val="32"/>
        </w:rPr>
        <w:t>件</w:t>
      </w: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，</w:t>
      </w:r>
      <w:r>
        <w:rPr>
          <w:rFonts w:hint="default" w:ascii="Times New Roman" w:hAnsi="Times New Roman" w:eastAsia="仿宋_GB2312" w:cs="Times New Roman"/>
          <w:sz w:val="32"/>
          <w:szCs w:val="32"/>
        </w:rPr>
        <w:t>全年未发生因依申请公开引发的行政复议和行政诉讼案件。</w:t>
      </w:r>
    </w:p>
    <w:p w14:paraId="6B7B3A78">
      <w:pPr>
        <w:pStyle w:val="2"/>
        <w:rPr>
          <w:rFonts w:hint="default" w:ascii="楷体_GB2312" w:hAnsi="楷体_GB2312" w:eastAsia="楷体_GB2312" w:cs="楷体_GB2312"/>
          <w:sz w:val="32"/>
          <w:szCs w:val="32"/>
        </w:rPr>
      </w:pPr>
      <w:r>
        <w:rPr>
          <w:rFonts w:hint="default" w:ascii="楷体_GB2312" w:hAnsi="楷体_GB2312" w:eastAsia="楷体_GB2312" w:cs="楷体_GB2312"/>
          <w:sz w:val="32"/>
          <w:szCs w:val="32"/>
        </w:rPr>
        <w:t>（三）政府信息管理情况</w:t>
      </w:r>
    </w:p>
    <w:p w14:paraId="48A245E9">
      <w:pPr>
        <w:pStyle w:val="2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1.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 xml:space="preserve"> </w:t>
      </w:r>
      <w:r>
        <w:rPr>
          <w:rFonts w:hint="default" w:ascii="Times New Roman" w:hAnsi="Times New Roman" w:eastAsia="仿宋_GB2312" w:cs="Times New Roman"/>
          <w:sz w:val="32"/>
          <w:szCs w:val="32"/>
        </w:rPr>
        <w:t>健全制度体系。制定《沂源县教育和体育局2025年度政务公开工作方案》，细化信息生成、采集、审核、发布、归档等各环节操作规范，明确责任分工，构建“事前审核、事中监控、事后追溯”的全链条管理机制，推动政务公开工作制度化、标准化运行。</w:t>
      </w:r>
    </w:p>
    <w:p w14:paraId="33A87C00">
      <w:pPr>
        <w:pStyle w:val="2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2.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 xml:space="preserve"> </w:t>
      </w:r>
      <w:r>
        <w:rPr>
          <w:rFonts w:hint="default" w:ascii="Times New Roman" w:hAnsi="Times New Roman" w:eastAsia="仿宋_GB2312" w:cs="Times New Roman"/>
          <w:sz w:val="32"/>
          <w:szCs w:val="32"/>
        </w:rPr>
        <w:t>强化内容保障。严格执行信息发布“三审三校”制度和保密审查制度，坚守“涉密信息不上网，上网信息不涉密”底线，结合《中华人民共和国个人信息保护法》要求，规范考生信息、教职工隐私等敏感信息处理流程。指定专人负责政府网站及新媒体信息更新维护，定期更新公开指南和目录，确保公开信息的准确性、规范性和时效性。</w:t>
      </w:r>
    </w:p>
    <w:p w14:paraId="3501862D">
      <w:pPr>
        <w:pStyle w:val="2"/>
        <w:rPr>
          <w:rFonts w:hint="default" w:ascii="楷体_GB2312" w:hAnsi="楷体_GB2312" w:eastAsia="楷体_GB2312" w:cs="楷体_GB2312"/>
          <w:sz w:val="32"/>
          <w:szCs w:val="32"/>
        </w:rPr>
      </w:pPr>
      <w:r>
        <w:rPr>
          <w:rFonts w:hint="default" w:ascii="楷体_GB2312" w:hAnsi="楷体_GB2312" w:eastAsia="楷体_GB2312" w:cs="楷体_GB2312"/>
          <w:sz w:val="32"/>
          <w:szCs w:val="32"/>
        </w:rPr>
        <w:t>（四）平台建设方面</w:t>
      </w:r>
    </w:p>
    <w:p w14:paraId="7CFF33D6">
      <w:pPr>
        <w:pStyle w:val="2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1.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 xml:space="preserve"> </w:t>
      </w:r>
      <w:r>
        <w:rPr>
          <w:rFonts w:hint="default" w:ascii="Times New Roman" w:hAnsi="Times New Roman" w:eastAsia="仿宋_GB2312" w:cs="Times New Roman"/>
          <w:sz w:val="32"/>
          <w:szCs w:val="32"/>
        </w:rPr>
        <w:t>优化官网阵地。聚焦群众需求优化县政府网站政务公开栏目设置，实现信息分类更清晰、检索更便捷。强化栏目更新，及时整改空白栏目、无效链接等问题，提升平台服务效能。</w:t>
      </w:r>
    </w:p>
    <w:p w14:paraId="2CE354A5">
      <w:pPr>
        <w:pStyle w:val="2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2.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 xml:space="preserve"> </w:t>
      </w:r>
      <w:r>
        <w:rPr>
          <w:rFonts w:hint="default" w:ascii="Times New Roman" w:hAnsi="Times New Roman" w:eastAsia="仿宋_GB2312" w:cs="Times New Roman"/>
          <w:sz w:val="32"/>
          <w:szCs w:val="32"/>
        </w:rPr>
        <w:t>做强新媒体矩阵。持续运营“沂源教育发布”微信公众号、“沂源教体”视频号等平台，视频号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全年</w:t>
      </w:r>
      <w:r>
        <w:rPr>
          <w:rFonts w:hint="default" w:ascii="Times New Roman" w:hAnsi="Times New Roman" w:eastAsia="仿宋_GB2312" w:cs="Times New Roman"/>
          <w:sz w:val="32"/>
          <w:szCs w:val="32"/>
        </w:rPr>
        <w:t>发布精剪短视频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2334</w:t>
      </w:r>
      <w:r>
        <w:rPr>
          <w:rFonts w:hint="default" w:ascii="Times New Roman" w:hAnsi="Times New Roman" w:eastAsia="仿宋_GB2312" w:cs="Times New Roman"/>
          <w:sz w:val="32"/>
          <w:szCs w:val="32"/>
        </w:rPr>
        <w:t>条，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创新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推出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“思政小先生课堂”等栏目，</w:t>
      </w:r>
      <w:r>
        <w:rPr>
          <w:rFonts w:hint="default" w:ascii="Times New Roman" w:hAnsi="Times New Roman" w:eastAsia="仿宋_GB2312" w:cs="Times New Roman"/>
          <w:sz w:val="32"/>
          <w:szCs w:val="32"/>
        </w:rPr>
        <w:t>通过媒体融合实现权威信息精准推送、互动服务实时响应。</w:t>
      </w:r>
    </w:p>
    <w:p w14:paraId="4F6E565D">
      <w:pPr>
        <w:pStyle w:val="2"/>
        <w:rPr>
          <w:rFonts w:hint="default" w:ascii="楷体_GB2312" w:hAnsi="楷体_GB2312" w:eastAsia="楷体_GB2312" w:cs="楷体_GB2312"/>
          <w:sz w:val="32"/>
          <w:szCs w:val="32"/>
        </w:rPr>
      </w:pPr>
      <w:r>
        <w:rPr>
          <w:rFonts w:hint="default" w:ascii="楷体_GB2312" w:hAnsi="楷体_GB2312" w:eastAsia="楷体_GB2312" w:cs="楷体_GB2312"/>
          <w:sz w:val="32"/>
          <w:szCs w:val="32"/>
        </w:rPr>
        <w:t>（五）监督保障方面</w:t>
      </w:r>
    </w:p>
    <w:p w14:paraId="7595C2BC">
      <w:pPr>
        <w:pStyle w:val="2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1.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 xml:space="preserve"> </w:t>
      </w:r>
      <w:r>
        <w:rPr>
          <w:rFonts w:hint="default" w:ascii="Times New Roman" w:hAnsi="Times New Roman" w:eastAsia="仿宋_GB2312" w:cs="Times New Roman"/>
          <w:sz w:val="32"/>
          <w:szCs w:val="32"/>
        </w:rPr>
        <w:t>完善工作机制。调整充实政务公开工作领导小组，巩固“主要领导负总责、分管领导具体抓、办公室牵头协调、各科室及学校协同落实”的工作格局，全年配备政务信息公开联络员115名，实现责任全覆盖。</w:t>
      </w:r>
    </w:p>
    <w:p w14:paraId="5B4F8628">
      <w:pPr>
        <w:pStyle w:val="2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2.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 xml:space="preserve"> </w:t>
      </w:r>
      <w:r>
        <w:rPr>
          <w:rFonts w:hint="default" w:ascii="Times New Roman" w:hAnsi="Times New Roman" w:eastAsia="仿宋_GB2312" w:cs="Times New Roman"/>
          <w:sz w:val="32"/>
          <w:szCs w:val="32"/>
        </w:rPr>
        <w:t>强化培训考核。制定分层分类培训计划，开展专题培训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1</w:t>
      </w:r>
      <w:r>
        <w:rPr>
          <w:rFonts w:hint="default" w:ascii="Times New Roman" w:hAnsi="Times New Roman" w:eastAsia="仿宋_GB2312" w:cs="Times New Roman"/>
          <w:sz w:val="32"/>
          <w:szCs w:val="32"/>
        </w:rPr>
        <w:t>次，重点提升工作人员政策解读、敏感信息甄别等核心能力。健全“季度抽查+年终考核”评价机制，将政务公开工作纳入学校办学质量评价核心指标，以考核促提升、以示范带整体。</w:t>
      </w:r>
    </w:p>
    <w:p w14:paraId="7A8090CB">
      <w:pPr>
        <w:pStyle w:val="2"/>
        <w:rPr>
          <w:rFonts w:hint="default" w:ascii="Times New Roman" w:hAnsi="Times New Roman" w:eastAsia="黑体" w:cs="Times New Roman"/>
          <w:sz w:val="32"/>
          <w:szCs w:val="32"/>
        </w:rPr>
      </w:pPr>
      <w:r>
        <w:rPr>
          <w:rFonts w:hint="default" w:ascii="Times New Roman" w:hAnsi="Times New Roman" w:eastAsia="黑体" w:cs="Times New Roman"/>
          <w:sz w:val="32"/>
          <w:szCs w:val="32"/>
        </w:rPr>
        <w:t>二、主动公开政府信息情况</w:t>
      </w:r>
    </w:p>
    <w:tbl>
      <w:tblPr>
        <w:tblStyle w:val="6"/>
        <w:tblW w:w="0" w:type="auto"/>
        <w:jc w:val="center"/>
        <w:tblLayout w:type="fixed"/>
        <w:tblCellMar>
          <w:top w:w="0" w:type="dxa"/>
          <w:left w:w="10" w:type="dxa"/>
          <w:bottom w:w="0" w:type="dxa"/>
          <w:right w:w="10" w:type="dxa"/>
        </w:tblCellMar>
      </w:tblPr>
      <w:tblGrid>
        <w:gridCol w:w="2296"/>
        <w:gridCol w:w="2090"/>
        <w:gridCol w:w="2107"/>
        <w:gridCol w:w="2229"/>
      </w:tblGrid>
      <w:tr w14:paraId="6B80BD44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567" w:hRule="exact"/>
          <w:jc w:val="center"/>
        </w:trPr>
        <w:tc>
          <w:tcPr>
            <w:tcW w:w="8722" w:type="dxa"/>
            <w:gridSpan w:val="4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B8CCE4"/>
            <w:noWrap w:val="0"/>
            <w:vAlign w:val="center"/>
          </w:tcPr>
          <w:p w14:paraId="605A5BA2">
            <w:pPr>
              <w:pStyle w:val="8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ind w:firstLine="0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000000"/>
                <w:sz w:val="22"/>
                <w:szCs w:val="22"/>
              </w:rPr>
            </w:pPr>
            <w:r>
              <w:rPr>
                <w:rFonts w:hint="default" w:ascii="Times New Roman" w:hAnsi="Times New Roman" w:eastAsia="黑体" w:cs="Times New Roman"/>
                <w:color w:val="000000"/>
                <w:sz w:val="24"/>
                <w:szCs w:val="24"/>
              </w:rPr>
              <w:t>第二十条第（一）项</w:t>
            </w:r>
          </w:p>
        </w:tc>
      </w:tr>
      <w:tr w14:paraId="222F38CE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567" w:hRule="exact"/>
          <w:jc w:val="center"/>
        </w:trPr>
        <w:tc>
          <w:tcPr>
            <w:tcW w:w="2296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noWrap w:val="0"/>
            <w:vAlign w:val="center"/>
          </w:tcPr>
          <w:p w14:paraId="64527577">
            <w:pPr>
              <w:pStyle w:val="8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ind w:left="0" w:leftChars="0"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</w:rPr>
              <w:t>信息内容</w:t>
            </w:r>
          </w:p>
        </w:tc>
        <w:tc>
          <w:tcPr>
            <w:tcW w:w="2090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noWrap w:val="0"/>
            <w:vAlign w:val="center"/>
          </w:tcPr>
          <w:p w14:paraId="288A1124">
            <w:pPr>
              <w:pStyle w:val="8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ind w:firstLine="0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  <w:lang w:eastAsia="zh-CN"/>
              </w:rPr>
              <w:t>本年制发件数</w:t>
            </w:r>
          </w:p>
        </w:tc>
        <w:tc>
          <w:tcPr>
            <w:tcW w:w="2107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noWrap w:val="0"/>
            <w:vAlign w:val="center"/>
          </w:tcPr>
          <w:p w14:paraId="323157C0">
            <w:pPr>
              <w:pStyle w:val="8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ind w:firstLine="0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</w:rPr>
              <w:t>本年</w:t>
            </w:r>
            <w:r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  <w:lang w:eastAsia="zh-CN"/>
              </w:rPr>
              <w:t>废止件数</w:t>
            </w:r>
          </w:p>
        </w:tc>
        <w:tc>
          <w:tcPr>
            <w:tcW w:w="2229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 w14:paraId="1716F0AD">
            <w:pPr>
              <w:pStyle w:val="8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ind w:firstLine="0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  <w:lang w:eastAsia="zh-CN"/>
              </w:rPr>
              <w:t>现行有效件数</w:t>
            </w:r>
          </w:p>
        </w:tc>
      </w:tr>
      <w:tr w14:paraId="65152B52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492" w:hRule="atLeast"/>
          <w:jc w:val="center"/>
        </w:trPr>
        <w:tc>
          <w:tcPr>
            <w:tcW w:w="2296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noWrap w:val="0"/>
            <w:vAlign w:val="center"/>
          </w:tcPr>
          <w:p w14:paraId="605CCC33">
            <w:pPr>
              <w:pStyle w:val="8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0" w:line="600" w:lineRule="exact"/>
              <w:ind w:firstLine="0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</w:rPr>
              <w:t>规章</w:t>
            </w:r>
          </w:p>
        </w:tc>
        <w:tc>
          <w:tcPr>
            <w:tcW w:w="2090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noWrap w:val="0"/>
            <w:vAlign w:val="center"/>
          </w:tcPr>
          <w:p w14:paraId="6983249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outlineLvl w:val="9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</w:t>
            </w:r>
          </w:p>
        </w:tc>
        <w:tc>
          <w:tcPr>
            <w:tcW w:w="2107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noWrap w:val="0"/>
            <w:vAlign w:val="center"/>
          </w:tcPr>
          <w:p w14:paraId="4B9F1C3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outlineLvl w:val="9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</w:t>
            </w:r>
          </w:p>
        </w:tc>
        <w:tc>
          <w:tcPr>
            <w:tcW w:w="2229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 w14:paraId="76FC8DD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outlineLvl w:val="9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</w:t>
            </w:r>
          </w:p>
        </w:tc>
      </w:tr>
      <w:tr w14:paraId="4881C6F0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492" w:hRule="atLeast"/>
          <w:jc w:val="center"/>
        </w:trPr>
        <w:tc>
          <w:tcPr>
            <w:tcW w:w="2296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noWrap w:val="0"/>
            <w:vAlign w:val="center"/>
          </w:tcPr>
          <w:p w14:paraId="214E1F85">
            <w:pPr>
              <w:pStyle w:val="8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ind w:firstLine="0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</w:rPr>
              <w:t>规范性文件</w:t>
            </w:r>
          </w:p>
        </w:tc>
        <w:tc>
          <w:tcPr>
            <w:tcW w:w="2090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noWrap w:val="0"/>
            <w:vAlign w:val="center"/>
          </w:tcPr>
          <w:p w14:paraId="3EBD91D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outlineLvl w:val="9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</w:t>
            </w:r>
          </w:p>
        </w:tc>
        <w:tc>
          <w:tcPr>
            <w:tcW w:w="2107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noWrap w:val="0"/>
            <w:vAlign w:val="center"/>
          </w:tcPr>
          <w:p w14:paraId="18B48DA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outlineLvl w:val="9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</w:t>
            </w:r>
          </w:p>
        </w:tc>
        <w:tc>
          <w:tcPr>
            <w:tcW w:w="2229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 w14:paraId="49285ED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outlineLvl w:val="9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</w:t>
            </w:r>
          </w:p>
        </w:tc>
      </w:tr>
      <w:tr w14:paraId="7EE785A3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567" w:hRule="exact"/>
          <w:jc w:val="center"/>
        </w:trPr>
        <w:tc>
          <w:tcPr>
            <w:tcW w:w="8722" w:type="dxa"/>
            <w:gridSpan w:val="4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B8CCE4"/>
            <w:noWrap w:val="0"/>
            <w:vAlign w:val="center"/>
          </w:tcPr>
          <w:p w14:paraId="6EE63CF0">
            <w:pPr>
              <w:pStyle w:val="8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ind w:firstLine="0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黑体" w:cs="Times New Roman"/>
                <w:color w:val="000000"/>
                <w:sz w:val="24"/>
                <w:szCs w:val="24"/>
              </w:rPr>
              <w:t>第二十条第（五）项</w:t>
            </w:r>
          </w:p>
        </w:tc>
      </w:tr>
      <w:tr w14:paraId="7CC6579D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677" w:hRule="exact"/>
          <w:jc w:val="center"/>
        </w:trPr>
        <w:tc>
          <w:tcPr>
            <w:tcW w:w="2296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noWrap w:val="0"/>
            <w:vAlign w:val="center"/>
          </w:tcPr>
          <w:p w14:paraId="5E373C79">
            <w:pPr>
              <w:pStyle w:val="8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ind w:firstLine="0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</w:rPr>
              <w:t>信息内容</w:t>
            </w:r>
          </w:p>
        </w:tc>
        <w:tc>
          <w:tcPr>
            <w:tcW w:w="6426" w:type="dxa"/>
            <w:gridSpan w:val="3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 w14:paraId="22CC9FA4">
            <w:pPr>
              <w:pStyle w:val="8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ind w:firstLine="0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  <w:lang w:eastAsia="zh-CN"/>
              </w:rPr>
              <w:t>本年处理决定数量</w:t>
            </w:r>
          </w:p>
        </w:tc>
      </w:tr>
      <w:tr w14:paraId="742D59CC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607" w:hRule="exact"/>
          <w:jc w:val="center"/>
        </w:trPr>
        <w:tc>
          <w:tcPr>
            <w:tcW w:w="2296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noWrap w:val="0"/>
            <w:vAlign w:val="center"/>
          </w:tcPr>
          <w:p w14:paraId="026172F9">
            <w:pPr>
              <w:pStyle w:val="8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ind w:firstLine="0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</w:rPr>
              <w:t>行政许可</w:t>
            </w:r>
          </w:p>
        </w:tc>
        <w:tc>
          <w:tcPr>
            <w:tcW w:w="6426" w:type="dxa"/>
            <w:gridSpan w:val="3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 w14:paraId="39035D3C">
            <w:pPr>
              <w:pStyle w:val="8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ind w:firstLine="0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Times New Roman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717</w:t>
            </w:r>
          </w:p>
          <w:p w14:paraId="4DC0BDAC">
            <w:pPr>
              <w:pStyle w:val="8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ind w:firstLine="0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  <w:highlight w:val="none"/>
                <w:lang w:val="en-US" w:eastAsia="zh-CN"/>
              </w:rPr>
            </w:pPr>
          </w:p>
        </w:tc>
      </w:tr>
      <w:tr w14:paraId="3BCBF524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567" w:hRule="exact"/>
          <w:jc w:val="center"/>
        </w:trPr>
        <w:tc>
          <w:tcPr>
            <w:tcW w:w="8722" w:type="dxa"/>
            <w:gridSpan w:val="4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B8CCE4"/>
            <w:noWrap w:val="0"/>
            <w:vAlign w:val="center"/>
          </w:tcPr>
          <w:p w14:paraId="2F039DAF">
            <w:pPr>
              <w:pStyle w:val="8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ind w:firstLine="0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黑体" w:cs="Times New Roman"/>
                <w:color w:val="000000"/>
                <w:sz w:val="24"/>
                <w:szCs w:val="24"/>
              </w:rPr>
              <w:t>第二十条第（六）项</w:t>
            </w:r>
          </w:p>
        </w:tc>
      </w:tr>
      <w:tr w14:paraId="007E1B7A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567" w:hRule="exact"/>
          <w:jc w:val="center"/>
        </w:trPr>
        <w:tc>
          <w:tcPr>
            <w:tcW w:w="2296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noWrap w:val="0"/>
            <w:vAlign w:val="center"/>
          </w:tcPr>
          <w:p w14:paraId="0B94E8DE">
            <w:pPr>
              <w:pStyle w:val="8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ind w:left="0" w:leftChars="0"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</w:rPr>
              <w:t>信息内容</w:t>
            </w:r>
          </w:p>
        </w:tc>
        <w:tc>
          <w:tcPr>
            <w:tcW w:w="6426" w:type="dxa"/>
            <w:gridSpan w:val="3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 w14:paraId="5A31D594">
            <w:pPr>
              <w:pStyle w:val="8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ind w:firstLine="0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  <w:lang w:eastAsia="zh-CN"/>
              </w:rPr>
              <w:t>本年处理决定数量</w:t>
            </w:r>
          </w:p>
        </w:tc>
      </w:tr>
      <w:tr w14:paraId="684CBC1A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692" w:hRule="exact"/>
          <w:jc w:val="center"/>
        </w:trPr>
        <w:tc>
          <w:tcPr>
            <w:tcW w:w="2296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noWrap w:val="0"/>
            <w:vAlign w:val="center"/>
          </w:tcPr>
          <w:p w14:paraId="528BBCB1">
            <w:pPr>
              <w:pStyle w:val="8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0" w:line="600" w:lineRule="exact"/>
              <w:ind w:firstLine="0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</w:rPr>
              <w:t>行政处罚</w:t>
            </w:r>
          </w:p>
        </w:tc>
        <w:tc>
          <w:tcPr>
            <w:tcW w:w="6426" w:type="dxa"/>
            <w:gridSpan w:val="3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 w14:paraId="6F7D2D2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outlineLvl w:val="9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  <w:lang w:val="en-US" w:eastAsia="zh-CN" w:bidi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  <w:lang w:val="en-US" w:eastAsia="zh-CN" w:bidi="en-US"/>
              </w:rPr>
              <w:t>0</w:t>
            </w:r>
          </w:p>
        </w:tc>
      </w:tr>
      <w:tr w14:paraId="05D541C5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567" w:hRule="exact"/>
          <w:jc w:val="center"/>
        </w:trPr>
        <w:tc>
          <w:tcPr>
            <w:tcW w:w="2296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noWrap w:val="0"/>
            <w:vAlign w:val="center"/>
          </w:tcPr>
          <w:p w14:paraId="4FDADA49">
            <w:pPr>
              <w:pStyle w:val="8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ind w:firstLine="0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</w:rPr>
              <w:t>行政强制</w:t>
            </w:r>
          </w:p>
        </w:tc>
        <w:tc>
          <w:tcPr>
            <w:tcW w:w="6426" w:type="dxa"/>
            <w:gridSpan w:val="3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 w14:paraId="1DDABA5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outlineLvl w:val="9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  <w:lang w:val="en-US" w:eastAsia="zh-CN" w:bidi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  <w:lang w:val="en-US" w:eastAsia="zh-CN" w:bidi="en-US"/>
              </w:rPr>
              <w:t>0</w:t>
            </w:r>
          </w:p>
        </w:tc>
      </w:tr>
      <w:tr w14:paraId="66AB08B4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567" w:hRule="exact"/>
          <w:jc w:val="center"/>
        </w:trPr>
        <w:tc>
          <w:tcPr>
            <w:tcW w:w="8722" w:type="dxa"/>
            <w:gridSpan w:val="4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B8CCE4"/>
            <w:noWrap w:val="0"/>
            <w:vAlign w:val="center"/>
          </w:tcPr>
          <w:p w14:paraId="7781C4B3">
            <w:pPr>
              <w:pStyle w:val="8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ind w:firstLine="0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黑体" w:cs="Times New Roman"/>
                <w:color w:val="000000"/>
                <w:sz w:val="24"/>
                <w:szCs w:val="24"/>
              </w:rPr>
              <w:t>第二十条第（八）项</w:t>
            </w:r>
          </w:p>
        </w:tc>
      </w:tr>
      <w:tr w14:paraId="6C918552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567" w:hRule="exact"/>
          <w:jc w:val="center"/>
        </w:trPr>
        <w:tc>
          <w:tcPr>
            <w:tcW w:w="22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FFFFFF"/>
            <w:noWrap w:val="0"/>
            <w:vAlign w:val="center"/>
          </w:tcPr>
          <w:p w14:paraId="00447CE4">
            <w:pPr>
              <w:pStyle w:val="8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ind w:left="0" w:leftChars="0"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</w:rPr>
              <w:t>信息内容</w:t>
            </w:r>
          </w:p>
        </w:tc>
        <w:tc>
          <w:tcPr>
            <w:tcW w:w="642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 w14:paraId="6309B6D7">
            <w:pPr>
              <w:pStyle w:val="8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ind w:firstLine="0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  <w:lang w:eastAsia="zh-CN"/>
              </w:rPr>
              <w:t>本年收费金额（单位</w:t>
            </w:r>
            <w:bookmarkStart w:id="0" w:name="_GoBack"/>
            <w:bookmarkEnd w:id="0"/>
            <w:r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  <w:lang w:eastAsia="zh-CN"/>
              </w:rPr>
              <w:t>：万元）</w:t>
            </w:r>
          </w:p>
        </w:tc>
      </w:tr>
      <w:tr w14:paraId="235B245D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567" w:hRule="exact"/>
          <w:jc w:val="center"/>
        </w:trPr>
        <w:tc>
          <w:tcPr>
            <w:tcW w:w="22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 w14:paraId="7CF8E0EF">
            <w:pPr>
              <w:pStyle w:val="8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ind w:firstLine="0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</w:rPr>
              <w:t>行政事业性收费</w:t>
            </w:r>
          </w:p>
        </w:tc>
        <w:tc>
          <w:tcPr>
            <w:tcW w:w="642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 w14:paraId="376D99AE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outlineLvl w:val="9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  <w:lang w:val="en-US" w:eastAsia="zh-CN" w:bidi="en-US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</w:rPr>
              <w:t>3834.28</w:t>
            </w:r>
          </w:p>
        </w:tc>
      </w:tr>
    </w:tbl>
    <w:p w14:paraId="7528BB8A">
      <w:pPr>
        <w:pStyle w:val="2"/>
        <w:rPr>
          <w:rFonts w:hint="default" w:ascii="Times New Roman" w:hAnsi="Times New Roman" w:eastAsia="黑体" w:cs="Times New Roman"/>
          <w:sz w:val="32"/>
          <w:szCs w:val="32"/>
        </w:rPr>
      </w:pPr>
      <w:r>
        <w:rPr>
          <w:rFonts w:hint="default" w:ascii="Times New Roman" w:hAnsi="Times New Roman" w:eastAsia="黑体" w:cs="Times New Roman"/>
          <w:sz w:val="32"/>
          <w:szCs w:val="32"/>
        </w:rPr>
        <w:t>三、收到和处理政府信息公开申请情况</w:t>
      </w:r>
    </w:p>
    <w:tbl>
      <w:tblPr>
        <w:tblStyle w:val="6"/>
        <w:tblW w:w="0" w:type="auto"/>
        <w:jc w:val="center"/>
        <w:tblLayout w:type="fixed"/>
        <w:tblCellMar>
          <w:top w:w="0" w:type="dxa"/>
          <w:left w:w="10" w:type="dxa"/>
          <w:bottom w:w="0" w:type="dxa"/>
          <w:right w:w="10" w:type="dxa"/>
        </w:tblCellMar>
      </w:tblPr>
      <w:tblGrid>
        <w:gridCol w:w="520"/>
        <w:gridCol w:w="1420"/>
        <w:gridCol w:w="2722"/>
        <w:gridCol w:w="627"/>
        <w:gridCol w:w="565"/>
        <w:gridCol w:w="564"/>
        <w:gridCol w:w="569"/>
        <w:gridCol w:w="568"/>
        <w:gridCol w:w="568"/>
        <w:gridCol w:w="637"/>
      </w:tblGrid>
      <w:tr w14:paraId="74981AB8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342" w:hRule="atLeast"/>
          <w:jc w:val="center"/>
        </w:trPr>
        <w:tc>
          <w:tcPr>
            <w:tcW w:w="4662" w:type="dxa"/>
            <w:gridSpan w:val="3"/>
            <w:vMerge w:val="restart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noWrap w:val="0"/>
            <w:vAlign w:val="center"/>
          </w:tcPr>
          <w:p w14:paraId="6F53A21A">
            <w:pPr>
              <w:pStyle w:val="8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ind w:firstLine="0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（本列数据的勾稽关系为：第一项加第二项之和，</w:t>
            </w:r>
          </w:p>
          <w:p w14:paraId="5C8DDB8A">
            <w:pPr>
              <w:pStyle w:val="8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ind w:firstLine="0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等于第三项加第四项之和）</w:t>
            </w:r>
          </w:p>
        </w:tc>
        <w:tc>
          <w:tcPr>
            <w:tcW w:w="4098" w:type="dxa"/>
            <w:gridSpan w:val="7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 w14:paraId="1A4EFB34">
            <w:pPr>
              <w:pStyle w:val="8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ind w:firstLine="0"/>
              <w:jc w:val="center"/>
              <w:textAlignment w:val="auto"/>
              <w:outlineLvl w:val="9"/>
              <w:rPr>
                <w:rFonts w:hint="default" w:ascii="Times New Roman" w:hAnsi="Times New Roman" w:eastAsia="黑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黑体" w:cs="Times New Roman"/>
                <w:color w:val="000000"/>
                <w:sz w:val="20"/>
                <w:szCs w:val="20"/>
              </w:rPr>
              <w:t>申请人情况</w:t>
            </w:r>
          </w:p>
        </w:tc>
      </w:tr>
      <w:tr w14:paraId="3F53BBDE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342" w:hRule="atLeast"/>
          <w:jc w:val="center"/>
        </w:trPr>
        <w:tc>
          <w:tcPr>
            <w:tcW w:w="4662" w:type="dxa"/>
            <w:gridSpan w:val="3"/>
            <w:vMerge w:val="continue"/>
            <w:tcBorders>
              <w:left w:val="single" w:color="auto" w:sz="4" w:space="0"/>
            </w:tcBorders>
            <w:shd w:val="clear" w:color="auto" w:fill="FFFFFF"/>
            <w:noWrap w:val="0"/>
            <w:vAlign w:val="center"/>
          </w:tcPr>
          <w:p w14:paraId="1F5CC17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000000"/>
              </w:rPr>
            </w:pPr>
          </w:p>
        </w:tc>
        <w:tc>
          <w:tcPr>
            <w:tcW w:w="627" w:type="dxa"/>
            <w:vMerge w:val="restart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noWrap w:val="0"/>
            <w:vAlign w:val="center"/>
          </w:tcPr>
          <w:p w14:paraId="3871DCD2">
            <w:pPr>
              <w:pStyle w:val="8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ind w:firstLine="0"/>
              <w:jc w:val="right"/>
              <w:textAlignment w:val="auto"/>
              <w:outlineLvl w:val="9"/>
              <w:rPr>
                <w:rFonts w:hint="default" w:ascii="Times New Roman" w:hAnsi="Times New Roman" w:eastAsia="黑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黑体" w:cs="Times New Roman"/>
                <w:color w:val="000000"/>
                <w:sz w:val="20"/>
                <w:szCs w:val="20"/>
              </w:rPr>
              <w:t>自然人</w:t>
            </w:r>
          </w:p>
        </w:tc>
        <w:tc>
          <w:tcPr>
            <w:tcW w:w="2834" w:type="dxa"/>
            <w:gridSpan w:val="5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noWrap w:val="0"/>
            <w:vAlign w:val="center"/>
          </w:tcPr>
          <w:p w14:paraId="47FE8072">
            <w:pPr>
              <w:pStyle w:val="8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ind w:firstLine="0"/>
              <w:jc w:val="center"/>
              <w:textAlignment w:val="auto"/>
              <w:outlineLvl w:val="9"/>
              <w:rPr>
                <w:rFonts w:hint="default" w:ascii="Times New Roman" w:hAnsi="Times New Roman" w:eastAsia="黑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黑体" w:cs="Times New Roman"/>
                <w:color w:val="000000"/>
                <w:sz w:val="20"/>
                <w:szCs w:val="20"/>
              </w:rPr>
              <w:t>法人或其他组织</w:t>
            </w:r>
          </w:p>
        </w:tc>
        <w:tc>
          <w:tcPr>
            <w:tcW w:w="637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 w14:paraId="743ACEED">
            <w:pPr>
              <w:pStyle w:val="8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ind w:firstLine="0"/>
              <w:jc w:val="right"/>
              <w:textAlignment w:val="auto"/>
              <w:outlineLvl w:val="9"/>
              <w:rPr>
                <w:rFonts w:hint="default" w:ascii="Times New Roman" w:hAnsi="Times New Roman" w:eastAsia="黑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黑体" w:cs="Times New Roman"/>
                <w:color w:val="000000"/>
                <w:sz w:val="20"/>
                <w:szCs w:val="20"/>
              </w:rPr>
              <w:t>总计</w:t>
            </w:r>
          </w:p>
        </w:tc>
      </w:tr>
      <w:tr w14:paraId="20496A2D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921" w:hRule="atLeast"/>
          <w:jc w:val="center"/>
        </w:trPr>
        <w:tc>
          <w:tcPr>
            <w:tcW w:w="4662" w:type="dxa"/>
            <w:gridSpan w:val="3"/>
            <w:vMerge w:val="continue"/>
            <w:tcBorders>
              <w:left w:val="single" w:color="auto" w:sz="4" w:space="0"/>
            </w:tcBorders>
            <w:shd w:val="clear" w:color="auto" w:fill="FFFFFF"/>
            <w:noWrap w:val="0"/>
            <w:vAlign w:val="center"/>
          </w:tcPr>
          <w:p w14:paraId="627CE7C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000000"/>
              </w:rPr>
            </w:pPr>
          </w:p>
        </w:tc>
        <w:tc>
          <w:tcPr>
            <w:tcW w:w="627" w:type="dxa"/>
            <w:vMerge w:val="continue"/>
            <w:tcBorders>
              <w:left w:val="single" w:color="auto" w:sz="4" w:space="0"/>
            </w:tcBorders>
            <w:shd w:val="clear" w:color="auto" w:fill="FFFFFF"/>
            <w:noWrap w:val="0"/>
            <w:vAlign w:val="center"/>
          </w:tcPr>
          <w:p w14:paraId="142C32E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textAlignment w:val="auto"/>
              <w:outlineLvl w:val="9"/>
              <w:rPr>
                <w:rFonts w:hint="default" w:ascii="Times New Roman" w:hAnsi="Times New Roman" w:eastAsia="黑体" w:cs="Times New Roman"/>
                <w:color w:val="000000"/>
              </w:rPr>
            </w:pPr>
          </w:p>
        </w:tc>
        <w:tc>
          <w:tcPr>
            <w:tcW w:w="565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noWrap w:val="0"/>
            <w:vAlign w:val="center"/>
          </w:tcPr>
          <w:p w14:paraId="183CE853">
            <w:pPr>
              <w:pStyle w:val="8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ind w:firstLine="0"/>
              <w:jc w:val="center"/>
              <w:textAlignment w:val="auto"/>
              <w:outlineLvl w:val="9"/>
              <w:rPr>
                <w:rFonts w:hint="default" w:ascii="Times New Roman" w:hAnsi="Times New Roman" w:eastAsia="黑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黑体" w:cs="Times New Roman"/>
                <w:color w:val="000000"/>
                <w:sz w:val="20"/>
                <w:szCs w:val="20"/>
              </w:rPr>
              <w:t>商业 企业</w:t>
            </w:r>
          </w:p>
        </w:tc>
        <w:tc>
          <w:tcPr>
            <w:tcW w:w="564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noWrap w:val="0"/>
            <w:vAlign w:val="center"/>
          </w:tcPr>
          <w:p w14:paraId="74500C7B">
            <w:pPr>
              <w:pStyle w:val="8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ind w:firstLine="0"/>
              <w:jc w:val="center"/>
              <w:textAlignment w:val="auto"/>
              <w:outlineLvl w:val="9"/>
              <w:rPr>
                <w:rFonts w:hint="default" w:ascii="Times New Roman" w:hAnsi="Times New Roman" w:eastAsia="黑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黑体" w:cs="Times New Roman"/>
                <w:color w:val="000000"/>
                <w:sz w:val="20"/>
                <w:szCs w:val="20"/>
              </w:rPr>
              <w:t>科研 机构</w:t>
            </w:r>
          </w:p>
        </w:tc>
        <w:tc>
          <w:tcPr>
            <w:tcW w:w="569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noWrap w:val="0"/>
            <w:vAlign w:val="center"/>
          </w:tcPr>
          <w:p w14:paraId="5E43DC3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outlineLvl w:val="9"/>
              <w:rPr>
                <w:rFonts w:hint="default" w:ascii="Times New Roman" w:hAnsi="Times New Roman" w:eastAsia="黑体" w:cs="Times New Roman"/>
                <w:color w:val="000000"/>
                <w:sz w:val="10"/>
                <w:szCs w:val="10"/>
                <w:lang w:eastAsia="zh-CN"/>
              </w:rPr>
            </w:pPr>
            <w:r>
              <w:rPr>
                <w:rFonts w:hint="default" w:ascii="Times New Roman" w:hAnsi="Times New Roman" w:eastAsia="黑体" w:cs="Times New Roman"/>
                <w:color w:val="000000"/>
                <w:sz w:val="20"/>
                <w:szCs w:val="20"/>
                <w:lang w:val="zh-TW" w:eastAsia="zh-CN" w:bidi="zh-TW"/>
              </w:rPr>
              <w:t>社会公益组织</w:t>
            </w:r>
          </w:p>
        </w:tc>
        <w:tc>
          <w:tcPr>
            <w:tcW w:w="568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noWrap w:val="0"/>
            <w:vAlign w:val="center"/>
          </w:tcPr>
          <w:p w14:paraId="6C2C3E92">
            <w:pPr>
              <w:pStyle w:val="8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ind w:firstLine="0"/>
              <w:jc w:val="center"/>
              <w:textAlignment w:val="auto"/>
              <w:outlineLvl w:val="9"/>
              <w:rPr>
                <w:rFonts w:hint="default" w:ascii="Times New Roman" w:hAnsi="Times New Roman" w:eastAsia="黑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黑体" w:cs="Times New Roman"/>
                <w:color w:val="000000"/>
                <w:sz w:val="20"/>
                <w:szCs w:val="20"/>
              </w:rPr>
              <w:t>法律 服务 机构</w:t>
            </w:r>
          </w:p>
        </w:tc>
        <w:tc>
          <w:tcPr>
            <w:tcW w:w="568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noWrap w:val="0"/>
            <w:vAlign w:val="center"/>
          </w:tcPr>
          <w:p w14:paraId="37BE9ED5">
            <w:pPr>
              <w:pStyle w:val="8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ind w:firstLine="0"/>
              <w:jc w:val="center"/>
              <w:textAlignment w:val="auto"/>
              <w:outlineLvl w:val="9"/>
              <w:rPr>
                <w:rFonts w:hint="default" w:ascii="Times New Roman" w:hAnsi="Times New Roman" w:eastAsia="黑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黑体" w:cs="Times New Roman"/>
                <w:color w:val="000000"/>
                <w:sz w:val="20"/>
                <w:szCs w:val="20"/>
              </w:rPr>
              <w:t>其他</w:t>
            </w:r>
          </w:p>
        </w:tc>
        <w:tc>
          <w:tcPr>
            <w:tcW w:w="637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 w14:paraId="431E09A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textAlignment w:val="auto"/>
              <w:outlineLvl w:val="9"/>
              <w:rPr>
                <w:rFonts w:hint="default" w:ascii="Times New Roman" w:hAnsi="Times New Roman" w:eastAsia="黑体" w:cs="Times New Roman"/>
                <w:color w:val="000000"/>
              </w:rPr>
            </w:pPr>
          </w:p>
        </w:tc>
      </w:tr>
      <w:tr w14:paraId="106F0419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90" w:hRule="atLeast"/>
          <w:jc w:val="center"/>
        </w:trPr>
        <w:tc>
          <w:tcPr>
            <w:tcW w:w="4662" w:type="dxa"/>
            <w:gridSpan w:val="3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noWrap w:val="0"/>
            <w:vAlign w:val="center"/>
          </w:tcPr>
          <w:p w14:paraId="0B509EC0">
            <w:pPr>
              <w:pStyle w:val="8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ind w:firstLine="0"/>
              <w:jc w:val="both"/>
              <w:textAlignment w:val="auto"/>
              <w:outlineLvl w:val="9"/>
              <w:rPr>
                <w:rFonts w:hint="default" w:ascii="Times New Roman" w:hAnsi="Times New Roman" w:eastAsia="黑体" w:cs="Times New Roman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eastAsia="黑体" w:cs="Times New Roman"/>
                <w:color w:val="000000"/>
                <w:sz w:val="21"/>
                <w:szCs w:val="21"/>
              </w:rPr>
              <w:t>一、本年新收政府信息公开申请数量</w:t>
            </w:r>
          </w:p>
        </w:tc>
        <w:tc>
          <w:tcPr>
            <w:tcW w:w="627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noWrap w:val="0"/>
            <w:vAlign w:val="center"/>
          </w:tcPr>
          <w:p w14:paraId="6DD289E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  <w:lang w:val="en-US" w:eastAsia="zh-CN" w:bidi="zh-TW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sz w:val="24"/>
                <w:szCs w:val="24"/>
                <w:lang w:val="en-US" w:eastAsia="zh-CN" w:bidi="zh-TW"/>
              </w:rPr>
              <w:t>0</w:t>
            </w:r>
          </w:p>
        </w:tc>
        <w:tc>
          <w:tcPr>
            <w:tcW w:w="565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noWrap w:val="0"/>
            <w:vAlign w:val="center"/>
          </w:tcPr>
          <w:p w14:paraId="65FD4CE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  <w:lang w:val="zh-TW" w:eastAsia="zh-CN" w:bidi="zh-TW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  <w:lang w:val="en-US" w:eastAsia="zh-CN" w:bidi="zh-TW"/>
              </w:rPr>
              <w:t>0</w:t>
            </w:r>
          </w:p>
        </w:tc>
        <w:tc>
          <w:tcPr>
            <w:tcW w:w="564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noWrap w:val="0"/>
            <w:vAlign w:val="center"/>
          </w:tcPr>
          <w:p w14:paraId="6F1407C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  <w:lang w:val="zh-TW" w:eastAsia="zh-CN" w:bidi="zh-TW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  <w:lang w:val="en-US" w:eastAsia="zh-CN" w:bidi="zh-TW"/>
              </w:rPr>
              <w:t>0</w:t>
            </w:r>
          </w:p>
        </w:tc>
        <w:tc>
          <w:tcPr>
            <w:tcW w:w="569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noWrap w:val="0"/>
            <w:vAlign w:val="center"/>
          </w:tcPr>
          <w:p w14:paraId="4BA246C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  <w:lang w:val="zh-TW" w:eastAsia="zh-CN" w:bidi="zh-TW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  <w:lang w:val="en-US" w:eastAsia="zh-CN" w:bidi="zh-TW"/>
              </w:rPr>
              <w:t>0</w:t>
            </w:r>
          </w:p>
        </w:tc>
        <w:tc>
          <w:tcPr>
            <w:tcW w:w="568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noWrap w:val="0"/>
            <w:vAlign w:val="center"/>
          </w:tcPr>
          <w:p w14:paraId="0FFB5F1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  <w:lang w:val="zh-TW" w:eastAsia="zh-CN" w:bidi="zh-TW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  <w:lang w:val="en-US" w:eastAsia="zh-CN" w:bidi="zh-TW"/>
              </w:rPr>
              <w:t>0</w:t>
            </w:r>
          </w:p>
        </w:tc>
        <w:tc>
          <w:tcPr>
            <w:tcW w:w="568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noWrap w:val="0"/>
            <w:vAlign w:val="center"/>
          </w:tcPr>
          <w:p w14:paraId="4BE7EC4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  <w:lang w:val="zh-TW" w:eastAsia="zh-CN" w:bidi="zh-TW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  <w:lang w:val="en-US" w:eastAsia="zh-CN" w:bidi="zh-TW"/>
              </w:rPr>
              <w:t>0</w:t>
            </w:r>
          </w:p>
        </w:tc>
        <w:tc>
          <w:tcPr>
            <w:tcW w:w="637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 w14:paraId="484F746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  <w:lang w:val="en-US" w:eastAsia="zh-CN" w:bidi="zh-TW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sz w:val="24"/>
                <w:szCs w:val="24"/>
                <w:lang w:val="en-US" w:eastAsia="zh-CN" w:bidi="zh-TW"/>
              </w:rPr>
              <w:t>0</w:t>
            </w:r>
          </w:p>
        </w:tc>
      </w:tr>
      <w:tr w14:paraId="3AC10623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342" w:hRule="atLeast"/>
          <w:jc w:val="center"/>
        </w:trPr>
        <w:tc>
          <w:tcPr>
            <w:tcW w:w="4662" w:type="dxa"/>
            <w:gridSpan w:val="3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noWrap w:val="0"/>
            <w:vAlign w:val="center"/>
          </w:tcPr>
          <w:p w14:paraId="0FF181E2">
            <w:pPr>
              <w:pStyle w:val="8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ind w:firstLine="0"/>
              <w:jc w:val="both"/>
              <w:textAlignment w:val="auto"/>
              <w:outlineLvl w:val="9"/>
              <w:rPr>
                <w:rFonts w:hint="default" w:ascii="Times New Roman" w:hAnsi="Times New Roman" w:eastAsia="黑体" w:cs="Times New Roman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eastAsia="黑体" w:cs="Times New Roman"/>
                <w:color w:val="000000"/>
                <w:sz w:val="21"/>
                <w:szCs w:val="21"/>
              </w:rPr>
              <w:t>二、上年结转政府信息公开申请数量</w:t>
            </w:r>
          </w:p>
        </w:tc>
        <w:tc>
          <w:tcPr>
            <w:tcW w:w="627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noWrap w:val="0"/>
            <w:vAlign w:val="center"/>
          </w:tcPr>
          <w:p w14:paraId="3FC0E41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  <w:lang w:val="en-US" w:eastAsia="zh-CN" w:bidi="zh-TW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  <w:lang w:val="en-US" w:eastAsia="zh-CN" w:bidi="zh-TW"/>
              </w:rPr>
              <w:t>0</w:t>
            </w:r>
          </w:p>
        </w:tc>
        <w:tc>
          <w:tcPr>
            <w:tcW w:w="565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noWrap w:val="0"/>
            <w:vAlign w:val="center"/>
          </w:tcPr>
          <w:p w14:paraId="0365FDD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  <w:lang w:val="zh-TW" w:eastAsia="zh-TW" w:bidi="zh-TW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  <w:lang w:val="en-US" w:eastAsia="zh-CN" w:bidi="zh-TW"/>
              </w:rPr>
              <w:t>0</w:t>
            </w:r>
          </w:p>
        </w:tc>
        <w:tc>
          <w:tcPr>
            <w:tcW w:w="564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noWrap w:val="0"/>
            <w:vAlign w:val="center"/>
          </w:tcPr>
          <w:p w14:paraId="103E22F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  <w:lang w:val="zh-TW" w:eastAsia="zh-TW" w:bidi="zh-TW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  <w:lang w:val="en-US" w:eastAsia="zh-CN" w:bidi="zh-TW"/>
              </w:rPr>
              <w:t>0</w:t>
            </w:r>
          </w:p>
        </w:tc>
        <w:tc>
          <w:tcPr>
            <w:tcW w:w="569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noWrap w:val="0"/>
            <w:vAlign w:val="center"/>
          </w:tcPr>
          <w:p w14:paraId="555FB10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  <w:lang w:val="zh-TW" w:eastAsia="zh-TW" w:bidi="zh-TW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  <w:lang w:val="en-US" w:eastAsia="zh-CN" w:bidi="zh-TW"/>
              </w:rPr>
              <w:t>0</w:t>
            </w:r>
          </w:p>
        </w:tc>
        <w:tc>
          <w:tcPr>
            <w:tcW w:w="568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noWrap w:val="0"/>
            <w:vAlign w:val="center"/>
          </w:tcPr>
          <w:p w14:paraId="27BBD89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  <w:lang w:val="zh-TW" w:eastAsia="zh-TW" w:bidi="zh-TW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  <w:lang w:val="en-US" w:eastAsia="zh-CN" w:bidi="zh-TW"/>
              </w:rPr>
              <w:t>0</w:t>
            </w:r>
          </w:p>
        </w:tc>
        <w:tc>
          <w:tcPr>
            <w:tcW w:w="568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noWrap w:val="0"/>
            <w:vAlign w:val="center"/>
          </w:tcPr>
          <w:p w14:paraId="0EC6567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  <w:lang w:val="zh-TW" w:eastAsia="zh-TW" w:bidi="zh-TW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  <w:lang w:val="en-US" w:eastAsia="zh-CN" w:bidi="zh-TW"/>
              </w:rPr>
              <w:t>0</w:t>
            </w:r>
          </w:p>
        </w:tc>
        <w:tc>
          <w:tcPr>
            <w:tcW w:w="637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 w14:paraId="4825B9D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  <w:lang w:val="zh-TW" w:eastAsia="zh-TW" w:bidi="zh-TW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  <w:lang w:val="en-US" w:eastAsia="zh-CN" w:bidi="zh-TW"/>
              </w:rPr>
              <w:t>0</w:t>
            </w:r>
          </w:p>
        </w:tc>
      </w:tr>
      <w:tr w14:paraId="57B41044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342" w:hRule="atLeast"/>
          <w:jc w:val="center"/>
        </w:trPr>
        <w:tc>
          <w:tcPr>
            <w:tcW w:w="520" w:type="dxa"/>
            <w:vMerge w:val="restart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noWrap w:val="0"/>
            <w:textDirection w:val="tbRlV"/>
            <w:vAlign w:val="center"/>
          </w:tcPr>
          <w:p w14:paraId="30DD6844">
            <w:pPr>
              <w:pStyle w:val="9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line="60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eastAsia="黑体" w:cs="Times New Roman"/>
                <w:color w:val="000000"/>
                <w:sz w:val="21"/>
                <w:szCs w:val="21"/>
              </w:rPr>
              <w:t>三、本年度办理结果</w:t>
            </w:r>
          </w:p>
        </w:tc>
        <w:tc>
          <w:tcPr>
            <w:tcW w:w="4142" w:type="dxa"/>
            <w:gridSpan w:val="2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noWrap w:val="0"/>
            <w:vAlign w:val="center"/>
          </w:tcPr>
          <w:p w14:paraId="7011FE9B">
            <w:pPr>
              <w:pStyle w:val="8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ind w:firstLine="0"/>
              <w:jc w:val="both"/>
              <w:textAlignment w:val="auto"/>
              <w:outlineLvl w:val="9"/>
              <w:rPr>
                <w:rFonts w:hint="default" w:ascii="Times New Roman" w:hAnsi="Times New Roman" w:eastAsia="黑体" w:cs="Times New Roman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eastAsia="黑体" w:cs="Times New Roman"/>
                <w:color w:val="000000"/>
                <w:sz w:val="21"/>
                <w:szCs w:val="21"/>
              </w:rPr>
              <w:t>（一）予以公开</w:t>
            </w:r>
          </w:p>
        </w:tc>
        <w:tc>
          <w:tcPr>
            <w:tcW w:w="627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noWrap w:val="0"/>
            <w:vAlign w:val="center"/>
          </w:tcPr>
          <w:p w14:paraId="17C5804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  <w:highlight w:val="none"/>
                <w:lang w:val="en-US" w:eastAsia="zh-CN" w:bidi="zh-TW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  <w:highlight w:val="none"/>
                <w:lang w:val="en-US" w:eastAsia="zh-CN" w:bidi="zh-TW"/>
              </w:rPr>
              <w:t>0</w:t>
            </w:r>
          </w:p>
        </w:tc>
        <w:tc>
          <w:tcPr>
            <w:tcW w:w="565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noWrap w:val="0"/>
            <w:vAlign w:val="center"/>
          </w:tcPr>
          <w:p w14:paraId="44CA67A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  <w:highlight w:val="none"/>
                <w:lang w:val="zh-TW" w:eastAsia="zh-CN" w:bidi="zh-TW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  <w:highlight w:val="none"/>
                <w:lang w:val="en-US" w:eastAsia="zh-CN" w:bidi="zh-TW"/>
              </w:rPr>
              <w:t>0</w:t>
            </w:r>
          </w:p>
        </w:tc>
        <w:tc>
          <w:tcPr>
            <w:tcW w:w="564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noWrap w:val="0"/>
            <w:vAlign w:val="center"/>
          </w:tcPr>
          <w:p w14:paraId="2FF7558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  <w:highlight w:val="none"/>
                <w:lang w:val="zh-TW" w:eastAsia="zh-CN" w:bidi="zh-TW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  <w:highlight w:val="none"/>
                <w:lang w:val="en-US" w:eastAsia="zh-CN" w:bidi="zh-TW"/>
              </w:rPr>
              <w:t>0</w:t>
            </w:r>
          </w:p>
        </w:tc>
        <w:tc>
          <w:tcPr>
            <w:tcW w:w="569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noWrap w:val="0"/>
            <w:vAlign w:val="center"/>
          </w:tcPr>
          <w:p w14:paraId="3213C52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  <w:highlight w:val="none"/>
                <w:lang w:val="zh-TW" w:eastAsia="zh-CN" w:bidi="zh-TW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  <w:highlight w:val="none"/>
                <w:lang w:val="en-US" w:eastAsia="zh-CN" w:bidi="zh-TW"/>
              </w:rPr>
              <w:t>0</w:t>
            </w:r>
          </w:p>
        </w:tc>
        <w:tc>
          <w:tcPr>
            <w:tcW w:w="568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noWrap w:val="0"/>
            <w:vAlign w:val="center"/>
          </w:tcPr>
          <w:p w14:paraId="633D5B8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  <w:highlight w:val="none"/>
                <w:lang w:val="zh-TW" w:eastAsia="zh-CN" w:bidi="zh-TW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  <w:highlight w:val="none"/>
                <w:lang w:val="en-US" w:eastAsia="zh-CN" w:bidi="zh-TW"/>
              </w:rPr>
              <w:t>0</w:t>
            </w:r>
          </w:p>
        </w:tc>
        <w:tc>
          <w:tcPr>
            <w:tcW w:w="568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noWrap w:val="0"/>
            <w:vAlign w:val="center"/>
          </w:tcPr>
          <w:p w14:paraId="4C3CCBB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  <w:highlight w:val="none"/>
                <w:lang w:val="zh-TW" w:eastAsia="zh-CN" w:bidi="zh-TW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  <w:highlight w:val="none"/>
                <w:lang w:val="en-US" w:eastAsia="zh-CN" w:bidi="zh-TW"/>
              </w:rPr>
              <w:t>0</w:t>
            </w:r>
          </w:p>
        </w:tc>
        <w:tc>
          <w:tcPr>
            <w:tcW w:w="637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 w14:paraId="7AD6A8F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  <w:highlight w:val="none"/>
                <w:lang w:val="en-US" w:eastAsia="zh-CN" w:bidi="zh-TW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  <w:highlight w:val="none"/>
                <w:lang w:val="en-US" w:eastAsia="zh-CN" w:bidi="zh-TW"/>
              </w:rPr>
              <w:t>0</w:t>
            </w:r>
          </w:p>
        </w:tc>
      </w:tr>
      <w:tr w14:paraId="26E6D838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617" w:hRule="atLeast"/>
          <w:jc w:val="center"/>
        </w:trPr>
        <w:tc>
          <w:tcPr>
            <w:tcW w:w="520" w:type="dxa"/>
            <w:vMerge w:val="continue"/>
            <w:tcBorders>
              <w:left w:val="single" w:color="auto" w:sz="4" w:space="0"/>
            </w:tcBorders>
            <w:shd w:val="clear" w:color="auto" w:fill="FFFFFF"/>
            <w:noWrap w:val="0"/>
            <w:textDirection w:val="tbRlV"/>
            <w:vAlign w:val="center"/>
          </w:tcPr>
          <w:p w14:paraId="2E4C8B8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both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000000"/>
                <w:sz w:val="21"/>
                <w:szCs w:val="21"/>
              </w:rPr>
            </w:pPr>
          </w:p>
        </w:tc>
        <w:tc>
          <w:tcPr>
            <w:tcW w:w="4142" w:type="dxa"/>
            <w:gridSpan w:val="2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noWrap w:val="0"/>
            <w:vAlign w:val="center"/>
          </w:tcPr>
          <w:p w14:paraId="6BD601E6">
            <w:pPr>
              <w:pStyle w:val="8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ind w:firstLine="0"/>
              <w:jc w:val="both"/>
              <w:textAlignment w:val="auto"/>
              <w:outlineLvl w:val="9"/>
              <w:rPr>
                <w:rFonts w:hint="default" w:ascii="Times New Roman" w:hAnsi="Times New Roman" w:eastAsia="黑体" w:cs="Times New Roman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eastAsia="黑体" w:cs="Times New Roman"/>
                <w:color w:val="000000"/>
                <w:sz w:val="21"/>
                <w:szCs w:val="21"/>
              </w:rPr>
              <w:t>（</w:t>
            </w:r>
            <w:r>
              <w:rPr>
                <w:rFonts w:hint="default" w:ascii="Times New Roman" w:hAnsi="Times New Roman" w:eastAsia="黑体" w:cs="Times New Roman"/>
                <w:color w:val="000000"/>
                <w:sz w:val="21"/>
                <w:szCs w:val="21"/>
                <w:lang w:eastAsia="zh-CN"/>
              </w:rPr>
              <w:t>二</w:t>
            </w:r>
            <w:r>
              <w:rPr>
                <w:rFonts w:hint="default" w:ascii="Times New Roman" w:hAnsi="Times New Roman" w:eastAsia="黑体" w:cs="Times New Roman"/>
                <w:color w:val="000000"/>
                <w:sz w:val="21"/>
                <w:szCs w:val="21"/>
              </w:rPr>
              <w:t>）部分公开（区分处理的，只计这一情形，不计其他情形）</w:t>
            </w:r>
          </w:p>
        </w:tc>
        <w:tc>
          <w:tcPr>
            <w:tcW w:w="627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noWrap w:val="0"/>
            <w:vAlign w:val="center"/>
          </w:tcPr>
          <w:p w14:paraId="174F0B2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  <w:lang w:val="zh-TW" w:eastAsia="zh-CN" w:bidi="zh-TW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  <w:lang w:val="en-US" w:eastAsia="zh-CN" w:bidi="zh-TW"/>
              </w:rPr>
              <w:t>0</w:t>
            </w:r>
          </w:p>
        </w:tc>
        <w:tc>
          <w:tcPr>
            <w:tcW w:w="565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noWrap w:val="0"/>
            <w:vAlign w:val="center"/>
          </w:tcPr>
          <w:p w14:paraId="790DF2D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  <w:lang w:val="zh-TW" w:eastAsia="zh-CN" w:bidi="zh-TW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  <w:lang w:val="en-US" w:eastAsia="zh-CN" w:bidi="zh-TW"/>
              </w:rPr>
              <w:t>0</w:t>
            </w:r>
          </w:p>
        </w:tc>
        <w:tc>
          <w:tcPr>
            <w:tcW w:w="564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noWrap w:val="0"/>
            <w:vAlign w:val="center"/>
          </w:tcPr>
          <w:p w14:paraId="008327B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  <w:lang w:val="zh-TW" w:eastAsia="zh-CN" w:bidi="zh-TW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  <w:lang w:val="en-US" w:eastAsia="zh-CN" w:bidi="zh-TW"/>
              </w:rPr>
              <w:t>0</w:t>
            </w:r>
          </w:p>
        </w:tc>
        <w:tc>
          <w:tcPr>
            <w:tcW w:w="569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noWrap w:val="0"/>
            <w:vAlign w:val="center"/>
          </w:tcPr>
          <w:p w14:paraId="3D9A417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  <w:lang w:val="zh-TW" w:eastAsia="zh-TW" w:bidi="zh-TW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  <w:lang w:val="en-US" w:eastAsia="zh-CN" w:bidi="zh-TW"/>
              </w:rPr>
              <w:t>0</w:t>
            </w:r>
          </w:p>
        </w:tc>
        <w:tc>
          <w:tcPr>
            <w:tcW w:w="568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noWrap w:val="0"/>
            <w:vAlign w:val="center"/>
          </w:tcPr>
          <w:p w14:paraId="426D031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  <w:lang w:val="zh-TW" w:eastAsia="zh-TW" w:bidi="zh-TW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  <w:lang w:val="en-US" w:eastAsia="zh-CN" w:bidi="zh-TW"/>
              </w:rPr>
              <w:t>0</w:t>
            </w:r>
          </w:p>
        </w:tc>
        <w:tc>
          <w:tcPr>
            <w:tcW w:w="568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noWrap w:val="0"/>
            <w:vAlign w:val="center"/>
          </w:tcPr>
          <w:p w14:paraId="4B3F9F0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  <w:lang w:val="zh-TW" w:eastAsia="zh-TW" w:bidi="zh-TW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  <w:lang w:val="en-US" w:eastAsia="zh-CN" w:bidi="zh-TW"/>
              </w:rPr>
              <w:t>0</w:t>
            </w:r>
          </w:p>
        </w:tc>
        <w:tc>
          <w:tcPr>
            <w:tcW w:w="637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 w14:paraId="3F486EE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  <w:lang w:val="zh-TW" w:eastAsia="zh-TW" w:bidi="zh-TW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  <w:lang w:val="en-US" w:eastAsia="zh-CN" w:bidi="zh-TW"/>
              </w:rPr>
              <w:t>0</w:t>
            </w:r>
          </w:p>
        </w:tc>
      </w:tr>
      <w:tr w14:paraId="735605A9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342" w:hRule="atLeast"/>
          <w:jc w:val="center"/>
        </w:trPr>
        <w:tc>
          <w:tcPr>
            <w:tcW w:w="520" w:type="dxa"/>
            <w:vMerge w:val="continue"/>
            <w:tcBorders>
              <w:left w:val="single" w:color="auto" w:sz="4" w:space="0"/>
            </w:tcBorders>
            <w:shd w:val="clear" w:color="auto" w:fill="FFFFFF"/>
            <w:noWrap w:val="0"/>
            <w:textDirection w:val="tbRlV"/>
            <w:vAlign w:val="center"/>
          </w:tcPr>
          <w:p w14:paraId="7570EFD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both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000000"/>
                <w:lang w:eastAsia="zh-CN"/>
              </w:rPr>
            </w:pPr>
          </w:p>
        </w:tc>
        <w:tc>
          <w:tcPr>
            <w:tcW w:w="1420" w:type="dxa"/>
            <w:vMerge w:val="restart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noWrap w:val="0"/>
            <w:vAlign w:val="center"/>
          </w:tcPr>
          <w:p w14:paraId="621EB8C1">
            <w:pPr>
              <w:pStyle w:val="8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ind w:firstLine="0"/>
              <w:jc w:val="both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eastAsia="黑体" w:cs="Times New Roman"/>
                <w:color w:val="000000"/>
                <w:sz w:val="18"/>
                <w:szCs w:val="18"/>
              </w:rPr>
              <w:t>（三）不予公开</w:t>
            </w:r>
          </w:p>
        </w:tc>
        <w:tc>
          <w:tcPr>
            <w:tcW w:w="2722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noWrap w:val="0"/>
            <w:vAlign w:val="center"/>
          </w:tcPr>
          <w:p w14:paraId="4A014130">
            <w:pPr>
              <w:pStyle w:val="8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ind w:firstLine="0"/>
              <w:jc w:val="both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18"/>
                <w:szCs w:val="18"/>
                <w:lang w:val="en-US" w:eastAsia="en-US" w:bidi="en-US"/>
              </w:rPr>
              <w:t>1.</w:t>
            </w:r>
            <w:r>
              <w:rPr>
                <w:rFonts w:hint="default" w:ascii="Times New Roman" w:hAnsi="Times New Roman" w:eastAsia="仿宋_GB2312" w:cs="Times New Roman"/>
                <w:color w:val="000000"/>
                <w:sz w:val="18"/>
                <w:szCs w:val="18"/>
              </w:rPr>
              <w:t>属于国家秘密</w:t>
            </w:r>
          </w:p>
        </w:tc>
        <w:tc>
          <w:tcPr>
            <w:tcW w:w="627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noWrap w:val="0"/>
            <w:vAlign w:val="center"/>
          </w:tcPr>
          <w:p w14:paraId="0BF40C8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  <w:lang w:val="zh-TW" w:eastAsia="zh-TW" w:bidi="zh-TW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  <w:lang w:val="en-US" w:eastAsia="zh-CN" w:bidi="zh-TW"/>
              </w:rPr>
              <w:t>0</w:t>
            </w:r>
          </w:p>
        </w:tc>
        <w:tc>
          <w:tcPr>
            <w:tcW w:w="565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noWrap w:val="0"/>
            <w:vAlign w:val="center"/>
          </w:tcPr>
          <w:p w14:paraId="29E4A3D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  <w:lang w:val="zh-TW" w:eastAsia="zh-TW" w:bidi="zh-TW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  <w:lang w:val="en-US" w:eastAsia="zh-CN" w:bidi="zh-TW"/>
              </w:rPr>
              <w:t>0</w:t>
            </w:r>
          </w:p>
        </w:tc>
        <w:tc>
          <w:tcPr>
            <w:tcW w:w="564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noWrap w:val="0"/>
            <w:vAlign w:val="center"/>
          </w:tcPr>
          <w:p w14:paraId="23ACDAC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  <w:lang w:val="zh-TW" w:eastAsia="zh-TW" w:bidi="zh-TW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  <w:lang w:val="en-US" w:eastAsia="zh-CN" w:bidi="zh-TW"/>
              </w:rPr>
              <w:t>0</w:t>
            </w:r>
          </w:p>
        </w:tc>
        <w:tc>
          <w:tcPr>
            <w:tcW w:w="569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noWrap w:val="0"/>
            <w:vAlign w:val="center"/>
          </w:tcPr>
          <w:p w14:paraId="6A555E6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  <w:lang w:val="zh-TW" w:eastAsia="zh-TW" w:bidi="zh-TW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  <w:lang w:val="en-US" w:eastAsia="zh-CN" w:bidi="zh-TW"/>
              </w:rPr>
              <w:t>0</w:t>
            </w:r>
          </w:p>
        </w:tc>
        <w:tc>
          <w:tcPr>
            <w:tcW w:w="568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noWrap w:val="0"/>
            <w:vAlign w:val="center"/>
          </w:tcPr>
          <w:p w14:paraId="6A08C5C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  <w:lang w:val="zh-TW" w:eastAsia="zh-TW" w:bidi="zh-TW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  <w:lang w:val="en-US" w:eastAsia="zh-CN" w:bidi="zh-TW"/>
              </w:rPr>
              <w:t>0</w:t>
            </w:r>
          </w:p>
        </w:tc>
        <w:tc>
          <w:tcPr>
            <w:tcW w:w="568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noWrap w:val="0"/>
            <w:vAlign w:val="center"/>
          </w:tcPr>
          <w:p w14:paraId="6E0BC89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  <w:lang w:val="zh-TW" w:eastAsia="zh-TW" w:bidi="zh-TW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  <w:lang w:val="en-US" w:eastAsia="zh-CN" w:bidi="zh-TW"/>
              </w:rPr>
              <w:t>0</w:t>
            </w:r>
          </w:p>
        </w:tc>
        <w:tc>
          <w:tcPr>
            <w:tcW w:w="637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 w14:paraId="50035D0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  <w:lang w:val="zh-TW" w:eastAsia="zh-TW" w:bidi="zh-TW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  <w:lang w:val="en-US" w:eastAsia="zh-CN" w:bidi="zh-TW"/>
              </w:rPr>
              <w:t>0</w:t>
            </w:r>
          </w:p>
        </w:tc>
      </w:tr>
      <w:tr w14:paraId="1F5FF496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342" w:hRule="atLeast"/>
          <w:jc w:val="center"/>
        </w:trPr>
        <w:tc>
          <w:tcPr>
            <w:tcW w:w="520" w:type="dxa"/>
            <w:vMerge w:val="continue"/>
            <w:tcBorders>
              <w:left w:val="single" w:color="auto" w:sz="4" w:space="0"/>
            </w:tcBorders>
            <w:shd w:val="clear" w:color="auto" w:fill="FFFFFF"/>
            <w:noWrap w:val="0"/>
            <w:textDirection w:val="tbRlV"/>
            <w:vAlign w:val="center"/>
          </w:tcPr>
          <w:p w14:paraId="7BA3F4D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both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000000"/>
              </w:rPr>
            </w:pPr>
          </w:p>
        </w:tc>
        <w:tc>
          <w:tcPr>
            <w:tcW w:w="1420" w:type="dxa"/>
            <w:vMerge w:val="continue"/>
            <w:tcBorders>
              <w:left w:val="single" w:color="auto" w:sz="4" w:space="0"/>
            </w:tcBorders>
            <w:shd w:val="clear" w:color="auto" w:fill="FFFFFF"/>
            <w:noWrap w:val="0"/>
            <w:vAlign w:val="center"/>
          </w:tcPr>
          <w:p w14:paraId="56CBF3E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both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000000"/>
                <w:sz w:val="22"/>
                <w:szCs w:val="22"/>
              </w:rPr>
            </w:pPr>
          </w:p>
        </w:tc>
        <w:tc>
          <w:tcPr>
            <w:tcW w:w="2722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noWrap w:val="0"/>
            <w:vAlign w:val="center"/>
          </w:tcPr>
          <w:p w14:paraId="039E9BCC">
            <w:pPr>
              <w:pStyle w:val="8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ind w:firstLine="0"/>
              <w:jc w:val="both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18"/>
                <w:szCs w:val="18"/>
                <w:lang w:val="en-US" w:eastAsia="zh-CN" w:bidi="en-US"/>
              </w:rPr>
              <w:t>2.</w:t>
            </w:r>
            <w:r>
              <w:rPr>
                <w:rFonts w:hint="default" w:ascii="Times New Roman" w:hAnsi="Times New Roman" w:eastAsia="仿宋_GB2312" w:cs="Times New Roman"/>
                <w:color w:val="000000"/>
                <w:sz w:val="18"/>
                <w:szCs w:val="18"/>
                <w:lang w:eastAsia="zh-CN"/>
              </w:rPr>
              <w:t>其他法律行政法规</w:t>
            </w:r>
            <w:r>
              <w:rPr>
                <w:rFonts w:hint="default" w:ascii="Times New Roman" w:hAnsi="Times New Roman" w:eastAsia="仿宋_GB2312" w:cs="Times New Roman"/>
                <w:color w:val="000000"/>
                <w:sz w:val="18"/>
                <w:szCs w:val="18"/>
              </w:rPr>
              <w:t>禁止公开</w:t>
            </w:r>
          </w:p>
        </w:tc>
        <w:tc>
          <w:tcPr>
            <w:tcW w:w="627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noWrap w:val="0"/>
            <w:vAlign w:val="center"/>
          </w:tcPr>
          <w:p w14:paraId="094C548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  <w:lang w:val="zh-TW" w:eastAsia="zh-TW" w:bidi="zh-TW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  <w:lang w:val="en-US" w:eastAsia="zh-CN" w:bidi="zh-TW"/>
              </w:rPr>
              <w:t>0</w:t>
            </w:r>
          </w:p>
        </w:tc>
        <w:tc>
          <w:tcPr>
            <w:tcW w:w="565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noWrap w:val="0"/>
            <w:vAlign w:val="center"/>
          </w:tcPr>
          <w:p w14:paraId="18CB379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  <w:lang w:val="zh-TW" w:eastAsia="zh-TW" w:bidi="zh-TW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  <w:lang w:val="en-US" w:eastAsia="zh-CN" w:bidi="zh-TW"/>
              </w:rPr>
              <w:t>0</w:t>
            </w:r>
          </w:p>
        </w:tc>
        <w:tc>
          <w:tcPr>
            <w:tcW w:w="564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noWrap w:val="0"/>
            <w:vAlign w:val="center"/>
          </w:tcPr>
          <w:p w14:paraId="6AD00D5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  <w:lang w:val="zh-TW" w:eastAsia="zh-TW" w:bidi="zh-TW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  <w:lang w:val="en-US" w:eastAsia="zh-CN" w:bidi="zh-TW"/>
              </w:rPr>
              <w:t>0</w:t>
            </w:r>
          </w:p>
        </w:tc>
        <w:tc>
          <w:tcPr>
            <w:tcW w:w="569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noWrap w:val="0"/>
            <w:vAlign w:val="center"/>
          </w:tcPr>
          <w:p w14:paraId="3301893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  <w:lang w:val="zh-TW" w:eastAsia="zh-TW" w:bidi="zh-TW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  <w:lang w:val="en-US" w:eastAsia="zh-CN" w:bidi="zh-TW"/>
              </w:rPr>
              <w:t>0</w:t>
            </w:r>
          </w:p>
        </w:tc>
        <w:tc>
          <w:tcPr>
            <w:tcW w:w="568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noWrap w:val="0"/>
            <w:vAlign w:val="center"/>
          </w:tcPr>
          <w:p w14:paraId="0478E01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  <w:lang w:val="zh-TW" w:eastAsia="zh-TW" w:bidi="zh-TW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  <w:lang w:val="en-US" w:eastAsia="zh-CN" w:bidi="zh-TW"/>
              </w:rPr>
              <w:t>0</w:t>
            </w:r>
          </w:p>
        </w:tc>
        <w:tc>
          <w:tcPr>
            <w:tcW w:w="568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noWrap w:val="0"/>
            <w:vAlign w:val="center"/>
          </w:tcPr>
          <w:p w14:paraId="3A3E882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  <w:lang w:val="zh-TW" w:eastAsia="zh-TW" w:bidi="zh-TW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  <w:lang w:val="en-US" w:eastAsia="zh-CN" w:bidi="zh-TW"/>
              </w:rPr>
              <w:t>0</w:t>
            </w:r>
          </w:p>
        </w:tc>
        <w:tc>
          <w:tcPr>
            <w:tcW w:w="637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 w14:paraId="1563F5E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  <w:lang w:val="zh-TW" w:eastAsia="zh-TW" w:bidi="zh-TW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  <w:lang w:val="en-US" w:eastAsia="zh-CN" w:bidi="zh-TW"/>
              </w:rPr>
              <w:t>0</w:t>
            </w:r>
          </w:p>
        </w:tc>
      </w:tr>
      <w:tr w14:paraId="18AAC538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342" w:hRule="atLeast"/>
          <w:jc w:val="center"/>
        </w:trPr>
        <w:tc>
          <w:tcPr>
            <w:tcW w:w="520" w:type="dxa"/>
            <w:vMerge w:val="continue"/>
            <w:tcBorders>
              <w:left w:val="single" w:color="auto" w:sz="4" w:space="0"/>
            </w:tcBorders>
            <w:shd w:val="clear" w:color="auto" w:fill="FFFFFF"/>
            <w:noWrap w:val="0"/>
            <w:textDirection w:val="tbRlV"/>
            <w:vAlign w:val="center"/>
          </w:tcPr>
          <w:p w14:paraId="319BFC0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both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000000"/>
                <w:lang w:eastAsia="zh-CN"/>
              </w:rPr>
            </w:pPr>
          </w:p>
        </w:tc>
        <w:tc>
          <w:tcPr>
            <w:tcW w:w="1420" w:type="dxa"/>
            <w:vMerge w:val="continue"/>
            <w:tcBorders>
              <w:left w:val="single" w:color="auto" w:sz="4" w:space="0"/>
            </w:tcBorders>
            <w:shd w:val="clear" w:color="auto" w:fill="FFFFFF"/>
            <w:noWrap w:val="0"/>
            <w:vAlign w:val="center"/>
          </w:tcPr>
          <w:p w14:paraId="2E90937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both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000000"/>
                <w:sz w:val="22"/>
                <w:szCs w:val="22"/>
                <w:lang w:eastAsia="zh-CN"/>
              </w:rPr>
            </w:pPr>
          </w:p>
        </w:tc>
        <w:tc>
          <w:tcPr>
            <w:tcW w:w="2722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noWrap w:val="0"/>
            <w:vAlign w:val="center"/>
          </w:tcPr>
          <w:p w14:paraId="2461AAE5">
            <w:pPr>
              <w:pStyle w:val="8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ind w:firstLine="0"/>
              <w:jc w:val="both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18"/>
                <w:szCs w:val="18"/>
                <w:lang w:val="en-US" w:eastAsia="zh-CN" w:bidi="en-US"/>
              </w:rPr>
              <w:t>3.</w:t>
            </w:r>
            <w:r>
              <w:rPr>
                <w:rFonts w:hint="default" w:ascii="Times New Roman" w:hAnsi="Times New Roman" w:eastAsia="仿宋_GB2312" w:cs="Times New Roman"/>
                <w:color w:val="000000"/>
                <w:sz w:val="18"/>
                <w:szCs w:val="18"/>
              </w:rPr>
              <w:t>危及</w:t>
            </w:r>
            <w:r>
              <w:rPr>
                <w:rFonts w:hint="default" w:ascii="Times New Roman" w:hAnsi="Times New Roman" w:eastAsia="仿宋_GB2312" w:cs="Times New Roman"/>
                <w:color w:val="000000"/>
                <w:sz w:val="18"/>
                <w:szCs w:val="18"/>
                <w:lang w:val="zh-CN" w:eastAsia="zh-CN" w:bidi="zh-CN"/>
              </w:rPr>
              <w:t>“三</w:t>
            </w:r>
            <w:r>
              <w:rPr>
                <w:rFonts w:hint="default" w:ascii="Times New Roman" w:hAnsi="Times New Roman" w:eastAsia="仿宋_GB2312" w:cs="Times New Roman"/>
                <w:color w:val="000000"/>
                <w:sz w:val="18"/>
                <w:szCs w:val="18"/>
              </w:rPr>
              <w:t>安全一稳定”</w:t>
            </w:r>
          </w:p>
        </w:tc>
        <w:tc>
          <w:tcPr>
            <w:tcW w:w="627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noWrap w:val="0"/>
            <w:vAlign w:val="center"/>
          </w:tcPr>
          <w:p w14:paraId="61D3129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  <w:lang w:val="zh-TW" w:eastAsia="zh-TW" w:bidi="zh-TW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  <w:lang w:val="en-US" w:eastAsia="zh-CN" w:bidi="zh-TW"/>
              </w:rPr>
              <w:t>0</w:t>
            </w:r>
          </w:p>
        </w:tc>
        <w:tc>
          <w:tcPr>
            <w:tcW w:w="565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noWrap w:val="0"/>
            <w:vAlign w:val="center"/>
          </w:tcPr>
          <w:p w14:paraId="2B117DE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  <w:lang w:val="zh-TW" w:eastAsia="zh-TW" w:bidi="zh-TW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  <w:lang w:val="en-US" w:eastAsia="zh-CN" w:bidi="zh-TW"/>
              </w:rPr>
              <w:t>0</w:t>
            </w:r>
          </w:p>
        </w:tc>
        <w:tc>
          <w:tcPr>
            <w:tcW w:w="564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noWrap w:val="0"/>
            <w:vAlign w:val="center"/>
          </w:tcPr>
          <w:p w14:paraId="0FAACE6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  <w:lang w:val="zh-TW" w:eastAsia="zh-TW" w:bidi="zh-TW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  <w:lang w:val="en-US" w:eastAsia="zh-CN" w:bidi="zh-TW"/>
              </w:rPr>
              <w:t>0</w:t>
            </w:r>
          </w:p>
        </w:tc>
        <w:tc>
          <w:tcPr>
            <w:tcW w:w="569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noWrap w:val="0"/>
            <w:vAlign w:val="center"/>
          </w:tcPr>
          <w:p w14:paraId="38C1498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  <w:lang w:val="zh-TW" w:eastAsia="zh-TW" w:bidi="zh-TW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  <w:lang w:val="en-US" w:eastAsia="zh-CN" w:bidi="zh-TW"/>
              </w:rPr>
              <w:t>0</w:t>
            </w:r>
          </w:p>
        </w:tc>
        <w:tc>
          <w:tcPr>
            <w:tcW w:w="568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noWrap w:val="0"/>
            <w:vAlign w:val="center"/>
          </w:tcPr>
          <w:p w14:paraId="05DF7E4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  <w:lang w:val="zh-TW" w:eastAsia="zh-TW" w:bidi="zh-TW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  <w:lang w:val="en-US" w:eastAsia="zh-CN" w:bidi="zh-TW"/>
              </w:rPr>
              <w:t>0</w:t>
            </w:r>
          </w:p>
        </w:tc>
        <w:tc>
          <w:tcPr>
            <w:tcW w:w="568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noWrap w:val="0"/>
            <w:vAlign w:val="center"/>
          </w:tcPr>
          <w:p w14:paraId="5E0A9F3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  <w:lang w:val="zh-TW" w:eastAsia="zh-TW" w:bidi="zh-TW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  <w:lang w:val="en-US" w:eastAsia="zh-CN" w:bidi="zh-TW"/>
              </w:rPr>
              <w:t>0</w:t>
            </w:r>
          </w:p>
        </w:tc>
        <w:tc>
          <w:tcPr>
            <w:tcW w:w="637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 w14:paraId="3E3B31A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  <w:lang w:val="zh-TW" w:eastAsia="zh-TW" w:bidi="zh-TW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  <w:lang w:val="en-US" w:eastAsia="zh-CN" w:bidi="zh-TW"/>
              </w:rPr>
              <w:t>0</w:t>
            </w:r>
          </w:p>
        </w:tc>
      </w:tr>
      <w:tr w14:paraId="65D60324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342" w:hRule="atLeast"/>
          <w:jc w:val="center"/>
        </w:trPr>
        <w:tc>
          <w:tcPr>
            <w:tcW w:w="520" w:type="dxa"/>
            <w:vMerge w:val="continue"/>
            <w:tcBorders>
              <w:left w:val="single" w:color="auto" w:sz="4" w:space="0"/>
            </w:tcBorders>
            <w:shd w:val="clear" w:color="auto" w:fill="FFFFFF"/>
            <w:noWrap w:val="0"/>
            <w:textDirection w:val="tbRlV"/>
            <w:vAlign w:val="center"/>
          </w:tcPr>
          <w:p w14:paraId="16E45BC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both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000000"/>
                <w:lang w:eastAsia="zh-CN"/>
              </w:rPr>
            </w:pPr>
          </w:p>
        </w:tc>
        <w:tc>
          <w:tcPr>
            <w:tcW w:w="1420" w:type="dxa"/>
            <w:vMerge w:val="continue"/>
            <w:tcBorders>
              <w:left w:val="single" w:color="auto" w:sz="4" w:space="0"/>
            </w:tcBorders>
            <w:shd w:val="clear" w:color="auto" w:fill="FFFFFF"/>
            <w:noWrap w:val="0"/>
            <w:vAlign w:val="center"/>
          </w:tcPr>
          <w:p w14:paraId="4DF4B88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both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000000"/>
                <w:sz w:val="22"/>
                <w:szCs w:val="22"/>
                <w:lang w:eastAsia="zh-CN"/>
              </w:rPr>
            </w:pPr>
          </w:p>
        </w:tc>
        <w:tc>
          <w:tcPr>
            <w:tcW w:w="2722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noWrap w:val="0"/>
            <w:vAlign w:val="center"/>
          </w:tcPr>
          <w:p w14:paraId="1CE79819">
            <w:pPr>
              <w:pStyle w:val="8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ind w:firstLine="0"/>
              <w:jc w:val="both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18"/>
                <w:szCs w:val="18"/>
                <w:lang w:val="en-US" w:eastAsia="en-US" w:bidi="en-US"/>
              </w:rPr>
              <w:t>4.</w:t>
            </w:r>
            <w:r>
              <w:rPr>
                <w:rFonts w:hint="default" w:ascii="Times New Roman" w:hAnsi="Times New Roman" w:eastAsia="仿宋_GB2312" w:cs="Times New Roman"/>
                <w:color w:val="000000"/>
                <w:sz w:val="18"/>
                <w:szCs w:val="18"/>
              </w:rPr>
              <w:t>保护第三方合法权益</w:t>
            </w:r>
          </w:p>
        </w:tc>
        <w:tc>
          <w:tcPr>
            <w:tcW w:w="627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noWrap w:val="0"/>
            <w:vAlign w:val="center"/>
          </w:tcPr>
          <w:p w14:paraId="59BF450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  <w:lang w:val="zh-TW" w:eastAsia="zh-TW" w:bidi="zh-TW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  <w:lang w:val="en-US" w:eastAsia="zh-CN" w:bidi="zh-TW"/>
              </w:rPr>
              <w:t>0</w:t>
            </w:r>
          </w:p>
        </w:tc>
        <w:tc>
          <w:tcPr>
            <w:tcW w:w="565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noWrap w:val="0"/>
            <w:vAlign w:val="center"/>
          </w:tcPr>
          <w:p w14:paraId="1CF32BF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  <w:lang w:val="zh-TW" w:eastAsia="zh-TW" w:bidi="zh-TW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  <w:lang w:val="en-US" w:eastAsia="zh-CN" w:bidi="zh-TW"/>
              </w:rPr>
              <w:t>0</w:t>
            </w:r>
          </w:p>
        </w:tc>
        <w:tc>
          <w:tcPr>
            <w:tcW w:w="564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noWrap w:val="0"/>
            <w:vAlign w:val="center"/>
          </w:tcPr>
          <w:p w14:paraId="1721A17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  <w:lang w:val="zh-TW" w:eastAsia="zh-TW" w:bidi="zh-TW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  <w:lang w:val="en-US" w:eastAsia="zh-CN" w:bidi="zh-TW"/>
              </w:rPr>
              <w:t>0</w:t>
            </w:r>
          </w:p>
        </w:tc>
        <w:tc>
          <w:tcPr>
            <w:tcW w:w="569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noWrap w:val="0"/>
            <w:vAlign w:val="center"/>
          </w:tcPr>
          <w:p w14:paraId="07633D8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  <w:lang w:val="zh-TW" w:eastAsia="zh-TW" w:bidi="zh-TW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  <w:lang w:val="en-US" w:eastAsia="zh-CN" w:bidi="zh-TW"/>
              </w:rPr>
              <w:t>0</w:t>
            </w:r>
          </w:p>
        </w:tc>
        <w:tc>
          <w:tcPr>
            <w:tcW w:w="568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noWrap w:val="0"/>
            <w:vAlign w:val="center"/>
          </w:tcPr>
          <w:p w14:paraId="5B879C4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  <w:lang w:val="zh-TW" w:eastAsia="zh-TW" w:bidi="zh-TW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  <w:lang w:val="en-US" w:eastAsia="zh-CN" w:bidi="zh-TW"/>
              </w:rPr>
              <w:t>0</w:t>
            </w:r>
          </w:p>
        </w:tc>
        <w:tc>
          <w:tcPr>
            <w:tcW w:w="568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noWrap w:val="0"/>
            <w:vAlign w:val="center"/>
          </w:tcPr>
          <w:p w14:paraId="2F3C08B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  <w:lang w:val="zh-TW" w:eastAsia="zh-TW" w:bidi="zh-TW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  <w:lang w:val="en-US" w:eastAsia="zh-CN" w:bidi="zh-TW"/>
              </w:rPr>
              <w:t>0</w:t>
            </w:r>
          </w:p>
        </w:tc>
        <w:tc>
          <w:tcPr>
            <w:tcW w:w="637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 w14:paraId="5E97BC1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  <w:lang w:val="zh-TW" w:eastAsia="zh-TW" w:bidi="zh-TW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  <w:lang w:val="en-US" w:eastAsia="zh-CN" w:bidi="zh-TW"/>
              </w:rPr>
              <w:t>0</w:t>
            </w:r>
          </w:p>
        </w:tc>
      </w:tr>
      <w:tr w14:paraId="7CCDB291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342" w:hRule="atLeast"/>
          <w:jc w:val="center"/>
        </w:trPr>
        <w:tc>
          <w:tcPr>
            <w:tcW w:w="520" w:type="dxa"/>
            <w:vMerge w:val="continue"/>
            <w:tcBorders>
              <w:left w:val="single" w:color="auto" w:sz="4" w:space="0"/>
            </w:tcBorders>
            <w:shd w:val="clear" w:color="auto" w:fill="FFFFFF"/>
            <w:noWrap w:val="0"/>
            <w:textDirection w:val="tbRlV"/>
            <w:vAlign w:val="center"/>
          </w:tcPr>
          <w:p w14:paraId="427AB81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both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000000"/>
              </w:rPr>
            </w:pPr>
          </w:p>
        </w:tc>
        <w:tc>
          <w:tcPr>
            <w:tcW w:w="1420" w:type="dxa"/>
            <w:vMerge w:val="continue"/>
            <w:tcBorders>
              <w:left w:val="single" w:color="auto" w:sz="4" w:space="0"/>
            </w:tcBorders>
            <w:shd w:val="clear" w:color="auto" w:fill="FFFFFF"/>
            <w:noWrap w:val="0"/>
            <w:vAlign w:val="center"/>
          </w:tcPr>
          <w:p w14:paraId="207F2D7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both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000000"/>
                <w:sz w:val="22"/>
                <w:szCs w:val="22"/>
              </w:rPr>
            </w:pPr>
          </w:p>
        </w:tc>
        <w:tc>
          <w:tcPr>
            <w:tcW w:w="2722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noWrap w:val="0"/>
            <w:vAlign w:val="center"/>
          </w:tcPr>
          <w:p w14:paraId="44378D86">
            <w:pPr>
              <w:pStyle w:val="8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ind w:firstLine="0"/>
              <w:jc w:val="both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18"/>
                <w:szCs w:val="18"/>
                <w:lang w:val="en-US" w:eastAsia="zh-CN" w:bidi="en-US"/>
              </w:rPr>
              <w:t>5.</w:t>
            </w:r>
            <w:r>
              <w:rPr>
                <w:rFonts w:hint="default" w:ascii="Times New Roman" w:hAnsi="Times New Roman" w:eastAsia="仿宋_GB2312" w:cs="Times New Roman"/>
                <w:color w:val="000000"/>
                <w:sz w:val="18"/>
                <w:szCs w:val="18"/>
              </w:rPr>
              <w:t>属于三类内部事务信息</w:t>
            </w:r>
          </w:p>
        </w:tc>
        <w:tc>
          <w:tcPr>
            <w:tcW w:w="627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noWrap w:val="0"/>
            <w:vAlign w:val="center"/>
          </w:tcPr>
          <w:p w14:paraId="5A920F4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  <w:lang w:val="zh-TW" w:eastAsia="zh-TW" w:bidi="zh-TW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  <w:lang w:val="en-US" w:eastAsia="zh-CN" w:bidi="zh-TW"/>
              </w:rPr>
              <w:t>0</w:t>
            </w:r>
          </w:p>
        </w:tc>
        <w:tc>
          <w:tcPr>
            <w:tcW w:w="565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noWrap w:val="0"/>
            <w:vAlign w:val="center"/>
          </w:tcPr>
          <w:p w14:paraId="13BEF36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  <w:lang w:val="zh-TW" w:eastAsia="zh-TW" w:bidi="zh-TW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  <w:lang w:val="en-US" w:eastAsia="zh-CN" w:bidi="zh-TW"/>
              </w:rPr>
              <w:t>0</w:t>
            </w:r>
          </w:p>
        </w:tc>
        <w:tc>
          <w:tcPr>
            <w:tcW w:w="564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noWrap w:val="0"/>
            <w:vAlign w:val="center"/>
          </w:tcPr>
          <w:p w14:paraId="57E668C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  <w:lang w:val="zh-TW" w:eastAsia="zh-TW" w:bidi="zh-TW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  <w:lang w:val="en-US" w:eastAsia="zh-CN" w:bidi="zh-TW"/>
              </w:rPr>
              <w:t>0</w:t>
            </w:r>
          </w:p>
        </w:tc>
        <w:tc>
          <w:tcPr>
            <w:tcW w:w="569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noWrap w:val="0"/>
            <w:vAlign w:val="center"/>
          </w:tcPr>
          <w:p w14:paraId="7C2AEF0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  <w:lang w:val="zh-TW" w:eastAsia="zh-TW" w:bidi="zh-TW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  <w:lang w:val="en-US" w:eastAsia="zh-CN" w:bidi="zh-TW"/>
              </w:rPr>
              <w:t>0</w:t>
            </w:r>
          </w:p>
        </w:tc>
        <w:tc>
          <w:tcPr>
            <w:tcW w:w="568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noWrap w:val="0"/>
            <w:vAlign w:val="center"/>
          </w:tcPr>
          <w:p w14:paraId="681C433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  <w:lang w:val="zh-TW" w:eastAsia="zh-TW" w:bidi="zh-TW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  <w:lang w:val="en-US" w:eastAsia="zh-CN" w:bidi="zh-TW"/>
              </w:rPr>
              <w:t>0</w:t>
            </w:r>
          </w:p>
        </w:tc>
        <w:tc>
          <w:tcPr>
            <w:tcW w:w="568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noWrap w:val="0"/>
            <w:vAlign w:val="center"/>
          </w:tcPr>
          <w:p w14:paraId="79CD078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  <w:lang w:val="zh-TW" w:eastAsia="zh-TW" w:bidi="zh-TW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  <w:lang w:val="en-US" w:eastAsia="zh-CN" w:bidi="zh-TW"/>
              </w:rPr>
              <w:t>0</w:t>
            </w:r>
          </w:p>
        </w:tc>
        <w:tc>
          <w:tcPr>
            <w:tcW w:w="637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 w14:paraId="4578C2F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  <w:lang w:val="zh-TW" w:eastAsia="zh-TW" w:bidi="zh-TW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  <w:lang w:val="en-US" w:eastAsia="zh-CN" w:bidi="zh-TW"/>
              </w:rPr>
              <w:t>0</w:t>
            </w:r>
          </w:p>
        </w:tc>
      </w:tr>
      <w:tr w14:paraId="1F0D454A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342" w:hRule="atLeast"/>
          <w:jc w:val="center"/>
        </w:trPr>
        <w:tc>
          <w:tcPr>
            <w:tcW w:w="520" w:type="dxa"/>
            <w:vMerge w:val="continue"/>
            <w:tcBorders>
              <w:left w:val="single" w:color="auto" w:sz="4" w:space="0"/>
            </w:tcBorders>
            <w:shd w:val="clear" w:color="auto" w:fill="FFFFFF"/>
            <w:noWrap w:val="0"/>
            <w:textDirection w:val="tbRlV"/>
            <w:vAlign w:val="center"/>
          </w:tcPr>
          <w:p w14:paraId="7E1CE67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both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000000"/>
                <w:lang w:eastAsia="zh-CN"/>
              </w:rPr>
            </w:pPr>
          </w:p>
        </w:tc>
        <w:tc>
          <w:tcPr>
            <w:tcW w:w="1420" w:type="dxa"/>
            <w:vMerge w:val="continue"/>
            <w:tcBorders>
              <w:left w:val="single" w:color="auto" w:sz="4" w:space="0"/>
            </w:tcBorders>
            <w:shd w:val="clear" w:color="auto" w:fill="FFFFFF"/>
            <w:noWrap w:val="0"/>
            <w:vAlign w:val="center"/>
          </w:tcPr>
          <w:p w14:paraId="183DCDF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both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000000"/>
                <w:sz w:val="22"/>
                <w:szCs w:val="22"/>
                <w:lang w:eastAsia="zh-CN"/>
              </w:rPr>
            </w:pPr>
          </w:p>
        </w:tc>
        <w:tc>
          <w:tcPr>
            <w:tcW w:w="2722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noWrap w:val="0"/>
            <w:vAlign w:val="center"/>
          </w:tcPr>
          <w:p w14:paraId="69CB4A90">
            <w:pPr>
              <w:pStyle w:val="8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ind w:firstLine="0"/>
              <w:jc w:val="both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18"/>
                <w:szCs w:val="18"/>
                <w:lang w:val="en-US" w:eastAsia="en-US" w:bidi="en-US"/>
              </w:rPr>
              <w:t>6.</w:t>
            </w:r>
            <w:r>
              <w:rPr>
                <w:rFonts w:hint="default" w:ascii="Times New Roman" w:hAnsi="Times New Roman" w:eastAsia="仿宋_GB2312" w:cs="Times New Roman"/>
                <w:color w:val="000000"/>
                <w:sz w:val="18"/>
                <w:szCs w:val="18"/>
              </w:rPr>
              <w:t>属于四类过程性信息</w:t>
            </w:r>
          </w:p>
        </w:tc>
        <w:tc>
          <w:tcPr>
            <w:tcW w:w="627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noWrap w:val="0"/>
            <w:vAlign w:val="center"/>
          </w:tcPr>
          <w:p w14:paraId="05C9348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  <w:lang w:val="zh-TW" w:eastAsia="zh-TW" w:bidi="zh-TW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  <w:lang w:val="en-US" w:eastAsia="zh-CN" w:bidi="zh-TW"/>
              </w:rPr>
              <w:t>0</w:t>
            </w:r>
          </w:p>
        </w:tc>
        <w:tc>
          <w:tcPr>
            <w:tcW w:w="565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noWrap w:val="0"/>
            <w:vAlign w:val="center"/>
          </w:tcPr>
          <w:p w14:paraId="637D232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  <w:lang w:val="zh-TW" w:eastAsia="zh-TW" w:bidi="zh-TW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  <w:lang w:val="en-US" w:eastAsia="zh-CN" w:bidi="zh-TW"/>
              </w:rPr>
              <w:t>0</w:t>
            </w:r>
          </w:p>
        </w:tc>
        <w:tc>
          <w:tcPr>
            <w:tcW w:w="564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noWrap w:val="0"/>
            <w:vAlign w:val="center"/>
          </w:tcPr>
          <w:p w14:paraId="495F81B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  <w:lang w:val="zh-TW" w:eastAsia="zh-TW" w:bidi="zh-TW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  <w:lang w:val="en-US" w:eastAsia="zh-CN" w:bidi="zh-TW"/>
              </w:rPr>
              <w:t>0</w:t>
            </w:r>
          </w:p>
        </w:tc>
        <w:tc>
          <w:tcPr>
            <w:tcW w:w="569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noWrap w:val="0"/>
            <w:vAlign w:val="center"/>
          </w:tcPr>
          <w:p w14:paraId="269C416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  <w:lang w:val="zh-TW" w:eastAsia="zh-TW" w:bidi="zh-TW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  <w:lang w:val="en-US" w:eastAsia="zh-CN" w:bidi="zh-TW"/>
              </w:rPr>
              <w:t>0</w:t>
            </w:r>
          </w:p>
        </w:tc>
        <w:tc>
          <w:tcPr>
            <w:tcW w:w="568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noWrap w:val="0"/>
            <w:vAlign w:val="center"/>
          </w:tcPr>
          <w:p w14:paraId="0F68C6E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  <w:lang w:val="zh-TW" w:eastAsia="zh-TW" w:bidi="zh-TW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  <w:lang w:val="en-US" w:eastAsia="zh-CN" w:bidi="zh-TW"/>
              </w:rPr>
              <w:t>0</w:t>
            </w:r>
          </w:p>
        </w:tc>
        <w:tc>
          <w:tcPr>
            <w:tcW w:w="568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noWrap w:val="0"/>
            <w:vAlign w:val="center"/>
          </w:tcPr>
          <w:p w14:paraId="4B48823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  <w:lang w:val="zh-TW" w:eastAsia="zh-TW" w:bidi="zh-TW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  <w:lang w:val="en-US" w:eastAsia="zh-CN" w:bidi="zh-TW"/>
              </w:rPr>
              <w:t>0</w:t>
            </w:r>
          </w:p>
        </w:tc>
        <w:tc>
          <w:tcPr>
            <w:tcW w:w="637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 w14:paraId="4E28B70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  <w:lang w:val="zh-TW" w:eastAsia="zh-TW" w:bidi="zh-TW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  <w:lang w:val="en-US" w:eastAsia="zh-CN" w:bidi="zh-TW"/>
              </w:rPr>
              <w:t>0</w:t>
            </w:r>
          </w:p>
        </w:tc>
      </w:tr>
      <w:tr w14:paraId="67992371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342" w:hRule="atLeast"/>
          <w:jc w:val="center"/>
        </w:trPr>
        <w:tc>
          <w:tcPr>
            <w:tcW w:w="520" w:type="dxa"/>
            <w:vMerge w:val="continue"/>
            <w:tcBorders>
              <w:left w:val="single" w:color="auto" w:sz="4" w:space="0"/>
            </w:tcBorders>
            <w:shd w:val="clear" w:color="auto" w:fill="FFFFFF"/>
            <w:noWrap w:val="0"/>
            <w:textDirection w:val="tbRlV"/>
            <w:vAlign w:val="center"/>
          </w:tcPr>
          <w:p w14:paraId="7DDE756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both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000000"/>
              </w:rPr>
            </w:pPr>
          </w:p>
        </w:tc>
        <w:tc>
          <w:tcPr>
            <w:tcW w:w="1420" w:type="dxa"/>
            <w:vMerge w:val="continue"/>
            <w:tcBorders>
              <w:left w:val="single" w:color="auto" w:sz="4" w:space="0"/>
            </w:tcBorders>
            <w:shd w:val="clear" w:color="auto" w:fill="FFFFFF"/>
            <w:noWrap w:val="0"/>
            <w:vAlign w:val="center"/>
          </w:tcPr>
          <w:p w14:paraId="5B52959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both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000000"/>
                <w:sz w:val="22"/>
                <w:szCs w:val="22"/>
              </w:rPr>
            </w:pPr>
          </w:p>
        </w:tc>
        <w:tc>
          <w:tcPr>
            <w:tcW w:w="2722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noWrap w:val="0"/>
            <w:vAlign w:val="center"/>
          </w:tcPr>
          <w:p w14:paraId="08D3CFCF">
            <w:pPr>
              <w:pStyle w:val="8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ind w:firstLine="0"/>
              <w:jc w:val="both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18"/>
                <w:szCs w:val="18"/>
                <w:lang w:val="en-US" w:eastAsia="en-US" w:bidi="en-US"/>
              </w:rPr>
              <w:t>7.</w:t>
            </w:r>
            <w:r>
              <w:rPr>
                <w:rFonts w:hint="default" w:ascii="Times New Roman" w:hAnsi="Times New Roman" w:eastAsia="仿宋_GB2312" w:cs="Times New Roman"/>
                <w:color w:val="000000"/>
                <w:sz w:val="18"/>
                <w:szCs w:val="18"/>
              </w:rPr>
              <w:t>属于行政执法案卷</w:t>
            </w:r>
          </w:p>
        </w:tc>
        <w:tc>
          <w:tcPr>
            <w:tcW w:w="627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noWrap w:val="0"/>
            <w:vAlign w:val="center"/>
          </w:tcPr>
          <w:p w14:paraId="293AB48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  <w:lang w:val="zh-TW" w:eastAsia="zh-TW" w:bidi="zh-TW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  <w:lang w:val="en-US" w:eastAsia="zh-CN" w:bidi="zh-TW"/>
              </w:rPr>
              <w:t>0</w:t>
            </w:r>
          </w:p>
        </w:tc>
        <w:tc>
          <w:tcPr>
            <w:tcW w:w="565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noWrap w:val="0"/>
            <w:vAlign w:val="center"/>
          </w:tcPr>
          <w:p w14:paraId="58EEEE4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  <w:lang w:val="zh-TW" w:eastAsia="zh-TW" w:bidi="zh-TW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  <w:lang w:val="en-US" w:eastAsia="zh-CN" w:bidi="zh-TW"/>
              </w:rPr>
              <w:t>0</w:t>
            </w:r>
          </w:p>
        </w:tc>
        <w:tc>
          <w:tcPr>
            <w:tcW w:w="564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noWrap w:val="0"/>
            <w:vAlign w:val="center"/>
          </w:tcPr>
          <w:p w14:paraId="62C3999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  <w:lang w:val="zh-TW" w:eastAsia="zh-TW" w:bidi="zh-TW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  <w:lang w:val="en-US" w:eastAsia="zh-CN" w:bidi="zh-TW"/>
              </w:rPr>
              <w:t>0</w:t>
            </w:r>
          </w:p>
        </w:tc>
        <w:tc>
          <w:tcPr>
            <w:tcW w:w="569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noWrap w:val="0"/>
            <w:vAlign w:val="center"/>
          </w:tcPr>
          <w:p w14:paraId="6F2A048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  <w:lang w:val="zh-TW" w:eastAsia="zh-TW" w:bidi="zh-TW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  <w:lang w:val="en-US" w:eastAsia="zh-CN" w:bidi="zh-TW"/>
              </w:rPr>
              <w:t>0</w:t>
            </w:r>
          </w:p>
        </w:tc>
        <w:tc>
          <w:tcPr>
            <w:tcW w:w="568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noWrap w:val="0"/>
            <w:vAlign w:val="center"/>
          </w:tcPr>
          <w:p w14:paraId="3C05876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  <w:lang w:val="zh-TW" w:eastAsia="zh-TW" w:bidi="zh-TW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  <w:lang w:val="en-US" w:eastAsia="zh-CN" w:bidi="zh-TW"/>
              </w:rPr>
              <w:t>0</w:t>
            </w:r>
          </w:p>
        </w:tc>
        <w:tc>
          <w:tcPr>
            <w:tcW w:w="568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noWrap w:val="0"/>
            <w:vAlign w:val="center"/>
          </w:tcPr>
          <w:p w14:paraId="5B85606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  <w:lang w:val="zh-TW" w:eastAsia="zh-TW" w:bidi="zh-TW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  <w:lang w:val="en-US" w:eastAsia="zh-CN" w:bidi="zh-TW"/>
              </w:rPr>
              <w:t>0</w:t>
            </w:r>
          </w:p>
        </w:tc>
        <w:tc>
          <w:tcPr>
            <w:tcW w:w="637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 w14:paraId="19C4C63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  <w:lang w:val="zh-TW" w:eastAsia="zh-TW" w:bidi="zh-TW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  <w:lang w:val="en-US" w:eastAsia="zh-CN" w:bidi="zh-TW"/>
              </w:rPr>
              <w:t>0</w:t>
            </w:r>
          </w:p>
        </w:tc>
      </w:tr>
      <w:tr w14:paraId="272AF674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342" w:hRule="atLeast"/>
          <w:jc w:val="center"/>
        </w:trPr>
        <w:tc>
          <w:tcPr>
            <w:tcW w:w="520" w:type="dxa"/>
            <w:vMerge w:val="continue"/>
            <w:tcBorders>
              <w:left w:val="single" w:color="auto" w:sz="4" w:space="0"/>
            </w:tcBorders>
            <w:shd w:val="clear" w:color="auto" w:fill="FFFFFF"/>
            <w:noWrap w:val="0"/>
            <w:textDirection w:val="tbRlV"/>
            <w:vAlign w:val="center"/>
          </w:tcPr>
          <w:p w14:paraId="7B4B20B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both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000000"/>
              </w:rPr>
            </w:pPr>
          </w:p>
        </w:tc>
        <w:tc>
          <w:tcPr>
            <w:tcW w:w="1420" w:type="dxa"/>
            <w:vMerge w:val="continue"/>
            <w:tcBorders>
              <w:left w:val="single" w:color="auto" w:sz="4" w:space="0"/>
            </w:tcBorders>
            <w:shd w:val="clear" w:color="auto" w:fill="FFFFFF"/>
            <w:noWrap w:val="0"/>
            <w:vAlign w:val="center"/>
          </w:tcPr>
          <w:p w14:paraId="2EE60B4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both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000000"/>
                <w:sz w:val="22"/>
                <w:szCs w:val="22"/>
              </w:rPr>
            </w:pPr>
          </w:p>
        </w:tc>
        <w:tc>
          <w:tcPr>
            <w:tcW w:w="2722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noWrap w:val="0"/>
            <w:vAlign w:val="center"/>
          </w:tcPr>
          <w:p w14:paraId="73D3C922">
            <w:pPr>
              <w:pStyle w:val="8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ind w:firstLine="0"/>
              <w:jc w:val="both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18"/>
                <w:szCs w:val="18"/>
                <w:lang w:val="en-US" w:eastAsia="en-US" w:bidi="en-US"/>
              </w:rPr>
              <w:t>8.</w:t>
            </w:r>
            <w:r>
              <w:rPr>
                <w:rFonts w:hint="default" w:ascii="Times New Roman" w:hAnsi="Times New Roman" w:eastAsia="仿宋_GB2312" w:cs="Times New Roman"/>
                <w:color w:val="000000"/>
                <w:sz w:val="18"/>
                <w:szCs w:val="18"/>
              </w:rPr>
              <w:t>属于行政查询事项</w:t>
            </w:r>
          </w:p>
        </w:tc>
        <w:tc>
          <w:tcPr>
            <w:tcW w:w="627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noWrap w:val="0"/>
            <w:vAlign w:val="center"/>
          </w:tcPr>
          <w:p w14:paraId="629E4AE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  <w:lang w:val="zh-TW" w:eastAsia="zh-TW" w:bidi="zh-TW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  <w:lang w:val="en-US" w:eastAsia="zh-CN" w:bidi="zh-TW"/>
              </w:rPr>
              <w:t>0</w:t>
            </w:r>
          </w:p>
        </w:tc>
        <w:tc>
          <w:tcPr>
            <w:tcW w:w="565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noWrap w:val="0"/>
            <w:vAlign w:val="center"/>
          </w:tcPr>
          <w:p w14:paraId="22A5F24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  <w:lang w:val="zh-TW" w:eastAsia="zh-TW" w:bidi="zh-TW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  <w:lang w:val="en-US" w:eastAsia="zh-CN" w:bidi="zh-TW"/>
              </w:rPr>
              <w:t>0</w:t>
            </w:r>
          </w:p>
        </w:tc>
        <w:tc>
          <w:tcPr>
            <w:tcW w:w="564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noWrap w:val="0"/>
            <w:vAlign w:val="center"/>
          </w:tcPr>
          <w:p w14:paraId="60BB691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  <w:lang w:val="zh-TW" w:eastAsia="zh-TW" w:bidi="zh-TW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  <w:lang w:val="en-US" w:eastAsia="zh-CN" w:bidi="zh-TW"/>
              </w:rPr>
              <w:t>0</w:t>
            </w:r>
          </w:p>
        </w:tc>
        <w:tc>
          <w:tcPr>
            <w:tcW w:w="569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noWrap w:val="0"/>
            <w:vAlign w:val="center"/>
          </w:tcPr>
          <w:p w14:paraId="67774BA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  <w:lang w:val="zh-TW" w:eastAsia="zh-TW" w:bidi="zh-TW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  <w:lang w:val="en-US" w:eastAsia="zh-CN" w:bidi="zh-TW"/>
              </w:rPr>
              <w:t>0</w:t>
            </w:r>
          </w:p>
        </w:tc>
        <w:tc>
          <w:tcPr>
            <w:tcW w:w="568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noWrap w:val="0"/>
            <w:vAlign w:val="center"/>
          </w:tcPr>
          <w:p w14:paraId="446C81A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  <w:lang w:val="zh-TW" w:eastAsia="zh-TW" w:bidi="zh-TW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  <w:lang w:val="en-US" w:eastAsia="zh-CN" w:bidi="zh-TW"/>
              </w:rPr>
              <w:t>0</w:t>
            </w:r>
          </w:p>
        </w:tc>
        <w:tc>
          <w:tcPr>
            <w:tcW w:w="568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noWrap w:val="0"/>
            <w:vAlign w:val="center"/>
          </w:tcPr>
          <w:p w14:paraId="7E71F27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  <w:lang w:val="zh-TW" w:eastAsia="zh-TW" w:bidi="zh-TW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  <w:lang w:val="en-US" w:eastAsia="zh-CN" w:bidi="zh-TW"/>
              </w:rPr>
              <w:t>0</w:t>
            </w:r>
          </w:p>
        </w:tc>
        <w:tc>
          <w:tcPr>
            <w:tcW w:w="637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 w14:paraId="7704F93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  <w:lang w:val="zh-TW" w:eastAsia="zh-TW" w:bidi="zh-TW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  <w:lang w:val="en-US" w:eastAsia="zh-CN" w:bidi="zh-TW"/>
              </w:rPr>
              <w:t>0</w:t>
            </w:r>
          </w:p>
        </w:tc>
      </w:tr>
      <w:tr w14:paraId="4FF5DC58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342" w:hRule="atLeast"/>
          <w:jc w:val="center"/>
        </w:trPr>
        <w:tc>
          <w:tcPr>
            <w:tcW w:w="520" w:type="dxa"/>
            <w:vMerge w:val="continue"/>
            <w:tcBorders>
              <w:left w:val="single" w:color="auto" w:sz="4" w:space="0"/>
            </w:tcBorders>
            <w:shd w:val="clear" w:color="auto" w:fill="FFFFFF"/>
            <w:noWrap w:val="0"/>
            <w:textDirection w:val="tbRlV"/>
            <w:vAlign w:val="center"/>
          </w:tcPr>
          <w:p w14:paraId="129700D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both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000000"/>
              </w:rPr>
            </w:pPr>
          </w:p>
        </w:tc>
        <w:tc>
          <w:tcPr>
            <w:tcW w:w="1420" w:type="dxa"/>
            <w:vMerge w:val="restart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noWrap w:val="0"/>
            <w:vAlign w:val="center"/>
          </w:tcPr>
          <w:p w14:paraId="44D22FFD">
            <w:pPr>
              <w:pStyle w:val="8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ind w:firstLine="0"/>
              <w:jc w:val="both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eastAsia="黑体" w:cs="Times New Roman"/>
                <w:color w:val="000000"/>
                <w:sz w:val="18"/>
                <w:szCs w:val="18"/>
              </w:rPr>
              <w:t>（四）无法提供</w:t>
            </w:r>
          </w:p>
        </w:tc>
        <w:tc>
          <w:tcPr>
            <w:tcW w:w="2722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noWrap w:val="0"/>
            <w:vAlign w:val="center"/>
          </w:tcPr>
          <w:p w14:paraId="4EB7A850">
            <w:pPr>
              <w:pStyle w:val="8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ind w:firstLine="0"/>
              <w:jc w:val="both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18"/>
                <w:szCs w:val="18"/>
                <w:lang w:val="en-US" w:eastAsia="zh-CN" w:bidi="en-US"/>
              </w:rPr>
              <w:t>1.</w:t>
            </w:r>
            <w:r>
              <w:rPr>
                <w:rFonts w:hint="default" w:ascii="Times New Roman" w:hAnsi="Times New Roman" w:eastAsia="仿宋_GB2312" w:cs="Times New Roman"/>
                <w:color w:val="000000"/>
                <w:sz w:val="18"/>
                <w:szCs w:val="18"/>
              </w:rPr>
              <w:t>本机关不掌握相关政府信息</w:t>
            </w:r>
          </w:p>
        </w:tc>
        <w:tc>
          <w:tcPr>
            <w:tcW w:w="627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noWrap w:val="0"/>
            <w:vAlign w:val="center"/>
          </w:tcPr>
          <w:p w14:paraId="69FB029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  <w:lang w:val="en-US" w:eastAsia="zh-CN" w:bidi="zh-TW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sz w:val="24"/>
                <w:szCs w:val="24"/>
                <w:lang w:val="en-US" w:eastAsia="zh-CN" w:bidi="zh-TW"/>
              </w:rPr>
              <w:t>0</w:t>
            </w:r>
          </w:p>
        </w:tc>
        <w:tc>
          <w:tcPr>
            <w:tcW w:w="565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noWrap w:val="0"/>
            <w:vAlign w:val="center"/>
          </w:tcPr>
          <w:p w14:paraId="1DE3A28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  <w:lang w:val="zh-TW" w:eastAsia="zh-TW" w:bidi="zh-TW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  <w:lang w:val="en-US" w:eastAsia="zh-CN" w:bidi="zh-TW"/>
              </w:rPr>
              <w:t>0</w:t>
            </w:r>
          </w:p>
        </w:tc>
        <w:tc>
          <w:tcPr>
            <w:tcW w:w="564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noWrap w:val="0"/>
            <w:vAlign w:val="center"/>
          </w:tcPr>
          <w:p w14:paraId="05D2D90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  <w:lang w:val="zh-TW" w:eastAsia="zh-TW" w:bidi="zh-TW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  <w:lang w:val="en-US" w:eastAsia="zh-CN" w:bidi="zh-TW"/>
              </w:rPr>
              <w:t>0</w:t>
            </w:r>
          </w:p>
        </w:tc>
        <w:tc>
          <w:tcPr>
            <w:tcW w:w="569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noWrap w:val="0"/>
            <w:vAlign w:val="center"/>
          </w:tcPr>
          <w:p w14:paraId="733B0E7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  <w:lang w:val="zh-TW" w:eastAsia="zh-TW" w:bidi="zh-TW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  <w:lang w:val="en-US" w:eastAsia="zh-CN" w:bidi="zh-TW"/>
              </w:rPr>
              <w:t>0</w:t>
            </w:r>
          </w:p>
        </w:tc>
        <w:tc>
          <w:tcPr>
            <w:tcW w:w="568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noWrap w:val="0"/>
            <w:vAlign w:val="center"/>
          </w:tcPr>
          <w:p w14:paraId="7FA5B13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  <w:lang w:val="zh-TW" w:eastAsia="zh-TW" w:bidi="zh-TW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  <w:lang w:val="en-US" w:eastAsia="zh-CN" w:bidi="zh-TW"/>
              </w:rPr>
              <w:t>0</w:t>
            </w:r>
          </w:p>
        </w:tc>
        <w:tc>
          <w:tcPr>
            <w:tcW w:w="568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noWrap w:val="0"/>
            <w:vAlign w:val="center"/>
          </w:tcPr>
          <w:p w14:paraId="1B5DA83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  <w:lang w:val="zh-TW" w:eastAsia="zh-TW" w:bidi="zh-TW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  <w:lang w:val="en-US" w:eastAsia="zh-CN" w:bidi="zh-TW"/>
              </w:rPr>
              <w:t>0</w:t>
            </w:r>
          </w:p>
        </w:tc>
        <w:tc>
          <w:tcPr>
            <w:tcW w:w="637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 w14:paraId="0B83637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  <w:lang w:val="en-US" w:eastAsia="zh-CN" w:bidi="zh-TW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sz w:val="24"/>
                <w:szCs w:val="24"/>
                <w:lang w:val="en-US" w:eastAsia="zh-CN" w:bidi="zh-TW"/>
              </w:rPr>
              <w:t>0</w:t>
            </w:r>
          </w:p>
        </w:tc>
      </w:tr>
      <w:tr w14:paraId="6353BCB2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342" w:hRule="atLeast"/>
          <w:jc w:val="center"/>
        </w:trPr>
        <w:tc>
          <w:tcPr>
            <w:tcW w:w="520" w:type="dxa"/>
            <w:vMerge w:val="continue"/>
            <w:tcBorders>
              <w:left w:val="single" w:color="auto" w:sz="4" w:space="0"/>
            </w:tcBorders>
            <w:shd w:val="clear" w:color="auto" w:fill="FFFFFF"/>
            <w:noWrap w:val="0"/>
            <w:textDirection w:val="tbRlV"/>
            <w:vAlign w:val="center"/>
          </w:tcPr>
          <w:p w14:paraId="303E4F8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both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000000"/>
                <w:lang w:eastAsia="zh-CN"/>
              </w:rPr>
            </w:pPr>
          </w:p>
        </w:tc>
        <w:tc>
          <w:tcPr>
            <w:tcW w:w="1420" w:type="dxa"/>
            <w:vMerge w:val="continue"/>
            <w:tcBorders>
              <w:left w:val="single" w:color="auto" w:sz="4" w:space="0"/>
            </w:tcBorders>
            <w:shd w:val="clear" w:color="auto" w:fill="FFFFFF"/>
            <w:noWrap w:val="0"/>
            <w:vAlign w:val="center"/>
          </w:tcPr>
          <w:p w14:paraId="6C1763A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both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000000"/>
                <w:sz w:val="22"/>
                <w:szCs w:val="22"/>
                <w:lang w:eastAsia="zh-CN"/>
              </w:rPr>
            </w:pPr>
          </w:p>
        </w:tc>
        <w:tc>
          <w:tcPr>
            <w:tcW w:w="2722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noWrap w:val="0"/>
            <w:vAlign w:val="center"/>
          </w:tcPr>
          <w:p w14:paraId="287BDDC5">
            <w:pPr>
              <w:pStyle w:val="8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ind w:firstLine="0"/>
              <w:jc w:val="both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18"/>
                <w:szCs w:val="18"/>
                <w:lang w:val="en-US" w:eastAsia="zh-CN" w:bidi="en-US"/>
              </w:rPr>
              <w:t>2.</w:t>
            </w:r>
            <w:r>
              <w:rPr>
                <w:rFonts w:hint="default" w:ascii="Times New Roman" w:hAnsi="Times New Roman" w:eastAsia="仿宋_GB2312" w:cs="Times New Roman"/>
                <w:color w:val="000000"/>
                <w:sz w:val="18"/>
                <w:szCs w:val="18"/>
              </w:rPr>
              <w:t>没有现成信息需要另行制作</w:t>
            </w:r>
          </w:p>
        </w:tc>
        <w:tc>
          <w:tcPr>
            <w:tcW w:w="627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noWrap w:val="0"/>
            <w:vAlign w:val="center"/>
          </w:tcPr>
          <w:p w14:paraId="731045B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  <w:lang w:val="zh-TW" w:eastAsia="zh-TW" w:bidi="zh-TW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  <w:lang w:val="en-US" w:eastAsia="zh-CN" w:bidi="zh-TW"/>
              </w:rPr>
              <w:t>0</w:t>
            </w:r>
          </w:p>
        </w:tc>
        <w:tc>
          <w:tcPr>
            <w:tcW w:w="565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noWrap w:val="0"/>
            <w:vAlign w:val="center"/>
          </w:tcPr>
          <w:p w14:paraId="4E737D6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  <w:lang w:val="zh-TW" w:eastAsia="zh-TW" w:bidi="zh-TW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  <w:lang w:val="en-US" w:eastAsia="zh-CN" w:bidi="zh-TW"/>
              </w:rPr>
              <w:t>0</w:t>
            </w:r>
          </w:p>
        </w:tc>
        <w:tc>
          <w:tcPr>
            <w:tcW w:w="564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noWrap w:val="0"/>
            <w:vAlign w:val="center"/>
          </w:tcPr>
          <w:p w14:paraId="2D1C8E7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  <w:lang w:val="zh-TW" w:eastAsia="zh-TW" w:bidi="zh-TW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  <w:lang w:val="en-US" w:eastAsia="zh-CN" w:bidi="zh-TW"/>
              </w:rPr>
              <w:t>0</w:t>
            </w:r>
          </w:p>
        </w:tc>
        <w:tc>
          <w:tcPr>
            <w:tcW w:w="569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noWrap w:val="0"/>
            <w:vAlign w:val="center"/>
          </w:tcPr>
          <w:p w14:paraId="6A25184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  <w:lang w:val="zh-TW" w:eastAsia="zh-TW" w:bidi="zh-TW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  <w:lang w:val="en-US" w:eastAsia="zh-CN" w:bidi="zh-TW"/>
              </w:rPr>
              <w:t>0</w:t>
            </w:r>
          </w:p>
        </w:tc>
        <w:tc>
          <w:tcPr>
            <w:tcW w:w="568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noWrap w:val="0"/>
            <w:vAlign w:val="center"/>
          </w:tcPr>
          <w:p w14:paraId="4B7A060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  <w:lang w:val="zh-TW" w:eastAsia="zh-TW" w:bidi="zh-TW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  <w:lang w:val="en-US" w:eastAsia="zh-CN" w:bidi="zh-TW"/>
              </w:rPr>
              <w:t>0</w:t>
            </w:r>
          </w:p>
        </w:tc>
        <w:tc>
          <w:tcPr>
            <w:tcW w:w="568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noWrap w:val="0"/>
            <w:vAlign w:val="center"/>
          </w:tcPr>
          <w:p w14:paraId="60F6EA5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  <w:lang w:val="zh-TW" w:eastAsia="zh-TW" w:bidi="zh-TW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  <w:lang w:val="en-US" w:eastAsia="zh-CN" w:bidi="zh-TW"/>
              </w:rPr>
              <w:t>0</w:t>
            </w:r>
          </w:p>
        </w:tc>
        <w:tc>
          <w:tcPr>
            <w:tcW w:w="637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 w14:paraId="4BF8241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  <w:lang w:val="zh-TW" w:eastAsia="zh-TW" w:bidi="zh-TW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  <w:lang w:val="en-US" w:eastAsia="zh-CN" w:bidi="zh-TW"/>
              </w:rPr>
              <w:t>0</w:t>
            </w:r>
          </w:p>
        </w:tc>
      </w:tr>
      <w:tr w14:paraId="1FEDE395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342" w:hRule="atLeast"/>
          <w:jc w:val="center"/>
        </w:trPr>
        <w:tc>
          <w:tcPr>
            <w:tcW w:w="520" w:type="dxa"/>
            <w:vMerge w:val="continue"/>
            <w:tcBorders>
              <w:left w:val="single" w:color="auto" w:sz="4" w:space="0"/>
            </w:tcBorders>
            <w:shd w:val="clear" w:color="auto" w:fill="FFFFFF"/>
            <w:noWrap w:val="0"/>
            <w:textDirection w:val="tbRlV"/>
            <w:vAlign w:val="center"/>
          </w:tcPr>
          <w:p w14:paraId="01C67F7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both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000000"/>
                <w:lang w:eastAsia="zh-CN"/>
              </w:rPr>
            </w:pPr>
          </w:p>
        </w:tc>
        <w:tc>
          <w:tcPr>
            <w:tcW w:w="1420" w:type="dxa"/>
            <w:vMerge w:val="continue"/>
            <w:tcBorders>
              <w:left w:val="single" w:color="auto" w:sz="4" w:space="0"/>
            </w:tcBorders>
            <w:shd w:val="clear" w:color="auto" w:fill="FFFFFF"/>
            <w:noWrap w:val="0"/>
            <w:vAlign w:val="center"/>
          </w:tcPr>
          <w:p w14:paraId="676A2F0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both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000000"/>
                <w:sz w:val="22"/>
                <w:szCs w:val="22"/>
                <w:lang w:eastAsia="zh-CN"/>
              </w:rPr>
            </w:pPr>
          </w:p>
        </w:tc>
        <w:tc>
          <w:tcPr>
            <w:tcW w:w="2722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noWrap w:val="0"/>
            <w:vAlign w:val="center"/>
          </w:tcPr>
          <w:p w14:paraId="7B1AB8FD">
            <w:pPr>
              <w:pStyle w:val="8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ind w:firstLine="0"/>
              <w:jc w:val="both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18"/>
                <w:szCs w:val="18"/>
                <w:lang w:val="en-US" w:eastAsia="zh-CN" w:bidi="en-US"/>
              </w:rPr>
              <w:t>3.</w:t>
            </w:r>
            <w:r>
              <w:rPr>
                <w:rFonts w:hint="default" w:ascii="Times New Roman" w:hAnsi="Times New Roman" w:eastAsia="仿宋_GB2312" w:cs="Times New Roman"/>
                <w:color w:val="000000"/>
                <w:sz w:val="18"/>
                <w:szCs w:val="18"/>
              </w:rPr>
              <w:t>补正后申请内容仍不明确</w:t>
            </w:r>
          </w:p>
        </w:tc>
        <w:tc>
          <w:tcPr>
            <w:tcW w:w="627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noWrap w:val="0"/>
            <w:vAlign w:val="center"/>
          </w:tcPr>
          <w:p w14:paraId="7BF13DC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  <w:lang w:val="zh-TW" w:eastAsia="zh-TW" w:bidi="zh-TW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  <w:lang w:val="en-US" w:eastAsia="zh-CN" w:bidi="zh-TW"/>
              </w:rPr>
              <w:t>0</w:t>
            </w:r>
          </w:p>
        </w:tc>
        <w:tc>
          <w:tcPr>
            <w:tcW w:w="565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noWrap w:val="0"/>
            <w:vAlign w:val="center"/>
          </w:tcPr>
          <w:p w14:paraId="3BFC73E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  <w:lang w:val="zh-TW" w:eastAsia="zh-TW" w:bidi="zh-TW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  <w:lang w:val="en-US" w:eastAsia="zh-CN" w:bidi="zh-TW"/>
              </w:rPr>
              <w:t>0</w:t>
            </w:r>
          </w:p>
        </w:tc>
        <w:tc>
          <w:tcPr>
            <w:tcW w:w="564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noWrap w:val="0"/>
            <w:vAlign w:val="center"/>
          </w:tcPr>
          <w:p w14:paraId="12A057D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  <w:lang w:val="zh-TW" w:eastAsia="zh-TW" w:bidi="zh-TW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  <w:lang w:val="en-US" w:eastAsia="zh-CN" w:bidi="zh-TW"/>
              </w:rPr>
              <w:t>0</w:t>
            </w:r>
          </w:p>
        </w:tc>
        <w:tc>
          <w:tcPr>
            <w:tcW w:w="569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noWrap w:val="0"/>
            <w:vAlign w:val="center"/>
          </w:tcPr>
          <w:p w14:paraId="33AF538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  <w:lang w:val="zh-TW" w:eastAsia="zh-TW" w:bidi="zh-TW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  <w:lang w:val="en-US" w:eastAsia="zh-CN" w:bidi="zh-TW"/>
              </w:rPr>
              <w:t>0</w:t>
            </w:r>
          </w:p>
        </w:tc>
        <w:tc>
          <w:tcPr>
            <w:tcW w:w="568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noWrap w:val="0"/>
            <w:vAlign w:val="center"/>
          </w:tcPr>
          <w:p w14:paraId="726D24E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  <w:lang w:val="zh-TW" w:eastAsia="zh-TW" w:bidi="zh-TW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  <w:lang w:val="en-US" w:eastAsia="zh-CN" w:bidi="zh-TW"/>
              </w:rPr>
              <w:t>0</w:t>
            </w:r>
          </w:p>
        </w:tc>
        <w:tc>
          <w:tcPr>
            <w:tcW w:w="568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noWrap w:val="0"/>
            <w:vAlign w:val="center"/>
          </w:tcPr>
          <w:p w14:paraId="0B4E385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  <w:lang w:val="zh-TW" w:eastAsia="zh-TW" w:bidi="zh-TW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  <w:lang w:val="en-US" w:eastAsia="zh-CN" w:bidi="zh-TW"/>
              </w:rPr>
              <w:t>0</w:t>
            </w:r>
          </w:p>
        </w:tc>
        <w:tc>
          <w:tcPr>
            <w:tcW w:w="637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 w14:paraId="76298AC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  <w:lang w:val="zh-TW" w:eastAsia="zh-TW" w:bidi="zh-TW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  <w:lang w:val="en-US" w:eastAsia="zh-CN" w:bidi="zh-TW"/>
              </w:rPr>
              <w:t>0</w:t>
            </w:r>
          </w:p>
        </w:tc>
      </w:tr>
      <w:tr w14:paraId="7F45B890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342" w:hRule="atLeast"/>
          <w:jc w:val="center"/>
        </w:trPr>
        <w:tc>
          <w:tcPr>
            <w:tcW w:w="520" w:type="dxa"/>
            <w:vMerge w:val="continue"/>
            <w:tcBorders>
              <w:left w:val="single" w:color="auto" w:sz="4" w:space="0"/>
            </w:tcBorders>
            <w:shd w:val="clear" w:color="auto" w:fill="FFFFFF"/>
            <w:noWrap w:val="0"/>
            <w:textDirection w:val="tbRlV"/>
            <w:vAlign w:val="center"/>
          </w:tcPr>
          <w:p w14:paraId="787659B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both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000000"/>
                <w:lang w:eastAsia="zh-CN"/>
              </w:rPr>
            </w:pPr>
          </w:p>
        </w:tc>
        <w:tc>
          <w:tcPr>
            <w:tcW w:w="1420" w:type="dxa"/>
            <w:vMerge w:val="restart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noWrap w:val="0"/>
            <w:vAlign w:val="center"/>
          </w:tcPr>
          <w:p w14:paraId="55F7B7A8">
            <w:pPr>
              <w:pStyle w:val="8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ind w:firstLine="0"/>
              <w:jc w:val="both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eastAsia="黑体" w:cs="Times New Roman"/>
                <w:color w:val="000000"/>
                <w:sz w:val="18"/>
                <w:szCs w:val="18"/>
              </w:rPr>
              <w:t>（五）不予处理</w:t>
            </w:r>
          </w:p>
        </w:tc>
        <w:tc>
          <w:tcPr>
            <w:tcW w:w="2722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noWrap w:val="0"/>
            <w:vAlign w:val="center"/>
          </w:tcPr>
          <w:p w14:paraId="7FC685EF">
            <w:pPr>
              <w:pStyle w:val="8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ind w:firstLine="0"/>
              <w:jc w:val="both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18"/>
                <w:szCs w:val="18"/>
                <w:lang w:val="en-US" w:eastAsia="en-US" w:bidi="en-US"/>
              </w:rPr>
              <w:t>1.</w:t>
            </w:r>
            <w:r>
              <w:rPr>
                <w:rFonts w:hint="default" w:ascii="Times New Roman" w:hAnsi="Times New Roman" w:eastAsia="仿宋_GB2312" w:cs="Times New Roman"/>
                <w:color w:val="000000"/>
                <w:sz w:val="18"/>
                <w:szCs w:val="18"/>
              </w:rPr>
              <w:t>信访举报投诉类申请</w:t>
            </w:r>
          </w:p>
        </w:tc>
        <w:tc>
          <w:tcPr>
            <w:tcW w:w="627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noWrap w:val="0"/>
            <w:vAlign w:val="center"/>
          </w:tcPr>
          <w:p w14:paraId="3656F50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  <w:lang w:val="zh-TW" w:eastAsia="zh-TW" w:bidi="zh-TW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  <w:lang w:val="en-US" w:eastAsia="zh-CN" w:bidi="zh-TW"/>
              </w:rPr>
              <w:t>0</w:t>
            </w:r>
          </w:p>
        </w:tc>
        <w:tc>
          <w:tcPr>
            <w:tcW w:w="565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noWrap w:val="0"/>
            <w:vAlign w:val="center"/>
          </w:tcPr>
          <w:p w14:paraId="367FC08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  <w:lang w:val="zh-TW" w:eastAsia="zh-TW" w:bidi="zh-TW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  <w:lang w:val="en-US" w:eastAsia="zh-CN" w:bidi="zh-TW"/>
              </w:rPr>
              <w:t>0</w:t>
            </w:r>
          </w:p>
        </w:tc>
        <w:tc>
          <w:tcPr>
            <w:tcW w:w="564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noWrap w:val="0"/>
            <w:vAlign w:val="center"/>
          </w:tcPr>
          <w:p w14:paraId="6AD5186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  <w:lang w:val="zh-TW" w:eastAsia="zh-TW" w:bidi="zh-TW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  <w:lang w:val="en-US" w:eastAsia="zh-CN" w:bidi="zh-TW"/>
              </w:rPr>
              <w:t>0</w:t>
            </w:r>
          </w:p>
        </w:tc>
        <w:tc>
          <w:tcPr>
            <w:tcW w:w="569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noWrap w:val="0"/>
            <w:vAlign w:val="center"/>
          </w:tcPr>
          <w:p w14:paraId="7827352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  <w:lang w:val="zh-TW" w:eastAsia="zh-TW" w:bidi="zh-TW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  <w:lang w:val="en-US" w:eastAsia="zh-CN" w:bidi="zh-TW"/>
              </w:rPr>
              <w:t>0</w:t>
            </w:r>
          </w:p>
        </w:tc>
        <w:tc>
          <w:tcPr>
            <w:tcW w:w="568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noWrap w:val="0"/>
            <w:vAlign w:val="center"/>
          </w:tcPr>
          <w:p w14:paraId="737FBA1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  <w:lang w:val="zh-TW" w:eastAsia="zh-TW" w:bidi="zh-TW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  <w:lang w:val="en-US" w:eastAsia="zh-CN" w:bidi="zh-TW"/>
              </w:rPr>
              <w:t>0</w:t>
            </w:r>
          </w:p>
        </w:tc>
        <w:tc>
          <w:tcPr>
            <w:tcW w:w="568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noWrap w:val="0"/>
            <w:vAlign w:val="center"/>
          </w:tcPr>
          <w:p w14:paraId="4B9FD87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  <w:lang w:val="zh-TW" w:eastAsia="zh-TW" w:bidi="zh-TW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  <w:lang w:val="en-US" w:eastAsia="zh-CN" w:bidi="zh-TW"/>
              </w:rPr>
              <w:t>0</w:t>
            </w:r>
          </w:p>
        </w:tc>
        <w:tc>
          <w:tcPr>
            <w:tcW w:w="637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 w14:paraId="722FA1C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  <w:lang w:val="zh-TW" w:eastAsia="zh-TW" w:bidi="zh-TW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  <w:lang w:val="en-US" w:eastAsia="zh-CN" w:bidi="zh-TW"/>
              </w:rPr>
              <w:t>0</w:t>
            </w:r>
          </w:p>
        </w:tc>
      </w:tr>
      <w:tr w14:paraId="3EA89DBA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342" w:hRule="atLeast"/>
          <w:jc w:val="center"/>
        </w:trPr>
        <w:tc>
          <w:tcPr>
            <w:tcW w:w="520" w:type="dxa"/>
            <w:vMerge w:val="continue"/>
            <w:tcBorders>
              <w:left w:val="single" w:color="auto" w:sz="4" w:space="0"/>
            </w:tcBorders>
            <w:shd w:val="clear" w:color="auto" w:fill="FFFFFF"/>
            <w:noWrap w:val="0"/>
            <w:textDirection w:val="tbRlV"/>
            <w:vAlign w:val="center"/>
          </w:tcPr>
          <w:p w14:paraId="617CECB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both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000000"/>
              </w:rPr>
            </w:pPr>
          </w:p>
        </w:tc>
        <w:tc>
          <w:tcPr>
            <w:tcW w:w="1420" w:type="dxa"/>
            <w:vMerge w:val="continue"/>
            <w:tcBorders>
              <w:left w:val="single" w:color="auto" w:sz="4" w:space="0"/>
            </w:tcBorders>
            <w:shd w:val="clear" w:color="auto" w:fill="FFFFFF"/>
            <w:noWrap w:val="0"/>
            <w:vAlign w:val="center"/>
          </w:tcPr>
          <w:p w14:paraId="13D835C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both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000000"/>
                <w:sz w:val="22"/>
                <w:szCs w:val="22"/>
              </w:rPr>
            </w:pPr>
          </w:p>
        </w:tc>
        <w:tc>
          <w:tcPr>
            <w:tcW w:w="2722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noWrap w:val="0"/>
            <w:vAlign w:val="center"/>
          </w:tcPr>
          <w:p w14:paraId="036FCBFB">
            <w:pPr>
              <w:pStyle w:val="8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ind w:firstLine="0"/>
              <w:jc w:val="both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18"/>
                <w:szCs w:val="18"/>
                <w:lang w:val="en-US" w:eastAsia="en-US" w:bidi="en-US"/>
              </w:rPr>
              <w:t>2.</w:t>
            </w:r>
            <w:r>
              <w:rPr>
                <w:rFonts w:hint="default" w:ascii="Times New Roman" w:hAnsi="Times New Roman" w:eastAsia="仿宋_GB2312" w:cs="Times New Roman"/>
                <w:color w:val="000000"/>
                <w:sz w:val="18"/>
                <w:szCs w:val="18"/>
              </w:rPr>
              <w:t>重复申请</w:t>
            </w:r>
          </w:p>
        </w:tc>
        <w:tc>
          <w:tcPr>
            <w:tcW w:w="627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noWrap w:val="0"/>
            <w:vAlign w:val="center"/>
          </w:tcPr>
          <w:p w14:paraId="4FC264E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  <w:lang w:val="zh-TW" w:eastAsia="zh-TW" w:bidi="zh-TW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  <w:lang w:val="en-US" w:eastAsia="zh-CN" w:bidi="zh-TW"/>
              </w:rPr>
              <w:t>0</w:t>
            </w:r>
          </w:p>
        </w:tc>
        <w:tc>
          <w:tcPr>
            <w:tcW w:w="565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noWrap w:val="0"/>
            <w:vAlign w:val="center"/>
          </w:tcPr>
          <w:p w14:paraId="0F229BE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  <w:lang w:val="zh-TW" w:eastAsia="zh-TW" w:bidi="zh-TW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  <w:lang w:val="en-US" w:eastAsia="zh-CN" w:bidi="zh-TW"/>
              </w:rPr>
              <w:t>0</w:t>
            </w:r>
          </w:p>
        </w:tc>
        <w:tc>
          <w:tcPr>
            <w:tcW w:w="564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noWrap w:val="0"/>
            <w:vAlign w:val="center"/>
          </w:tcPr>
          <w:p w14:paraId="6AAADC7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  <w:lang w:val="zh-TW" w:eastAsia="zh-TW" w:bidi="zh-TW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  <w:lang w:val="en-US" w:eastAsia="zh-CN" w:bidi="zh-TW"/>
              </w:rPr>
              <w:t>0</w:t>
            </w:r>
          </w:p>
        </w:tc>
        <w:tc>
          <w:tcPr>
            <w:tcW w:w="569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noWrap w:val="0"/>
            <w:vAlign w:val="center"/>
          </w:tcPr>
          <w:p w14:paraId="7912A57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  <w:lang w:val="zh-TW" w:eastAsia="zh-TW" w:bidi="zh-TW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  <w:lang w:val="en-US" w:eastAsia="zh-CN" w:bidi="zh-TW"/>
              </w:rPr>
              <w:t>0</w:t>
            </w:r>
          </w:p>
        </w:tc>
        <w:tc>
          <w:tcPr>
            <w:tcW w:w="568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noWrap w:val="0"/>
            <w:vAlign w:val="center"/>
          </w:tcPr>
          <w:p w14:paraId="59EE581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  <w:lang w:val="zh-TW" w:eastAsia="zh-TW" w:bidi="zh-TW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  <w:lang w:val="en-US" w:eastAsia="zh-CN" w:bidi="zh-TW"/>
              </w:rPr>
              <w:t>0</w:t>
            </w:r>
          </w:p>
        </w:tc>
        <w:tc>
          <w:tcPr>
            <w:tcW w:w="568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noWrap w:val="0"/>
            <w:vAlign w:val="center"/>
          </w:tcPr>
          <w:p w14:paraId="550D92E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  <w:lang w:val="zh-TW" w:eastAsia="zh-TW" w:bidi="zh-TW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  <w:lang w:val="en-US" w:eastAsia="zh-CN" w:bidi="zh-TW"/>
              </w:rPr>
              <w:t>0</w:t>
            </w:r>
          </w:p>
        </w:tc>
        <w:tc>
          <w:tcPr>
            <w:tcW w:w="637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 w14:paraId="047A962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  <w:lang w:val="zh-TW" w:eastAsia="zh-TW" w:bidi="zh-TW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  <w:lang w:val="en-US" w:eastAsia="zh-CN" w:bidi="zh-TW"/>
              </w:rPr>
              <w:t>0</w:t>
            </w:r>
          </w:p>
        </w:tc>
      </w:tr>
      <w:tr w14:paraId="7AA9E6F4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342" w:hRule="atLeast"/>
          <w:jc w:val="center"/>
        </w:trPr>
        <w:tc>
          <w:tcPr>
            <w:tcW w:w="520" w:type="dxa"/>
            <w:vMerge w:val="continue"/>
            <w:tcBorders>
              <w:left w:val="single" w:color="auto" w:sz="4" w:space="0"/>
            </w:tcBorders>
            <w:shd w:val="clear" w:color="auto" w:fill="FFFFFF"/>
            <w:noWrap w:val="0"/>
            <w:textDirection w:val="tbRlV"/>
            <w:vAlign w:val="center"/>
          </w:tcPr>
          <w:p w14:paraId="59C9A91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both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000000"/>
              </w:rPr>
            </w:pPr>
          </w:p>
        </w:tc>
        <w:tc>
          <w:tcPr>
            <w:tcW w:w="1420" w:type="dxa"/>
            <w:vMerge w:val="continue"/>
            <w:tcBorders>
              <w:left w:val="single" w:color="auto" w:sz="4" w:space="0"/>
            </w:tcBorders>
            <w:shd w:val="clear" w:color="auto" w:fill="FFFFFF"/>
            <w:noWrap w:val="0"/>
            <w:vAlign w:val="center"/>
          </w:tcPr>
          <w:p w14:paraId="7300407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both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000000"/>
                <w:sz w:val="22"/>
                <w:szCs w:val="22"/>
              </w:rPr>
            </w:pPr>
          </w:p>
        </w:tc>
        <w:tc>
          <w:tcPr>
            <w:tcW w:w="2722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noWrap w:val="0"/>
            <w:vAlign w:val="center"/>
          </w:tcPr>
          <w:p w14:paraId="4474252E">
            <w:pPr>
              <w:pStyle w:val="8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ind w:firstLine="0"/>
              <w:jc w:val="both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18"/>
                <w:szCs w:val="18"/>
                <w:lang w:val="en-US" w:eastAsia="en-US" w:bidi="en-US"/>
              </w:rPr>
              <w:t>3.</w:t>
            </w:r>
            <w:r>
              <w:rPr>
                <w:rFonts w:hint="default" w:ascii="Times New Roman" w:hAnsi="Times New Roman" w:eastAsia="仿宋_GB2312" w:cs="Times New Roman"/>
                <w:color w:val="000000"/>
                <w:sz w:val="18"/>
                <w:szCs w:val="18"/>
              </w:rPr>
              <w:t>要求提供公开出版物</w:t>
            </w:r>
          </w:p>
        </w:tc>
        <w:tc>
          <w:tcPr>
            <w:tcW w:w="627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noWrap w:val="0"/>
            <w:vAlign w:val="center"/>
          </w:tcPr>
          <w:p w14:paraId="762F9AE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  <w:lang w:val="zh-TW" w:eastAsia="zh-TW" w:bidi="zh-TW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  <w:lang w:val="en-US" w:eastAsia="zh-CN" w:bidi="zh-TW"/>
              </w:rPr>
              <w:t>0</w:t>
            </w:r>
          </w:p>
        </w:tc>
        <w:tc>
          <w:tcPr>
            <w:tcW w:w="565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noWrap w:val="0"/>
            <w:vAlign w:val="center"/>
          </w:tcPr>
          <w:p w14:paraId="4651289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  <w:lang w:val="zh-TW" w:eastAsia="zh-TW" w:bidi="zh-TW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  <w:lang w:val="en-US" w:eastAsia="zh-CN" w:bidi="zh-TW"/>
              </w:rPr>
              <w:t>0</w:t>
            </w:r>
          </w:p>
        </w:tc>
        <w:tc>
          <w:tcPr>
            <w:tcW w:w="564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noWrap w:val="0"/>
            <w:vAlign w:val="center"/>
          </w:tcPr>
          <w:p w14:paraId="61BC6DC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  <w:lang w:val="zh-TW" w:eastAsia="zh-TW" w:bidi="zh-TW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  <w:lang w:val="en-US" w:eastAsia="zh-CN" w:bidi="zh-TW"/>
              </w:rPr>
              <w:t>0</w:t>
            </w:r>
          </w:p>
        </w:tc>
        <w:tc>
          <w:tcPr>
            <w:tcW w:w="569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noWrap w:val="0"/>
            <w:vAlign w:val="center"/>
          </w:tcPr>
          <w:p w14:paraId="434603C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  <w:lang w:val="zh-TW" w:eastAsia="zh-TW" w:bidi="zh-TW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  <w:lang w:val="en-US" w:eastAsia="zh-CN" w:bidi="zh-TW"/>
              </w:rPr>
              <w:t>0</w:t>
            </w:r>
          </w:p>
        </w:tc>
        <w:tc>
          <w:tcPr>
            <w:tcW w:w="568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noWrap w:val="0"/>
            <w:vAlign w:val="center"/>
          </w:tcPr>
          <w:p w14:paraId="41EA088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  <w:lang w:val="zh-TW" w:eastAsia="zh-TW" w:bidi="zh-TW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  <w:lang w:val="en-US" w:eastAsia="zh-CN" w:bidi="zh-TW"/>
              </w:rPr>
              <w:t>0</w:t>
            </w:r>
          </w:p>
        </w:tc>
        <w:tc>
          <w:tcPr>
            <w:tcW w:w="568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noWrap w:val="0"/>
            <w:vAlign w:val="center"/>
          </w:tcPr>
          <w:p w14:paraId="21A0A67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  <w:lang w:val="zh-TW" w:eastAsia="zh-TW" w:bidi="zh-TW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  <w:lang w:val="en-US" w:eastAsia="zh-CN" w:bidi="zh-TW"/>
              </w:rPr>
              <w:t>0</w:t>
            </w:r>
          </w:p>
        </w:tc>
        <w:tc>
          <w:tcPr>
            <w:tcW w:w="637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 w14:paraId="69F4538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  <w:lang w:val="zh-TW" w:eastAsia="zh-TW" w:bidi="zh-TW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  <w:lang w:val="en-US" w:eastAsia="zh-CN" w:bidi="zh-TW"/>
              </w:rPr>
              <w:t>0</w:t>
            </w:r>
          </w:p>
        </w:tc>
      </w:tr>
      <w:tr w14:paraId="4090C79B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342" w:hRule="atLeast"/>
          <w:jc w:val="center"/>
        </w:trPr>
        <w:tc>
          <w:tcPr>
            <w:tcW w:w="520" w:type="dxa"/>
            <w:vMerge w:val="continue"/>
            <w:tcBorders>
              <w:left w:val="single" w:color="auto" w:sz="4" w:space="0"/>
            </w:tcBorders>
            <w:shd w:val="clear" w:color="auto" w:fill="FFFFFF"/>
            <w:noWrap w:val="0"/>
            <w:textDirection w:val="tbRlV"/>
            <w:vAlign w:val="center"/>
          </w:tcPr>
          <w:p w14:paraId="65B15AB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both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000000"/>
              </w:rPr>
            </w:pPr>
          </w:p>
        </w:tc>
        <w:tc>
          <w:tcPr>
            <w:tcW w:w="1420" w:type="dxa"/>
            <w:vMerge w:val="continue"/>
            <w:tcBorders>
              <w:left w:val="single" w:color="auto" w:sz="4" w:space="0"/>
            </w:tcBorders>
            <w:shd w:val="clear" w:color="auto" w:fill="FFFFFF"/>
            <w:noWrap w:val="0"/>
            <w:vAlign w:val="center"/>
          </w:tcPr>
          <w:p w14:paraId="0C20F14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both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000000"/>
                <w:sz w:val="22"/>
                <w:szCs w:val="22"/>
              </w:rPr>
            </w:pPr>
          </w:p>
        </w:tc>
        <w:tc>
          <w:tcPr>
            <w:tcW w:w="2722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noWrap w:val="0"/>
            <w:vAlign w:val="center"/>
          </w:tcPr>
          <w:p w14:paraId="1AEF2A5B">
            <w:pPr>
              <w:pStyle w:val="8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ind w:firstLine="0"/>
              <w:jc w:val="both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18"/>
                <w:szCs w:val="18"/>
                <w:lang w:val="en-US" w:eastAsia="zh-CN" w:bidi="en-US"/>
              </w:rPr>
              <w:t>4.</w:t>
            </w:r>
            <w:r>
              <w:rPr>
                <w:rFonts w:hint="default" w:ascii="Times New Roman" w:hAnsi="Times New Roman" w:eastAsia="仿宋_GB2312" w:cs="Times New Roman"/>
                <w:color w:val="000000"/>
                <w:sz w:val="18"/>
                <w:szCs w:val="18"/>
              </w:rPr>
              <w:t>无正当理由大量反复申请</w:t>
            </w:r>
          </w:p>
        </w:tc>
        <w:tc>
          <w:tcPr>
            <w:tcW w:w="627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noWrap w:val="0"/>
            <w:vAlign w:val="center"/>
          </w:tcPr>
          <w:p w14:paraId="44554EA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  <w:lang w:val="zh-TW" w:eastAsia="zh-TW" w:bidi="zh-TW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  <w:lang w:val="en-US" w:eastAsia="zh-CN" w:bidi="zh-TW"/>
              </w:rPr>
              <w:t>0</w:t>
            </w:r>
          </w:p>
        </w:tc>
        <w:tc>
          <w:tcPr>
            <w:tcW w:w="565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noWrap w:val="0"/>
            <w:vAlign w:val="center"/>
          </w:tcPr>
          <w:p w14:paraId="1BC477D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  <w:lang w:val="zh-TW" w:eastAsia="zh-TW" w:bidi="zh-TW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  <w:lang w:val="en-US" w:eastAsia="zh-CN" w:bidi="zh-TW"/>
              </w:rPr>
              <w:t>0</w:t>
            </w:r>
          </w:p>
        </w:tc>
        <w:tc>
          <w:tcPr>
            <w:tcW w:w="564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noWrap w:val="0"/>
            <w:vAlign w:val="center"/>
          </w:tcPr>
          <w:p w14:paraId="2544685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  <w:lang w:val="zh-TW" w:eastAsia="zh-TW" w:bidi="zh-TW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  <w:lang w:val="en-US" w:eastAsia="zh-CN" w:bidi="zh-TW"/>
              </w:rPr>
              <w:t>0</w:t>
            </w:r>
          </w:p>
        </w:tc>
        <w:tc>
          <w:tcPr>
            <w:tcW w:w="569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noWrap w:val="0"/>
            <w:vAlign w:val="center"/>
          </w:tcPr>
          <w:p w14:paraId="692003F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  <w:lang w:val="zh-TW" w:eastAsia="zh-TW" w:bidi="zh-TW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  <w:lang w:val="en-US" w:eastAsia="zh-CN" w:bidi="zh-TW"/>
              </w:rPr>
              <w:t>0</w:t>
            </w:r>
          </w:p>
        </w:tc>
        <w:tc>
          <w:tcPr>
            <w:tcW w:w="568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noWrap w:val="0"/>
            <w:vAlign w:val="center"/>
          </w:tcPr>
          <w:p w14:paraId="3458D4E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  <w:lang w:val="zh-TW" w:eastAsia="zh-TW" w:bidi="zh-TW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  <w:lang w:val="en-US" w:eastAsia="zh-CN" w:bidi="zh-TW"/>
              </w:rPr>
              <w:t>0</w:t>
            </w:r>
          </w:p>
        </w:tc>
        <w:tc>
          <w:tcPr>
            <w:tcW w:w="568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noWrap w:val="0"/>
            <w:vAlign w:val="center"/>
          </w:tcPr>
          <w:p w14:paraId="0366ABB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  <w:lang w:val="zh-TW" w:eastAsia="zh-TW" w:bidi="zh-TW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  <w:lang w:val="en-US" w:eastAsia="zh-CN" w:bidi="zh-TW"/>
              </w:rPr>
              <w:t>0</w:t>
            </w:r>
          </w:p>
        </w:tc>
        <w:tc>
          <w:tcPr>
            <w:tcW w:w="637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 w14:paraId="3D32C2B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  <w:lang w:val="zh-TW" w:eastAsia="zh-TW" w:bidi="zh-TW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  <w:lang w:val="en-US" w:eastAsia="zh-CN" w:bidi="zh-TW"/>
              </w:rPr>
              <w:t>0</w:t>
            </w:r>
          </w:p>
        </w:tc>
      </w:tr>
      <w:tr w14:paraId="035DBCFB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617" w:hRule="atLeast"/>
          <w:jc w:val="center"/>
        </w:trPr>
        <w:tc>
          <w:tcPr>
            <w:tcW w:w="520" w:type="dxa"/>
            <w:vMerge w:val="continue"/>
            <w:tcBorders>
              <w:left w:val="single" w:color="auto" w:sz="4" w:space="0"/>
            </w:tcBorders>
            <w:shd w:val="clear" w:color="auto" w:fill="FFFFFF"/>
            <w:noWrap w:val="0"/>
            <w:textDirection w:val="tbRlV"/>
            <w:vAlign w:val="center"/>
          </w:tcPr>
          <w:p w14:paraId="2DCE54E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both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000000"/>
                <w:lang w:eastAsia="zh-CN"/>
              </w:rPr>
            </w:pPr>
          </w:p>
        </w:tc>
        <w:tc>
          <w:tcPr>
            <w:tcW w:w="1420" w:type="dxa"/>
            <w:vMerge w:val="continue"/>
            <w:tcBorders>
              <w:left w:val="single" w:color="auto" w:sz="4" w:space="0"/>
            </w:tcBorders>
            <w:shd w:val="clear" w:color="auto" w:fill="FFFFFF"/>
            <w:noWrap w:val="0"/>
            <w:vAlign w:val="center"/>
          </w:tcPr>
          <w:p w14:paraId="0DF9201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both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000000"/>
                <w:sz w:val="22"/>
                <w:szCs w:val="22"/>
                <w:lang w:eastAsia="zh-CN"/>
              </w:rPr>
            </w:pPr>
          </w:p>
        </w:tc>
        <w:tc>
          <w:tcPr>
            <w:tcW w:w="2722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noWrap w:val="0"/>
            <w:vAlign w:val="center"/>
          </w:tcPr>
          <w:p w14:paraId="2079A0BF">
            <w:pPr>
              <w:pStyle w:val="8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ind w:left="340" w:hanging="340"/>
              <w:jc w:val="both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18"/>
                <w:szCs w:val="18"/>
                <w:lang w:val="en-US" w:eastAsia="zh-CN" w:bidi="en-US"/>
              </w:rPr>
              <w:t>5.</w:t>
            </w:r>
            <w:r>
              <w:rPr>
                <w:rFonts w:hint="default" w:ascii="Times New Roman" w:hAnsi="Times New Roman" w:eastAsia="仿宋_GB2312" w:cs="Times New Roman"/>
                <w:color w:val="000000"/>
                <w:sz w:val="18"/>
                <w:szCs w:val="18"/>
              </w:rPr>
              <w:t>要求行政机关确认或重新出具已获取信息</w:t>
            </w:r>
          </w:p>
        </w:tc>
        <w:tc>
          <w:tcPr>
            <w:tcW w:w="627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noWrap w:val="0"/>
            <w:vAlign w:val="center"/>
          </w:tcPr>
          <w:p w14:paraId="380F54F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  <w:lang w:val="zh-TW" w:eastAsia="zh-TW" w:bidi="zh-TW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  <w:lang w:val="en-US" w:eastAsia="zh-CN" w:bidi="zh-TW"/>
              </w:rPr>
              <w:t>0</w:t>
            </w:r>
          </w:p>
        </w:tc>
        <w:tc>
          <w:tcPr>
            <w:tcW w:w="565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noWrap w:val="0"/>
            <w:vAlign w:val="center"/>
          </w:tcPr>
          <w:p w14:paraId="0D28C6B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  <w:lang w:val="zh-TW" w:eastAsia="zh-TW" w:bidi="zh-TW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  <w:lang w:val="en-US" w:eastAsia="zh-CN" w:bidi="zh-TW"/>
              </w:rPr>
              <w:t>0</w:t>
            </w:r>
          </w:p>
        </w:tc>
        <w:tc>
          <w:tcPr>
            <w:tcW w:w="564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noWrap w:val="0"/>
            <w:vAlign w:val="center"/>
          </w:tcPr>
          <w:p w14:paraId="761E8A7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  <w:lang w:val="zh-TW" w:eastAsia="zh-TW" w:bidi="zh-TW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  <w:lang w:val="en-US" w:eastAsia="zh-CN" w:bidi="zh-TW"/>
              </w:rPr>
              <w:t>0</w:t>
            </w:r>
          </w:p>
        </w:tc>
        <w:tc>
          <w:tcPr>
            <w:tcW w:w="569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noWrap w:val="0"/>
            <w:vAlign w:val="center"/>
          </w:tcPr>
          <w:p w14:paraId="42D7949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  <w:lang w:val="zh-TW" w:eastAsia="zh-TW" w:bidi="zh-TW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  <w:lang w:val="en-US" w:eastAsia="zh-CN" w:bidi="zh-TW"/>
              </w:rPr>
              <w:t>0</w:t>
            </w:r>
          </w:p>
        </w:tc>
        <w:tc>
          <w:tcPr>
            <w:tcW w:w="568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noWrap w:val="0"/>
            <w:vAlign w:val="center"/>
          </w:tcPr>
          <w:p w14:paraId="185AA91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  <w:lang w:val="zh-TW" w:eastAsia="zh-TW" w:bidi="zh-TW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  <w:lang w:val="en-US" w:eastAsia="zh-CN" w:bidi="zh-TW"/>
              </w:rPr>
              <w:t>0</w:t>
            </w:r>
          </w:p>
        </w:tc>
        <w:tc>
          <w:tcPr>
            <w:tcW w:w="568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noWrap w:val="0"/>
            <w:vAlign w:val="center"/>
          </w:tcPr>
          <w:p w14:paraId="1F19489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  <w:lang w:val="zh-TW" w:eastAsia="zh-TW" w:bidi="zh-TW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  <w:lang w:val="en-US" w:eastAsia="zh-CN" w:bidi="zh-TW"/>
              </w:rPr>
              <w:t>0</w:t>
            </w:r>
          </w:p>
        </w:tc>
        <w:tc>
          <w:tcPr>
            <w:tcW w:w="637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 w14:paraId="5FF5F03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  <w:lang w:val="zh-TW" w:eastAsia="zh-TW" w:bidi="zh-TW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  <w:lang w:val="en-US" w:eastAsia="zh-CN" w:bidi="zh-TW"/>
              </w:rPr>
              <w:t>0</w:t>
            </w:r>
          </w:p>
        </w:tc>
      </w:tr>
      <w:tr w14:paraId="4690AFA2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921" w:hRule="atLeast"/>
          <w:jc w:val="center"/>
        </w:trPr>
        <w:tc>
          <w:tcPr>
            <w:tcW w:w="520" w:type="dxa"/>
            <w:vMerge w:val="continue"/>
            <w:tcBorders>
              <w:left w:val="single" w:color="auto" w:sz="4" w:space="0"/>
            </w:tcBorders>
            <w:shd w:val="clear" w:color="auto" w:fill="FFFFFF"/>
            <w:noWrap w:val="0"/>
            <w:textDirection w:val="tbRlV"/>
            <w:vAlign w:val="center"/>
          </w:tcPr>
          <w:p w14:paraId="413132D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both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000000"/>
                <w:lang w:eastAsia="zh-CN"/>
              </w:rPr>
            </w:pPr>
          </w:p>
        </w:tc>
        <w:tc>
          <w:tcPr>
            <w:tcW w:w="1420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noWrap w:val="0"/>
            <w:vAlign w:val="center"/>
          </w:tcPr>
          <w:p w14:paraId="4579A8E8">
            <w:pPr>
              <w:pStyle w:val="8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ind w:firstLine="0"/>
              <w:jc w:val="both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eastAsia="黑体" w:cs="Times New Roman"/>
                <w:color w:val="000000"/>
                <w:sz w:val="18"/>
                <w:szCs w:val="18"/>
              </w:rPr>
              <w:t>（六）其他处理</w:t>
            </w:r>
          </w:p>
        </w:tc>
        <w:tc>
          <w:tcPr>
            <w:tcW w:w="2722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noWrap w:val="0"/>
            <w:vAlign w:val="center"/>
          </w:tcPr>
          <w:p w14:paraId="525501E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both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000000"/>
                <w:sz w:val="18"/>
                <w:szCs w:val="18"/>
                <w:lang w:val="zh-TW" w:eastAsia="zh-TW" w:bidi="zh-TW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18"/>
                <w:szCs w:val="18"/>
                <w:lang w:val="en-US" w:eastAsia="zh-CN" w:bidi="zh-TW"/>
              </w:rPr>
              <w:t>1.申请人无正当理由逾期不补</w:t>
            </w:r>
          </w:p>
          <w:p w14:paraId="3E2C287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both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18"/>
                <w:szCs w:val="18"/>
                <w:lang w:val="en-US" w:eastAsia="zh-CN" w:bidi="zh-TW"/>
              </w:rPr>
              <w:t>正、行政机关不再处理其政府信息公开申请</w:t>
            </w:r>
          </w:p>
        </w:tc>
        <w:tc>
          <w:tcPr>
            <w:tcW w:w="627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noWrap w:val="0"/>
            <w:vAlign w:val="center"/>
          </w:tcPr>
          <w:p w14:paraId="2647A3A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  <w:lang w:val="en-US" w:eastAsia="zh-CN" w:bidi="zh-TW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  <w:lang w:val="en-US" w:eastAsia="zh-CN" w:bidi="zh-TW"/>
              </w:rPr>
              <w:t>0</w:t>
            </w:r>
          </w:p>
        </w:tc>
        <w:tc>
          <w:tcPr>
            <w:tcW w:w="565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noWrap w:val="0"/>
            <w:vAlign w:val="center"/>
          </w:tcPr>
          <w:p w14:paraId="00AEE09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  <w:lang w:val="zh-TW" w:eastAsia="zh-TW" w:bidi="zh-TW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  <w:lang w:val="en-US" w:eastAsia="zh-CN" w:bidi="zh-TW"/>
              </w:rPr>
              <w:t>0</w:t>
            </w:r>
          </w:p>
        </w:tc>
        <w:tc>
          <w:tcPr>
            <w:tcW w:w="564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noWrap w:val="0"/>
            <w:vAlign w:val="center"/>
          </w:tcPr>
          <w:p w14:paraId="65F81A3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  <w:lang w:val="zh-TW" w:eastAsia="zh-TW" w:bidi="zh-TW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  <w:lang w:val="en-US" w:eastAsia="zh-CN" w:bidi="zh-TW"/>
              </w:rPr>
              <w:t>0</w:t>
            </w:r>
          </w:p>
        </w:tc>
        <w:tc>
          <w:tcPr>
            <w:tcW w:w="569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noWrap w:val="0"/>
            <w:vAlign w:val="center"/>
          </w:tcPr>
          <w:p w14:paraId="3FB4F64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  <w:lang w:val="zh-TW" w:eastAsia="zh-TW" w:bidi="zh-TW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  <w:lang w:val="en-US" w:eastAsia="zh-CN" w:bidi="zh-TW"/>
              </w:rPr>
              <w:t>0</w:t>
            </w:r>
          </w:p>
        </w:tc>
        <w:tc>
          <w:tcPr>
            <w:tcW w:w="568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noWrap w:val="0"/>
            <w:vAlign w:val="center"/>
          </w:tcPr>
          <w:p w14:paraId="2C83D89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  <w:lang w:val="zh-TW" w:eastAsia="zh-TW" w:bidi="zh-TW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  <w:lang w:val="en-US" w:eastAsia="zh-CN" w:bidi="zh-TW"/>
              </w:rPr>
              <w:t>0</w:t>
            </w:r>
          </w:p>
        </w:tc>
        <w:tc>
          <w:tcPr>
            <w:tcW w:w="568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noWrap w:val="0"/>
            <w:vAlign w:val="center"/>
          </w:tcPr>
          <w:p w14:paraId="48388FF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  <w:lang w:val="zh-TW" w:eastAsia="zh-TW" w:bidi="zh-TW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  <w:lang w:val="en-US" w:eastAsia="zh-CN" w:bidi="zh-TW"/>
              </w:rPr>
              <w:t>0</w:t>
            </w:r>
          </w:p>
        </w:tc>
        <w:tc>
          <w:tcPr>
            <w:tcW w:w="637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 w14:paraId="16070B4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  <w:lang w:val="en-US" w:eastAsia="zh-CN" w:bidi="zh-TW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  <w:lang w:val="en-US" w:eastAsia="zh-CN" w:bidi="zh-TW"/>
              </w:rPr>
              <w:t>0</w:t>
            </w:r>
          </w:p>
        </w:tc>
      </w:tr>
      <w:tr w14:paraId="74F9B6CA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921" w:hRule="atLeast"/>
          <w:jc w:val="center"/>
        </w:trPr>
        <w:tc>
          <w:tcPr>
            <w:tcW w:w="520" w:type="dxa"/>
            <w:vMerge w:val="continue"/>
            <w:tcBorders>
              <w:left w:val="single" w:color="auto" w:sz="4" w:space="0"/>
            </w:tcBorders>
            <w:shd w:val="clear" w:color="auto" w:fill="FFFFFF"/>
            <w:noWrap w:val="0"/>
            <w:textDirection w:val="tbRlV"/>
            <w:vAlign w:val="center"/>
          </w:tcPr>
          <w:p w14:paraId="768E5C2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both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000000"/>
                <w:lang w:eastAsia="zh-CN"/>
              </w:rPr>
            </w:pPr>
          </w:p>
        </w:tc>
        <w:tc>
          <w:tcPr>
            <w:tcW w:w="1420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noWrap w:val="0"/>
            <w:vAlign w:val="center"/>
          </w:tcPr>
          <w:p w14:paraId="2C4BADDC">
            <w:pPr>
              <w:pStyle w:val="8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ind w:firstLine="0"/>
              <w:jc w:val="both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000000"/>
                <w:sz w:val="18"/>
                <w:szCs w:val="18"/>
              </w:rPr>
            </w:pPr>
          </w:p>
        </w:tc>
        <w:tc>
          <w:tcPr>
            <w:tcW w:w="2722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noWrap w:val="0"/>
            <w:vAlign w:val="center"/>
          </w:tcPr>
          <w:p w14:paraId="69466D7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both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18"/>
                <w:szCs w:val="18"/>
                <w:lang w:val="en-US" w:eastAsia="zh-CN" w:bidi="zh-TW"/>
              </w:rPr>
              <w:t>2.申请人逾期未按收费通知要求缴纳费用、行政机关不再处理其政府信息公开申请</w:t>
            </w:r>
          </w:p>
        </w:tc>
        <w:tc>
          <w:tcPr>
            <w:tcW w:w="627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noWrap w:val="0"/>
            <w:vAlign w:val="center"/>
          </w:tcPr>
          <w:p w14:paraId="05D1EE8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  <w:lang w:val="en-US" w:eastAsia="zh-CN" w:bidi="zh-TW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  <w:lang w:val="en-US" w:eastAsia="zh-CN" w:bidi="zh-TW"/>
              </w:rPr>
              <w:t>0</w:t>
            </w:r>
          </w:p>
        </w:tc>
        <w:tc>
          <w:tcPr>
            <w:tcW w:w="565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noWrap w:val="0"/>
            <w:vAlign w:val="center"/>
          </w:tcPr>
          <w:p w14:paraId="332BD30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  <w:lang w:val="zh-TW" w:eastAsia="zh-CN" w:bidi="zh-TW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  <w:lang w:val="en-US" w:eastAsia="zh-CN" w:bidi="zh-TW"/>
              </w:rPr>
              <w:t>0</w:t>
            </w:r>
          </w:p>
        </w:tc>
        <w:tc>
          <w:tcPr>
            <w:tcW w:w="564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noWrap w:val="0"/>
            <w:vAlign w:val="center"/>
          </w:tcPr>
          <w:p w14:paraId="55308CE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  <w:lang w:val="zh-TW" w:eastAsia="zh-CN" w:bidi="zh-TW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  <w:lang w:val="en-US" w:eastAsia="zh-CN" w:bidi="zh-TW"/>
              </w:rPr>
              <w:t>0</w:t>
            </w:r>
          </w:p>
        </w:tc>
        <w:tc>
          <w:tcPr>
            <w:tcW w:w="569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noWrap w:val="0"/>
            <w:vAlign w:val="center"/>
          </w:tcPr>
          <w:p w14:paraId="738B4BA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  <w:lang w:val="zh-TW" w:eastAsia="zh-CN" w:bidi="zh-TW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  <w:lang w:val="en-US" w:eastAsia="zh-CN" w:bidi="zh-TW"/>
              </w:rPr>
              <w:t>0</w:t>
            </w:r>
          </w:p>
        </w:tc>
        <w:tc>
          <w:tcPr>
            <w:tcW w:w="568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noWrap w:val="0"/>
            <w:vAlign w:val="center"/>
          </w:tcPr>
          <w:p w14:paraId="5E4B469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  <w:lang w:val="zh-TW" w:eastAsia="zh-CN" w:bidi="zh-TW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  <w:lang w:val="en-US" w:eastAsia="zh-CN" w:bidi="zh-TW"/>
              </w:rPr>
              <w:t>0</w:t>
            </w:r>
          </w:p>
        </w:tc>
        <w:tc>
          <w:tcPr>
            <w:tcW w:w="568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noWrap w:val="0"/>
            <w:vAlign w:val="center"/>
          </w:tcPr>
          <w:p w14:paraId="507B35A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  <w:lang w:val="zh-TW" w:eastAsia="zh-CN" w:bidi="zh-TW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  <w:lang w:val="en-US" w:eastAsia="zh-CN" w:bidi="zh-TW"/>
              </w:rPr>
              <w:t>0</w:t>
            </w:r>
          </w:p>
        </w:tc>
        <w:tc>
          <w:tcPr>
            <w:tcW w:w="637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 w14:paraId="16CC28F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  <w:lang w:val="en-US" w:eastAsia="zh-CN" w:bidi="zh-TW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  <w:lang w:val="en-US" w:eastAsia="zh-CN" w:bidi="zh-TW"/>
              </w:rPr>
              <w:t>0</w:t>
            </w:r>
          </w:p>
        </w:tc>
      </w:tr>
      <w:tr w14:paraId="552C2BC7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342" w:hRule="atLeast"/>
          <w:jc w:val="center"/>
        </w:trPr>
        <w:tc>
          <w:tcPr>
            <w:tcW w:w="520" w:type="dxa"/>
            <w:vMerge w:val="continue"/>
            <w:tcBorders>
              <w:left w:val="single" w:color="auto" w:sz="4" w:space="0"/>
            </w:tcBorders>
            <w:shd w:val="clear" w:color="auto" w:fill="FFFFFF"/>
            <w:noWrap w:val="0"/>
            <w:textDirection w:val="tbRlV"/>
            <w:vAlign w:val="center"/>
          </w:tcPr>
          <w:p w14:paraId="1FB7355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both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000000"/>
                <w:lang w:eastAsia="zh-CN"/>
              </w:rPr>
            </w:pPr>
          </w:p>
        </w:tc>
        <w:tc>
          <w:tcPr>
            <w:tcW w:w="1420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noWrap w:val="0"/>
            <w:vAlign w:val="center"/>
          </w:tcPr>
          <w:p w14:paraId="06A5104B">
            <w:pPr>
              <w:pStyle w:val="8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ind w:firstLine="0"/>
              <w:jc w:val="both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</w:p>
        </w:tc>
        <w:tc>
          <w:tcPr>
            <w:tcW w:w="2722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noWrap w:val="0"/>
            <w:vAlign w:val="center"/>
          </w:tcPr>
          <w:p w14:paraId="7187CAF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both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18"/>
                <w:szCs w:val="18"/>
                <w:lang w:val="en-US" w:eastAsia="zh-CN" w:bidi="zh-TW"/>
              </w:rPr>
              <w:t>3.其他</w:t>
            </w:r>
          </w:p>
        </w:tc>
        <w:tc>
          <w:tcPr>
            <w:tcW w:w="627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noWrap w:val="0"/>
            <w:vAlign w:val="center"/>
          </w:tcPr>
          <w:p w14:paraId="6B13DFF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  <w:lang w:val="en-US" w:eastAsia="zh-CN" w:bidi="zh-TW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  <w:lang w:val="en-US" w:eastAsia="zh-CN" w:bidi="zh-TW"/>
              </w:rPr>
              <w:t>0</w:t>
            </w:r>
          </w:p>
        </w:tc>
        <w:tc>
          <w:tcPr>
            <w:tcW w:w="565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noWrap w:val="0"/>
            <w:vAlign w:val="center"/>
          </w:tcPr>
          <w:p w14:paraId="272A2F1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  <w:lang w:val="zh-TW" w:eastAsia="zh-CN" w:bidi="zh-TW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  <w:lang w:val="en-US" w:eastAsia="zh-CN" w:bidi="zh-TW"/>
              </w:rPr>
              <w:t>0</w:t>
            </w:r>
          </w:p>
        </w:tc>
        <w:tc>
          <w:tcPr>
            <w:tcW w:w="564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noWrap w:val="0"/>
            <w:vAlign w:val="center"/>
          </w:tcPr>
          <w:p w14:paraId="65E1F3B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  <w:lang w:val="zh-TW" w:eastAsia="zh-CN" w:bidi="zh-TW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  <w:lang w:val="en-US" w:eastAsia="zh-CN" w:bidi="zh-TW"/>
              </w:rPr>
              <w:t>0</w:t>
            </w:r>
          </w:p>
        </w:tc>
        <w:tc>
          <w:tcPr>
            <w:tcW w:w="569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noWrap w:val="0"/>
            <w:vAlign w:val="center"/>
          </w:tcPr>
          <w:p w14:paraId="2647EE7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  <w:lang w:val="zh-TW" w:eastAsia="zh-CN" w:bidi="zh-TW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  <w:lang w:val="en-US" w:eastAsia="zh-CN" w:bidi="zh-TW"/>
              </w:rPr>
              <w:t>0</w:t>
            </w:r>
          </w:p>
        </w:tc>
        <w:tc>
          <w:tcPr>
            <w:tcW w:w="568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noWrap w:val="0"/>
            <w:vAlign w:val="center"/>
          </w:tcPr>
          <w:p w14:paraId="67F33A6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  <w:lang w:val="zh-TW" w:eastAsia="zh-CN" w:bidi="zh-TW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  <w:lang w:val="en-US" w:eastAsia="zh-CN" w:bidi="zh-TW"/>
              </w:rPr>
              <w:t>0</w:t>
            </w:r>
          </w:p>
        </w:tc>
        <w:tc>
          <w:tcPr>
            <w:tcW w:w="568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noWrap w:val="0"/>
            <w:vAlign w:val="center"/>
          </w:tcPr>
          <w:p w14:paraId="7087737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  <w:lang w:val="zh-TW" w:eastAsia="zh-CN" w:bidi="zh-TW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  <w:lang w:val="en-US" w:eastAsia="zh-CN" w:bidi="zh-TW"/>
              </w:rPr>
              <w:t>0</w:t>
            </w:r>
          </w:p>
        </w:tc>
        <w:tc>
          <w:tcPr>
            <w:tcW w:w="637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 w14:paraId="376F2DC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  <w:lang w:val="en-US" w:eastAsia="zh-CN" w:bidi="zh-TW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  <w:lang w:val="en-US" w:eastAsia="zh-CN" w:bidi="zh-TW"/>
              </w:rPr>
              <w:t>0</w:t>
            </w:r>
          </w:p>
        </w:tc>
      </w:tr>
      <w:tr w14:paraId="1AEF1E19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342" w:hRule="atLeast"/>
          <w:jc w:val="center"/>
        </w:trPr>
        <w:tc>
          <w:tcPr>
            <w:tcW w:w="520" w:type="dxa"/>
            <w:vMerge w:val="continue"/>
            <w:tcBorders>
              <w:left w:val="single" w:color="auto" w:sz="4" w:space="0"/>
            </w:tcBorders>
            <w:shd w:val="clear" w:color="auto" w:fill="FFFFFF"/>
            <w:noWrap w:val="0"/>
            <w:textDirection w:val="tbRlV"/>
            <w:vAlign w:val="center"/>
          </w:tcPr>
          <w:p w14:paraId="579981A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both"/>
              <w:textAlignment w:val="auto"/>
              <w:outlineLvl w:val="9"/>
              <w:rPr>
                <w:rFonts w:hint="default" w:ascii="Times New Roman" w:hAnsi="Times New Roman" w:eastAsia="黑体" w:cs="Times New Roman"/>
                <w:color w:val="000000"/>
              </w:rPr>
            </w:pPr>
          </w:p>
        </w:tc>
        <w:tc>
          <w:tcPr>
            <w:tcW w:w="4142" w:type="dxa"/>
            <w:gridSpan w:val="2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noWrap w:val="0"/>
            <w:vAlign w:val="center"/>
          </w:tcPr>
          <w:p w14:paraId="6F09AA2C">
            <w:pPr>
              <w:pStyle w:val="8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ind w:firstLine="0"/>
              <w:jc w:val="both"/>
              <w:textAlignment w:val="auto"/>
              <w:outlineLvl w:val="9"/>
              <w:rPr>
                <w:rFonts w:hint="default" w:ascii="Times New Roman" w:hAnsi="Times New Roman" w:eastAsia="黑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黑体" w:cs="Times New Roman"/>
                <w:color w:val="000000"/>
                <w:sz w:val="20"/>
                <w:szCs w:val="20"/>
              </w:rPr>
              <w:t>（七）总计</w:t>
            </w:r>
          </w:p>
        </w:tc>
        <w:tc>
          <w:tcPr>
            <w:tcW w:w="627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noWrap w:val="0"/>
            <w:vAlign w:val="center"/>
          </w:tcPr>
          <w:p w14:paraId="551827F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  <w:lang w:val="en-US" w:eastAsia="zh-CN" w:bidi="zh-TW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sz w:val="24"/>
                <w:szCs w:val="24"/>
                <w:lang w:val="en-US" w:eastAsia="zh-CN" w:bidi="zh-TW"/>
              </w:rPr>
              <w:t>0</w:t>
            </w:r>
          </w:p>
        </w:tc>
        <w:tc>
          <w:tcPr>
            <w:tcW w:w="565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noWrap w:val="0"/>
            <w:vAlign w:val="center"/>
          </w:tcPr>
          <w:p w14:paraId="6F1E217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  <w:lang w:val="zh-TW" w:eastAsia="zh-CN" w:bidi="zh-TW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  <w:lang w:val="en-US" w:eastAsia="zh-CN" w:bidi="zh-TW"/>
              </w:rPr>
              <w:t>0</w:t>
            </w:r>
          </w:p>
        </w:tc>
        <w:tc>
          <w:tcPr>
            <w:tcW w:w="564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noWrap w:val="0"/>
            <w:vAlign w:val="center"/>
          </w:tcPr>
          <w:p w14:paraId="6DC9455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  <w:lang w:val="zh-TW" w:eastAsia="zh-CN" w:bidi="zh-TW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  <w:lang w:val="en-US" w:eastAsia="zh-CN" w:bidi="zh-TW"/>
              </w:rPr>
              <w:t>0</w:t>
            </w:r>
          </w:p>
        </w:tc>
        <w:tc>
          <w:tcPr>
            <w:tcW w:w="569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noWrap w:val="0"/>
            <w:vAlign w:val="center"/>
          </w:tcPr>
          <w:p w14:paraId="76B0CCD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  <w:lang w:val="zh-TW" w:eastAsia="zh-CN" w:bidi="zh-TW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  <w:lang w:val="en-US" w:eastAsia="zh-CN" w:bidi="zh-TW"/>
              </w:rPr>
              <w:t>0</w:t>
            </w:r>
          </w:p>
        </w:tc>
        <w:tc>
          <w:tcPr>
            <w:tcW w:w="568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noWrap w:val="0"/>
            <w:vAlign w:val="center"/>
          </w:tcPr>
          <w:p w14:paraId="4E64DE1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  <w:lang w:val="zh-TW" w:eastAsia="zh-CN" w:bidi="zh-TW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  <w:lang w:val="en-US" w:eastAsia="zh-CN" w:bidi="zh-TW"/>
              </w:rPr>
              <w:t>0</w:t>
            </w:r>
          </w:p>
        </w:tc>
        <w:tc>
          <w:tcPr>
            <w:tcW w:w="568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noWrap w:val="0"/>
            <w:vAlign w:val="center"/>
          </w:tcPr>
          <w:p w14:paraId="0169176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  <w:lang w:val="zh-TW" w:eastAsia="zh-CN" w:bidi="zh-TW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  <w:lang w:val="en-US" w:eastAsia="zh-CN" w:bidi="zh-TW"/>
              </w:rPr>
              <w:t>0</w:t>
            </w:r>
          </w:p>
        </w:tc>
        <w:tc>
          <w:tcPr>
            <w:tcW w:w="637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 w14:paraId="47E7471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  <w:lang w:val="en-US" w:eastAsia="zh-CN" w:bidi="zh-TW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sz w:val="24"/>
                <w:szCs w:val="24"/>
                <w:lang w:val="en-US" w:eastAsia="zh-CN" w:bidi="zh-TW"/>
              </w:rPr>
              <w:t>0</w:t>
            </w:r>
          </w:p>
        </w:tc>
      </w:tr>
      <w:tr w14:paraId="5CE3A592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353" w:hRule="atLeast"/>
          <w:jc w:val="center"/>
        </w:trPr>
        <w:tc>
          <w:tcPr>
            <w:tcW w:w="466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FFFFFF"/>
            <w:noWrap w:val="0"/>
            <w:vAlign w:val="center"/>
          </w:tcPr>
          <w:p w14:paraId="49B2B8A3">
            <w:pPr>
              <w:pStyle w:val="8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ind w:firstLine="0"/>
              <w:jc w:val="both"/>
              <w:textAlignment w:val="auto"/>
              <w:outlineLvl w:val="9"/>
              <w:rPr>
                <w:rFonts w:hint="default" w:ascii="Times New Roman" w:hAnsi="Times New Roman" w:eastAsia="黑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黑体" w:cs="Times New Roman"/>
                <w:color w:val="000000"/>
                <w:sz w:val="20"/>
                <w:szCs w:val="20"/>
              </w:rPr>
              <w:t>四、结转下年度继续办理</w:t>
            </w:r>
          </w:p>
        </w:tc>
        <w:tc>
          <w:tcPr>
            <w:tcW w:w="6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FFFFFF"/>
            <w:noWrap w:val="0"/>
            <w:vAlign w:val="center"/>
          </w:tcPr>
          <w:p w14:paraId="58AF642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  <w:lang w:val="zh-TW" w:eastAsia="zh-TW" w:bidi="zh-TW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  <w:lang w:val="en-US" w:eastAsia="zh-CN" w:bidi="zh-TW"/>
              </w:rPr>
              <w:t>0</w:t>
            </w:r>
          </w:p>
        </w:tc>
        <w:tc>
          <w:tcPr>
            <w:tcW w:w="5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FFFFFF"/>
            <w:noWrap w:val="0"/>
            <w:vAlign w:val="center"/>
          </w:tcPr>
          <w:p w14:paraId="1FAA587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  <w:lang w:val="zh-TW" w:eastAsia="zh-TW" w:bidi="zh-TW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  <w:lang w:val="en-US" w:eastAsia="zh-CN" w:bidi="zh-TW"/>
              </w:rPr>
              <w:t>0</w:t>
            </w:r>
          </w:p>
        </w:tc>
        <w:tc>
          <w:tcPr>
            <w:tcW w:w="5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FFFFFF"/>
            <w:noWrap w:val="0"/>
            <w:vAlign w:val="center"/>
          </w:tcPr>
          <w:p w14:paraId="1046414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  <w:lang w:val="zh-TW" w:eastAsia="zh-TW" w:bidi="zh-TW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  <w:lang w:val="en-US" w:eastAsia="zh-CN" w:bidi="zh-TW"/>
              </w:rPr>
              <w:t>0</w:t>
            </w:r>
          </w:p>
        </w:tc>
        <w:tc>
          <w:tcPr>
            <w:tcW w:w="5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FFFFFF"/>
            <w:noWrap w:val="0"/>
            <w:vAlign w:val="center"/>
          </w:tcPr>
          <w:p w14:paraId="1579BAE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  <w:lang w:val="zh-TW" w:eastAsia="zh-TW" w:bidi="zh-TW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  <w:lang w:val="en-US" w:eastAsia="zh-CN" w:bidi="zh-TW"/>
              </w:rPr>
              <w:t>0</w:t>
            </w:r>
          </w:p>
        </w:tc>
        <w:tc>
          <w:tcPr>
            <w:tcW w:w="5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FFFFFF"/>
            <w:noWrap w:val="0"/>
            <w:vAlign w:val="center"/>
          </w:tcPr>
          <w:p w14:paraId="3117573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  <w:lang w:val="zh-TW" w:eastAsia="zh-TW" w:bidi="zh-TW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  <w:lang w:val="en-US" w:eastAsia="zh-CN" w:bidi="zh-TW"/>
              </w:rPr>
              <w:t>0</w:t>
            </w:r>
          </w:p>
        </w:tc>
        <w:tc>
          <w:tcPr>
            <w:tcW w:w="5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FFFFFF"/>
            <w:noWrap w:val="0"/>
            <w:vAlign w:val="center"/>
          </w:tcPr>
          <w:p w14:paraId="50DD6C6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  <w:lang w:val="zh-TW" w:eastAsia="zh-TW" w:bidi="zh-TW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  <w:lang w:val="en-US" w:eastAsia="zh-CN" w:bidi="zh-TW"/>
              </w:rPr>
              <w:t>0</w:t>
            </w:r>
          </w:p>
        </w:tc>
        <w:tc>
          <w:tcPr>
            <w:tcW w:w="6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 w14:paraId="6952F3F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  <w:lang w:val="zh-TW" w:eastAsia="zh-TW" w:bidi="zh-TW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  <w:lang w:val="en-US" w:eastAsia="zh-CN" w:bidi="zh-TW"/>
              </w:rPr>
              <w:t>0</w:t>
            </w:r>
          </w:p>
        </w:tc>
      </w:tr>
    </w:tbl>
    <w:p w14:paraId="032323D0">
      <w:pPr>
        <w:pStyle w:val="2"/>
        <w:rPr>
          <w:rFonts w:hint="default" w:ascii="Times New Roman" w:hAnsi="Times New Roman" w:eastAsia="黑体" w:cs="Times New Roman"/>
          <w:sz w:val="32"/>
          <w:szCs w:val="32"/>
        </w:rPr>
      </w:pPr>
    </w:p>
    <w:p w14:paraId="3424F344">
      <w:pPr>
        <w:pStyle w:val="2"/>
        <w:rPr>
          <w:rFonts w:hint="default" w:ascii="Times New Roman" w:hAnsi="Times New Roman" w:eastAsia="黑体" w:cs="Times New Roman"/>
          <w:sz w:val="32"/>
          <w:szCs w:val="32"/>
        </w:rPr>
      </w:pPr>
    </w:p>
    <w:p w14:paraId="4E33FE49">
      <w:pPr>
        <w:pStyle w:val="2"/>
        <w:rPr>
          <w:rFonts w:hint="default" w:ascii="Times New Roman" w:hAnsi="Times New Roman" w:eastAsia="黑体" w:cs="Times New Roman"/>
          <w:sz w:val="32"/>
          <w:szCs w:val="32"/>
        </w:rPr>
      </w:pPr>
      <w:r>
        <w:rPr>
          <w:rFonts w:hint="default" w:ascii="Times New Roman" w:hAnsi="Times New Roman" w:eastAsia="黑体" w:cs="Times New Roman"/>
          <w:sz w:val="32"/>
          <w:szCs w:val="32"/>
        </w:rPr>
        <w:t>四、政府信息公开行政复议、行政诉讼情况</w:t>
      </w:r>
    </w:p>
    <w:tbl>
      <w:tblPr>
        <w:tblStyle w:val="6"/>
        <w:tblW w:w="0" w:type="auto"/>
        <w:jc w:val="center"/>
        <w:tblBorders>
          <w:top w:val="none" w:color="auto" w:sz="6" w:space="0"/>
          <w:left w:val="none" w:color="auto" w:sz="6" w:space="0"/>
          <w:bottom w:val="none" w:color="auto" w:sz="6" w:space="0"/>
          <w:right w:val="none" w:color="auto" w:sz="6" w:space="0"/>
          <w:insideH w:val="outset" w:color="auto" w:sz="6" w:space="0"/>
          <w:insideV w:val="outset" w:color="auto" w:sz="6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618"/>
        <w:gridCol w:w="618"/>
        <w:gridCol w:w="618"/>
        <w:gridCol w:w="618"/>
        <w:gridCol w:w="679"/>
        <w:gridCol w:w="563"/>
        <w:gridCol w:w="619"/>
        <w:gridCol w:w="619"/>
        <w:gridCol w:w="619"/>
        <w:gridCol w:w="625"/>
        <w:gridCol w:w="619"/>
        <w:gridCol w:w="619"/>
        <w:gridCol w:w="619"/>
        <w:gridCol w:w="620"/>
        <w:gridCol w:w="626"/>
      </w:tblGrid>
      <w:tr w14:paraId="5DF4A45B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7" w:hRule="atLeast"/>
          <w:jc w:val="center"/>
        </w:trPr>
        <w:tc>
          <w:tcPr>
            <w:tcW w:w="3151" w:type="dxa"/>
            <w:gridSpan w:val="5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70DBC9C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outlineLvl w:val="9"/>
              <w:rPr>
                <w:rFonts w:hint="default" w:ascii="Times New Roman" w:hAnsi="Times New Roman" w:eastAsia="黑体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黑体" w:cs="Times New Roman"/>
                <w:color w:val="000000"/>
                <w:kern w:val="0"/>
                <w:sz w:val="24"/>
                <w:szCs w:val="24"/>
              </w:rPr>
              <w:t>行政复议</w:t>
            </w:r>
          </w:p>
        </w:tc>
        <w:tc>
          <w:tcPr>
            <w:tcW w:w="6148" w:type="dxa"/>
            <w:gridSpan w:val="10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4F3A70F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outlineLvl w:val="9"/>
              <w:rPr>
                <w:rFonts w:hint="default" w:ascii="Times New Roman" w:hAnsi="Times New Roman" w:eastAsia="黑体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黑体" w:cs="Times New Roman"/>
                <w:color w:val="000000"/>
                <w:kern w:val="0"/>
                <w:sz w:val="24"/>
                <w:szCs w:val="24"/>
              </w:rPr>
              <w:t>行政诉讼</w:t>
            </w:r>
          </w:p>
        </w:tc>
      </w:tr>
      <w:tr w14:paraId="0980B3BA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7" w:hRule="atLeast"/>
          <w:jc w:val="center"/>
        </w:trPr>
        <w:tc>
          <w:tcPr>
            <w:tcW w:w="618" w:type="dxa"/>
            <w:vMerge w:val="restart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1CC7B25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ind w:left="-149" w:leftChars="-71" w:right="-170" w:rightChars="-81"/>
              <w:jc w:val="center"/>
              <w:textAlignment w:val="auto"/>
              <w:outlineLvl w:val="9"/>
              <w:rPr>
                <w:rFonts w:hint="default" w:ascii="Times New Roman" w:hAnsi="Times New Roman" w:eastAsia="黑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黑体" w:cs="Times New Roman"/>
                <w:color w:val="000000"/>
                <w:kern w:val="0"/>
                <w:sz w:val="24"/>
                <w:szCs w:val="24"/>
              </w:rPr>
              <w:t>结果</w:t>
            </w:r>
          </w:p>
          <w:p w14:paraId="21DB020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ind w:left="-149" w:leftChars="-71" w:right="-170" w:rightChars="-81"/>
              <w:jc w:val="center"/>
              <w:textAlignment w:val="auto"/>
              <w:outlineLvl w:val="9"/>
              <w:rPr>
                <w:rFonts w:hint="default" w:ascii="Times New Roman" w:hAnsi="Times New Roman" w:eastAsia="黑体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黑体" w:cs="Times New Roman"/>
                <w:color w:val="000000"/>
                <w:kern w:val="0"/>
                <w:sz w:val="24"/>
                <w:szCs w:val="24"/>
              </w:rPr>
              <w:t>维持</w:t>
            </w:r>
          </w:p>
        </w:tc>
        <w:tc>
          <w:tcPr>
            <w:tcW w:w="618" w:type="dxa"/>
            <w:vMerge w:val="restar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426ED33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ind w:left="-43" w:leftChars="-21" w:right="-132" w:rightChars="-63" w:hanging="1"/>
              <w:jc w:val="center"/>
              <w:textAlignment w:val="auto"/>
              <w:outlineLvl w:val="9"/>
              <w:rPr>
                <w:rFonts w:hint="default" w:ascii="Times New Roman" w:hAnsi="Times New Roman" w:eastAsia="黑体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黑体" w:cs="Times New Roman"/>
                <w:color w:val="000000"/>
                <w:kern w:val="0"/>
                <w:sz w:val="24"/>
                <w:szCs w:val="24"/>
              </w:rPr>
              <w:t>结果纠正</w:t>
            </w:r>
          </w:p>
        </w:tc>
        <w:tc>
          <w:tcPr>
            <w:tcW w:w="618" w:type="dxa"/>
            <w:vMerge w:val="restart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1F1A7C4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ind w:left="-82" w:leftChars="-39" w:right="-97" w:rightChars="-46"/>
              <w:jc w:val="center"/>
              <w:textAlignment w:val="auto"/>
              <w:outlineLvl w:val="9"/>
              <w:rPr>
                <w:rFonts w:hint="default" w:ascii="Times New Roman" w:hAnsi="Times New Roman" w:eastAsia="黑体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黑体" w:cs="Times New Roman"/>
                <w:color w:val="000000"/>
                <w:kern w:val="0"/>
                <w:sz w:val="24"/>
                <w:szCs w:val="24"/>
              </w:rPr>
              <w:t>其他结果</w:t>
            </w:r>
          </w:p>
        </w:tc>
        <w:tc>
          <w:tcPr>
            <w:tcW w:w="618" w:type="dxa"/>
            <w:vMerge w:val="restart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2E9ED5E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ind w:left="-118" w:leftChars="-56" w:right="-118" w:rightChars="-56"/>
              <w:jc w:val="center"/>
              <w:textAlignment w:val="auto"/>
              <w:outlineLvl w:val="9"/>
              <w:rPr>
                <w:rFonts w:hint="default" w:ascii="Times New Roman" w:hAnsi="Times New Roman" w:eastAsia="黑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黑体" w:cs="Times New Roman"/>
                <w:color w:val="000000"/>
                <w:kern w:val="0"/>
                <w:sz w:val="24"/>
                <w:szCs w:val="24"/>
              </w:rPr>
              <w:t>尚未</w:t>
            </w:r>
          </w:p>
          <w:p w14:paraId="7BCE162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ind w:left="-118" w:leftChars="-56" w:right="-118" w:rightChars="-56"/>
              <w:jc w:val="center"/>
              <w:textAlignment w:val="auto"/>
              <w:outlineLvl w:val="9"/>
              <w:rPr>
                <w:rFonts w:hint="default" w:ascii="Times New Roman" w:hAnsi="Times New Roman" w:eastAsia="黑体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黑体" w:cs="Times New Roman"/>
                <w:color w:val="000000"/>
                <w:kern w:val="0"/>
                <w:sz w:val="24"/>
                <w:szCs w:val="24"/>
              </w:rPr>
              <w:t>审结</w:t>
            </w:r>
          </w:p>
        </w:tc>
        <w:tc>
          <w:tcPr>
            <w:tcW w:w="679" w:type="dxa"/>
            <w:vMerge w:val="restart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4DFFE10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outlineLvl w:val="9"/>
              <w:rPr>
                <w:rFonts w:hint="default" w:ascii="Times New Roman" w:hAnsi="Times New Roman" w:eastAsia="黑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黑体" w:cs="Times New Roman"/>
                <w:color w:val="000000"/>
                <w:kern w:val="0"/>
                <w:sz w:val="24"/>
                <w:szCs w:val="24"/>
              </w:rPr>
              <w:t>总</w:t>
            </w:r>
          </w:p>
          <w:p w14:paraId="48A5CD6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outlineLvl w:val="9"/>
              <w:rPr>
                <w:rFonts w:hint="default" w:ascii="Times New Roman" w:hAnsi="Times New Roman" w:eastAsia="黑体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黑体" w:cs="Times New Roman"/>
                <w:color w:val="000000"/>
                <w:kern w:val="0"/>
                <w:sz w:val="24"/>
                <w:szCs w:val="24"/>
              </w:rPr>
              <w:t>计</w:t>
            </w:r>
          </w:p>
        </w:tc>
        <w:tc>
          <w:tcPr>
            <w:tcW w:w="3045" w:type="dxa"/>
            <w:gridSpan w:val="5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1891EF0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outlineLvl w:val="9"/>
              <w:rPr>
                <w:rFonts w:hint="default" w:ascii="Times New Roman" w:hAnsi="Times New Roman" w:eastAsia="黑体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黑体" w:cs="Times New Roman"/>
                <w:color w:val="000000"/>
                <w:kern w:val="0"/>
                <w:sz w:val="24"/>
                <w:szCs w:val="24"/>
              </w:rPr>
              <w:t>未经复议直接起诉</w:t>
            </w:r>
          </w:p>
        </w:tc>
        <w:tc>
          <w:tcPr>
            <w:tcW w:w="3103" w:type="dxa"/>
            <w:gridSpan w:val="5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0FA4B4D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outlineLvl w:val="9"/>
              <w:rPr>
                <w:rFonts w:hint="default" w:ascii="Times New Roman" w:hAnsi="Times New Roman" w:eastAsia="黑体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黑体" w:cs="Times New Roman"/>
                <w:color w:val="000000"/>
                <w:kern w:val="0"/>
                <w:sz w:val="24"/>
                <w:szCs w:val="24"/>
              </w:rPr>
              <w:t>复议后起诉</w:t>
            </w:r>
          </w:p>
        </w:tc>
      </w:tr>
      <w:tr w14:paraId="3B947462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17" w:hRule="atLeast"/>
          <w:jc w:val="center"/>
        </w:trPr>
        <w:tc>
          <w:tcPr>
            <w:tcW w:w="618" w:type="dxa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614A733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outlineLvl w:val="9"/>
              <w:rPr>
                <w:rFonts w:hint="default" w:ascii="Times New Roman" w:hAnsi="Times New Roman" w:eastAsia="黑体" w:cs="Times New Roman"/>
                <w:color w:val="000000"/>
                <w:sz w:val="24"/>
                <w:szCs w:val="24"/>
              </w:rPr>
            </w:pPr>
          </w:p>
        </w:tc>
        <w:tc>
          <w:tcPr>
            <w:tcW w:w="618" w:type="dxa"/>
            <w:vMerge w:val="continue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20EC9FD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outlineLvl w:val="9"/>
              <w:rPr>
                <w:rFonts w:hint="default" w:ascii="Times New Roman" w:hAnsi="Times New Roman" w:eastAsia="黑体" w:cs="Times New Roman"/>
                <w:color w:val="000000"/>
                <w:sz w:val="24"/>
                <w:szCs w:val="24"/>
              </w:rPr>
            </w:pPr>
          </w:p>
        </w:tc>
        <w:tc>
          <w:tcPr>
            <w:tcW w:w="618" w:type="dxa"/>
            <w:vMerge w:val="continue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3E827BC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outlineLvl w:val="9"/>
              <w:rPr>
                <w:rFonts w:hint="default" w:ascii="Times New Roman" w:hAnsi="Times New Roman" w:eastAsia="黑体" w:cs="Times New Roman"/>
                <w:color w:val="000000"/>
                <w:sz w:val="24"/>
                <w:szCs w:val="24"/>
              </w:rPr>
            </w:pPr>
          </w:p>
        </w:tc>
        <w:tc>
          <w:tcPr>
            <w:tcW w:w="618" w:type="dxa"/>
            <w:vMerge w:val="continue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5B28A7D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outlineLvl w:val="9"/>
              <w:rPr>
                <w:rFonts w:hint="default" w:ascii="Times New Roman" w:hAnsi="Times New Roman" w:eastAsia="黑体" w:cs="Times New Roman"/>
                <w:color w:val="000000"/>
                <w:sz w:val="24"/>
                <w:szCs w:val="24"/>
              </w:rPr>
            </w:pPr>
          </w:p>
        </w:tc>
        <w:tc>
          <w:tcPr>
            <w:tcW w:w="679" w:type="dxa"/>
            <w:vMerge w:val="continue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7C2416F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outlineLvl w:val="9"/>
              <w:rPr>
                <w:rFonts w:hint="default" w:ascii="Times New Roman" w:hAnsi="Times New Roman" w:eastAsia="黑体" w:cs="Times New Roman"/>
                <w:color w:val="000000"/>
                <w:sz w:val="24"/>
                <w:szCs w:val="24"/>
              </w:rPr>
            </w:pPr>
          </w:p>
        </w:tc>
        <w:tc>
          <w:tcPr>
            <w:tcW w:w="56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306A71C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ind w:left="-105" w:leftChars="-50" w:right="-126" w:rightChars="-60"/>
              <w:jc w:val="center"/>
              <w:textAlignment w:val="auto"/>
              <w:outlineLvl w:val="9"/>
              <w:rPr>
                <w:rFonts w:hint="default" w:ascii="Times New Roman" w:hAnsi="Times New Roman" w:eastAsia="黑体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黑体" w:cs="Times New Roman"/>
                <w:color w:val="000000"/>
                <w:kern w:val="0"/>
                <w:sz w:val="24"/>
                <w:szCs w:val="24"/>
              </w:rPr>
              <w:t>结果维持</w:t>
            </w:r>
          </w:p>
        </w:tc>
        <w:tc>
          <w:tcPr>
            <w:tcW w:w="61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171B745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ind w:left="-86" w:leftChars="-41" w:right="-88" w:rightChars="-42"/>
              <w:jc w:val="center"/>
              <w:textAlignment w:val="auto"/>
              <w:outlineLvl w:val="9"/>
              <w:rPr>
                <w:rFonts w:hint="default" w:ascii="Times New Roman" w:hAnsi="Times New Roman" w:eastAsia="黑体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黑体" w:cs="Times New Roman"/>
                <w:color w:val="000000"/>
                <w:kern w:val="0"/>
                <w:sz w:val="24"/>
                <w:szCs w:val="24"/>
              </w:rPr>
              <w:t>结果纠正</w:t>
            </w:r>
          </w:p>
        </w:tc>
        <w:tc>
          <w:tcPr>
            <w:tcW w:w="619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74F86D2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ind w:left="-126" w:leftChars="-60" w:right="-136" w:rightChars="-65"/>
              <w:jc w:val="center"/>
              <w:textAlignment w:val="auto"/>
              <w:outlineLvl w:val="9"/>
              <w:rPr>
                <w:rFonts w:hint="default" w:ascii="Times New Roman" w:hAnsi="Times New Roman" w:eastAsia="黑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黑体" w:cs="Times New Roman"/>
                <w:color w:val="000000"/>
                <w:kern w:val="0"/>
                <w:sz w:val="24"/>
                <w:szCs w:val="24"/>
              </w:rPr>
              <w:t>其他</w:t>
            </w:r>
          </w:p>
          <w:p w14:paraId="1C11959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ind w:left="-126" w:leftChars="-60" w:right="-136" w:rightChars="-65"/>
              <w:jc w:val="center"/>
              <w:textAlignment w:val="auto"/>
              <w:outlineLvl w:val="9"/>
              <w:rPr>
                <w:rFonts w:hint="default" w:ascii="Times New Roman" w:hAnsi="Times New Roman" w:eastAsia="黑体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黑体" w:cs="Times New Roman"/>
                <w:color w:val="000000"/>
                <w:kern w:val="0"/>
                <w:sz w:val="24"/>
                <w:szCs w:val="24"/>
              </w:rPr>
              <w:t>结果</w:t>
            </w:r>
          </w:p>
        </w:tc>
        <w:tc>
          <w:tcPr>
            <w:tcW w:w="619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41D7ACB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ind w:left="-164" w:leftChars="-78" w:right="-153" w:rightChars="-73"/>
              <w:jc w:val="center"/>
              <w:textAlignment w:val="auto"/>
              <w:outlineLvl w:val="9"/>
              <w:rPr>
                <w:rFonts w:hint="default" w:ascii="Times New Roman" w:hAnsi="Times New Roman" w:eastAsia="黑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黑体" w:cs="Times New Roman"/>
                <w:color w:val="000000"/>
                <w:kern w:val="0"/>
                <w:sz w:val="24"/>
                <w:szCs w:val="24"/>
              </w:rPr>
              <w:t>尚未</w:t>
            </w:r>
          </w:p>
          <w:p w14:paraId="711A18E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ind w:left="-164" w:leftChars="-78" w:right="-153" w:rightChars="-73"/>
              <w:jc w:val="center"/>
              <w:textAlignment w:val="auto"/>
              <w:outlineLvl w:val="9"/>
              <w:rPr>
                <w:rFonts w:hint="default" w:ascii="Times New Roman" w:hAnsi="Times New Roman" w:eastAsia="黑体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黑体" w:cs="Times New Roman"/>
                <w:color w:val="000000"/>
                <w:kern w:val="0"/>
                <w:sz w:val="24"/>
                <w:szCs w:val="24"/>
              </w:rPr>
              <w:t>审结</w:t>
            </w:r>
          </w:p>
        </w:tc>
        <w:tc>
          <w:tcPr>
            <w:tcW w:w="625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55BC713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outlineLvl w:val="9"/>
              <w:rPr>
                <w:rFonts w:hint="default" w:ascii="Times New Roman" w:hAnsi="Times New Roman" w:eastAsia="黑体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黑体" w:cs="Times New Roman"/>
                <w:color w:val="000000"/>
                <w:kern w:val="0"/>
                <w:sz w:val="24"/>
                <w:szCs w:val="24"/>
              </w:rPr>
              <w:t>总计</w:t>
            </w:r>
          </w:p>
        </w:tc>
        <w:tc>
          <w:tcPr>
            <w:tcW w:w="619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6C95BAA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ind w:left="-99" w:leftChars="-47" w:right="-78" w:rightChars="-37"/>
              <w:jc w:val="center"/>
              <w:textAlignment w:val="auto"/>
              <w:outlineLvl w:val="9"/>
              <w:rPr>
                <w:rFonts w:hint="default" w:ascii="Times New Roman" w:hAnsi="Times New Roman" w:eastAsia="黑体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黑体" w:cs="Times New Roman"/>
                <w:color w:val="000000"/>
                <w:kern w:val="0"/>
                <w:sz w:val="24"/>
                <w:szCs w:val="24"/>
              </w:rPr>
              <w:t>结果维持</w:t>
            </w:r>
          </w:p>
        </w:tc>
        <w:tc>
          <w:tcPr>
            <w:tcW w:w="619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0E71A8C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ind w:left="-136" w:leftChars="-65" w:right="-124" w:rightChars="-59"/>
              <w:jc w:val="center"/>
              <w:textAlignment w:val="auto"/>
              <w:outlineLvl w:val="9"/>
              <w:rPr>
                <w:rFonts w:hint="default" w:ascii="Times New Roman" w:hAnsi="Times New Roman" w:eastAsia="黑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黑体" w:cs="Times New Roman"/>
                <w:color w:val="000000"/>
                <w:kern w:val="0"/>
                <w:sz w:val="24"/>
                <w:szCs w:val="24"/>
              </w:rPr>
              <w:t>结果</w:t>
            </w:r>
          </w:p>
          <w:p w14:paraId="5C1796D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ind w:left="-136" w:leftChars="-65" w:right="-124" w:rightChars="-59"/>
              <w:jc w:val="center"/>
              <w:textAlignment w:val="auto"/>
              <w:outlineLvl w:val="9"/>
              <w:rPr>
                <w:rFonts w:hint="default" w:ascii="Times New Roman" w:hAnsi="Times New Roman" w:eastAsia="黑体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黑体" w:cs="Times New Roman"/>
                <w:color w:val="000000"/>
                <w:kern w:val="0"/>
                <w:sz w:val="24"/>
                <w:szCs w:val="24"/>
              </w:rPr>
              <w:t>纠正</w:t>
            </w:r>
          </w:p>
        </w:tc>
        <w:tc>
          <w:tcPr>
            <w:tcW w:w="619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2F27815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ind w:left="-173" w:leftChars="-83" w:right="-134" w:rightChars="-64" w:hanging="1"/>
              <w:jc w:val="center"/>
              <w:textAlignment w:val="auto"/>
              <w:outlineLvl w:val="9"/>
              <w:rPr>
                <w:rFonts w:hint="default" w:ascii="Times New Roman" w:hAnsi="Times New Roman" w:eastAsia="黑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黑体" w:cs="Times New Roman"/>
                <w:color w:val="000000"/>
                <w:kern w:val="0"/>
                <w:sz w:val="24"/>
                <w:szCs w:val="24"/>
              </w:rPr>
              <w:t>其他</w:t>
            </w:r>
          </w:p>
          <w:p w14:paraId="54A0CAA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ind w:left="-173" w:leftChars="-83" w:right="-134" w:rightChars="-64" w:hanging="1"/>
              <w:jc w:val="center"/>
              <w:textAlignment w:val="auto"/>
              <w:outlineLvl w:val="9"/>
              <w:rPr>
                <w:rFonts w:hint="default" w:ascii="Times New Roman" w:hAnsi="Times New Roman" w:eastAsia="黑体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黑体" w:cs="Times New Roman"/>
                <w:color w:val="000000"/>
                <w:kern w:val="0"/>
                <w:sz w:val="24"/>
                <w:szCs w:val="24"/>
              </w:rPr>
              <w:t>结果</w:t>
            </w:r>
          </w:p>
        </w:tc>
        <w:tc>
          <w:tcPr>
            <w:tcW w:w="620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4346134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ind w:left="-67" w:leftChars="-33" w:right="-105" w:rightChars="-50" w:hanging="2" w:hangingChars="1"/>
              <w:jc w:val="center"/>
              <w:textAlignment w:val="auto"/>
              <w:outlineLvl w:val="9"/>
              <w:rPr>
                <w:rFonts w:hint="default" w:ascii="Times New Roman" w:hAnsi="Times New Roman" w:eastAsia="黑体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黑体" w:cs="Times New Roman"/>
                <w:color w:val="000000"/>
                <w:kern w:val="0"/>
                <w:sz w:val="24"/>
                <w:szCs w:val="24"/>
              </w:rPr>
              <w:t>尚未审结</w:t>
            </w:r>
          </w:p>
        </w:tc>
        <w:tc>
          <w:tcPr>
            <w:tcW w:w="626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5B467F4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outlineLvl w:val="9"/>
              <w:rPr>
                <w:rFonts w:hint="default" w:ascii="Times New Roman" w:hAnsi="Times New Roman" w:eastAsia="黑体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黑体" w:cs="Times New Roman"/>
                <w:color w:val="000000"/>
                <w:kern w:val="0"/>
                <w:sz w:val="24"/>
                <w:szCs w:val="24"/>
              </w:rPr>
              <w:t>总计</w:t>
            </w:r>
          </w:p>
        </w:tc>
      </w:tr>
      <w:tr w14:paraId="4309EF77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84" w:hRule="atLeast"/>
          <w:jc w:val="center"/>
        </w:trPr>
        <w:tc>
          <w:tcPr>
            <w:tcW w:w="618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6158E90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outlineLvl w:val="9"/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61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0FF12B3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outlineLvl w:val="9"/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61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39F771A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outlineLvl w:val="9"/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61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2866A8C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outlineLvl w:val="9"/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67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3CFAC08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outlineLvl w:val="9"/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56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2C387D6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outlineLvl w:val="9"/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61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5B186E4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outlineLvl w:val="9"/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61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2C59A34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outlineLvl w:val="9"/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61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052CC3D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outlineLvl w:val="9"/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62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71BEABA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outlineLvl w:val="9"/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61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3960F52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outlineLvl w:val="9"/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61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24252E4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outlineLvl w:val="9"/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61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3DA3194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outlineLvl w:val="9"/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62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485C9F2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outlineLvl w:val="9"/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62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2650A0C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outlineLvl w:val="9"/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  <w:lang w:val="en-US" w:eastAsia="zh-CN"/>
              </w:rPr>
              <w:t>0</w:t>
            </w:r>
          </w:p>
        </w:tc>
      </w:tr>
    </w:tbl>
    <w:p w14:paraId="5E394BE1">
      <w:pPr>
        <w:pStyle w:val="2"/>
        <w:rPr>
          <w:rFonts w:hint="default" w:ascii="Times New Roman" w:hAnsi="Times New Roman" w:eastAsia="黑体" w:cs="Times New Roman"/>
          <w:sz w:val="32"/>
          <w:szCs w:val="32"/>
        </w:rPr>
      </w:pPr>
      <w:r>
        <w:rPr>
          <w:rFonts w:hint="default" w:ascii="Times New Roman" w:hAnsi="Times New Roman" w:eastAsia="黑体" w:cs="Times New Roman"/>
          <w:sz w:val="32"/>
          <w:szCs w:val="32"/>
        </w:rPr>
        <w:t>五、存在的主要问题及改进情况</w:t>
      </w:r>
    </w:p>
    <w:p w14:paraId="65E6D37E">
      <w:pPr>
        <w:pStyle w:val="2"/>
        <w:rPr>
          <w:rFonts w:hint="eastAsia" w:ascii="楷体_GB2312" w:hAnsi="楷体_GB2312" w:eastAsia="楷体_GB2312" w:cs="楷体_GB2312"/>
          <w:sz w:val="32"/>
          <w:szCs w:val="32"/>
        </w:rPr>
      </w:pPr>
      <w:r>
        <w:rPr>
          <w:rFonts w:hint="eastAsia" w:ascii="楷体_GB2312" w:hAnsi="楷体_GB2312" w:eastAsia="楷体_GB2312" w:cs="楷体_GB2312"/>
          <w:sz w:val="32"/>
          <w:szCs w:val="32"/>
        </w:rPr>
        <w:t>（一）存在的主要问题</w:t>
      </w:r>
    </w:p>
    <w:p w14:paraId="382B48B8">
      <w:pPr>
        <w:pStyle w:val="2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1.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 xml:space="preserve"> </w:t>
      </w:r>
      <w:r>
        <w:rPr>
          <w:rFonts w:hint="default" w:ascii="Times New Roman" w:hAnsi="Times New Roman" w:eastAsia="仿宋_GB2312" w:cs="Times New Roman"/>
          <w:sz w:val="32"/>
          <w:szCs w:val="32"/>
        </w:rPr>
        <w:t>公开精准度有待提升。部分领域信息公开仍存在“大水漫灌”现象，针对不同群体（如学生、家长、教职工）的个性化公开内容供给不足，精准对接需求的靶向性不够。</w:t>
      </w:r>
    </w:p>
    <w:p w14:paraId="73236F1B">
      <w:pPr>
        <w:pStyle w:val="2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2.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 xml:space="preserve"> </w:t>
      </w:r>
      <w:r>
        <w:rPr>
          <w:rFonts w:hint="default" w:ascii="Times New Roman" w:hAnsi="Times New Roman" w:eastAsia="仿宋_GB2312" w:cs="Times New Roman"/>
          <w:sz w:val="32"/>
          <w:szCs w:val="32"/>
        </w:rPr>
        <w:t>解读深度需进一步拓展。部分政策解读停留在文字表面，对政策出台背景、核心条款、实操流程的解读不够透彻，群众理解难度较大。</w:t>
      </w:r>
    </w:p>
    <w:p w14:paraId="45A4AE09">
      <w:pPr>
        <w:pStyle w:val="2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3.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 xml:space="preserve"> </w:t>
      </w:r>
      <w:r>
        <w:rPr>
          <w:rFonts w:hint="default" w:ascii="Times New Roman" w:hAnsi="Times New Roman" w:eastAsia="仿宋_GB2312" w:cs="Times New Roman"/>
          <w:sz w:val="32"/>
          <w:szCs w:val="32"/>
        </w:rPr>
        <w:t>队伍专业能力不均衡。基层学校政务公开工作人员多为兼职，专业培训覆盖面不足，在信息筛选、解读创作等方面的能力有待系统提升。</w:t>
      </w:r>
    </w:p>
    <w:p w14:paraId="0E7A898E">
      <w:pPr>
        <w:pStyle w:val="2"/>
        <w:rPr>
          <w:rFonts w:hint="default" w:ascii="楷体_GB2312" w:hAnsi="楷体_GB2312" w:eastAsia="楷体_GB2312" w:cs="楷体_GB2312"/>
          <w:sz w:val="32"/>
          <w:szCs w:val="32"/>
        </w:rPr>
      </w:pPr>
      <w:r>
        <w:rPr>
          <w:rFonts w:hint="default" w:ascii="楷体_GB2312" w:hAnsi="楷体_GB2312" w:eastAsia="楷体_GB2312" w:cs="楷体_GB2312"/>
          <w:sz w:val="32"/>
          <w:szCs w:val="32"/>
        </w:rPr>
        <w:t>（二）改进情况</w:t>
      </w:r>
    </w:p>
    <w:p w14:paraId="57E1EFE0">
      <w:pPr>
        <w:pStyle w:val="2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1.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 xml:space="preserve"> </w:t>
      </w:r>
      <w:r>
        <w:rPr>
          <w:rFonts w:hint="default" w:ascii="Times New Roman" w:hAnsi="Times New Roman" w:eastAsia="仿宋_GB2312" w:cs="Times New Roman"/>
          <w:sz w:val="32"/>
          <w:szCs w:val="32"/>
        </w:rPr>
        <w:t>推进精准化公开。通过分析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，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系统梳理群众</w:t>
      </w:r>
      <w:r>
        <w:rPr>
          <w:rFonts w:hint="default" w:ascii="Times New Roman" w:hAnsi="Times New Roman" w:eastAsia="仿宋_GB2312" w:cs="Times New Roman"/>
          <w:sz w:val="32"/>
          <w:szCs w:val="32"/>
        </w:rPr>
        <w:t>高频关切事项，针对招生入学、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教师招考</w:t>
      </w:r>
      <w:r>
        <w:rPr>
          <w:rFonts w:hint="default" w:ascii="Times New Roman" w:hAnsi="Times New Roman" w:eastAsia="仿宋_GB2312" w:cs="Times New Roman"/>
          <w:sz w:val="32"/>
          <w:szCs w:val="32"/>
        </w:rPr>
        <w:t>等重点领域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进行精准公开</w:t>
      </w:r>
      <w:r>
        <w:rPr>
          <w:rFonts w:hint="default" w:ascii="Times New Roman" w:hAnsi="Times New Roman" w:eastAsia="仿宋_GB2312" w:cs="Times New Roman"/>
          <w:sz w:val="32"/>
          <w:szCs w:val="32"/>
        </w:rPr>
        <w:t>，实现“按需供给”。</w:t>
      </w:r>
    </w:p>
    <w:p w14:paraId="6AABDE19">
      <w:pPr>
        <w:pStyle w:val="2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2.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 xml:space="preserve"> </w:t>
      </w:r>
      <w:r>
        <w:rPr>
          <w:rFonts w:hint="default" w:ascii="Times New Roman" w:hAnsi="Times New Roman" w:eastAsia="仿宋_GB2312" w:cs="Times New Roman"/>
          <w:sz w:val="32"/>
          <w:szCs w:val="32"/>
        </w:rPr>
        <w:t>深化场景化解读。组建政策解读团队，对重大政策开展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多角度</w:t>
      </w:r>
      <w:r>
        <w:rPr>
          <w:rFonts w:hint="default" w:ascii="Times New Roman" w:hAnsi="Times New Roman" w:eastAsia="仿宋_GB2312" w:cs="Times New Roman"/>
          <w:sz w:val="32"/>
          <w:szCs w:val="32"/>
        </w:rPr>
        <w:t>解读，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信息公开方式增加生动性，</w:t>
      </w:r>
      <w:r>
        <w:rPr>
          <w:rFonts w:hint="default" w:ascii="Times New Roman" w:hAnsi="Times New Roman" w:eastAsia="仿宋_GB2312" w:cs="Times New Roman"/>
          <w:sz w:val="32"/>
          <w:szCs w:val="32"/>
        </w:rPr>
        <w:t>让政策解读“接地气、冒热气”。</w:t>
      </w:r>
    </w:p>
    <w:p w14:paraId="23E7732D">
      <w:pPr>
        <w:pStyle w:val="2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3.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 xml:space="preserve"> </w:t>
      </w:r>
      <w:r>
        <w:rPr>
          <w:rFonts w:hint="default" w:ascii="Times New Roman" w:hAnsi="Times New Roman" w:eastAsia="仿宋_GB2312" w:cs="Times New Roman"/>
          <w:sz w:val="32"/>
          <w:szCs w:val="32"/>
        </w:rPr>
        <w:t>打造专业化队伍。建立“骨干培训+跟班学习+线上答疑”培养体系，搭建交流学习平台，健全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工作人员</w:t>
      </w:r>
      <w:r>
        <w:rPr>
          <w:rFonts w:hint="default" w:ascii="Times New Roman" w:hAnsi="Times New Roman" w:eastAsia="仿宋_GB2312" w:cs="Times New Roman"/>
          <w:sz w:val="32"/>
          <w:szCs w:val="32"/>
        </w:rPr>
        <w:t>动态管理机制，提升队伍整体业务素养和工作积极性。</w:t>
      </w:r>
    </w:p>
    <w:p w14:paraId="4A26907B">
      <w:pPr>
        <w:pStyle w:val="2"/>
        <w:rPr>
          <w:rFonts w:hint="default" w:ascii="Times New Roman" w:hAnsi="Times New Roman" w:eastAsia="黑体" w:cs="Times New Roman"/>
          <w:sz w:val="32"/>
          <w:szCs w:val="32"/>
        </w:rPr>
      </w:pPr>
      <w:r>
        <w:rPr>
          <w:rFonts w:hint="default" w:ascii="Times New Roman" w:hAnsi="Times New Roman" w:eastAsia="黑体" w:cs="Times New Roman"/>
          <w:sz w:val="32"/>
          <w:szCs w:val="32"/>
        </w:rPr>
        <w:t>六、其他需要报告的事项</w:t>
      </w:r>
    </w:p>
    <w:p w14:paraId="0BD54790">
      <w:pPr>
        <w:pStyle w:val="2"/>
        <w:rPr>
          <w:rFonts w:hint="default" w:ascii="楷体_GB2312" w:hAnsi="楷体_GB2312" w:eastAsia="楷体_GB2312" w:cs="楷体_GB2312"/>
          <w:sz w:val="32"/>
          <w:szCs w:val="32"/>
        </w:rPr>
      </w:pPr>
      <w:r>
        <w:rPr>
          <w:rFonts w:hint="default" w:ascii="楷体_GB2312" w:hAnsi="楷体_GB2312" w:eastAsia="楷体_GB2312" w:cs="楷体_GB2312"/>
          <w:sz w:val="32"/>
          <w:szCs w:val="32"/>
        </w:rPr>
        <w:t>（一）收费情况</w:t>
      </w:r>
    </w:p>
    <w:p w14:paraId="74324607">
      <w:pPr>
        <w:pStyle w:val="2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2025年度政府信息公开申请未收取任何费用。</w:t>
      </w:r>
    </w:p>
    <w:p w14:paraId="278289BC">
      <w:pPr>
        <w:pStyle w:val="2"/>
        <w:rPr>
          <w:rFonts w:hint="default" w:ascii="楷体_GB2312" w:hAnsi="楷体_GB2312" w:eastAsia="楷体_GB2312" w:cs="楷体_GB2312"/>
          <w:sz w:val="32"/>
          <w:szCs w:val="32"/>
        </w:rPr>
      </w:pPr>
      <w:r>
        <w:rPr>
          <w:rFonts w:hint="default" w:ascii="楷体_GB2312" w:hAnsi="楷体_GB2312" w:eastAsia="楷体_GB2312" w:cs="楷体_GB2312"/>
          <w:sz w:val="32"/>
          <w:szCs w:val="32"/>
        </w:rPr>
        <w:t>（二）建议提案办理结果公开情况</w:t>
      </w:r>
    </w:p>
    <w:p w14:paraId="130A6F6B">
      <w:pPr>
        <w:pStyle w:val="2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2025年，共收到人大代表建议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1</w:t>
      </w:r>
      <w:r>
        <w:rPr>
          <w:rFonts w:hint="default" w:ascii="Times New Roman" w:hAnsi="Times New Roman" w:eastAsia="仿宋_GB2312" w:cs="Times New Roman"/>
          <w:sz w:val="32"/>
          <w:szCs w:val="32"/>
        </w:rPr>
        <w:t>件、政协提案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12</w:t>
      </w:r>
      <w:r>
        <w:rPr>
          <w:rFonts w:hint="default" w:ascii="Times New Roman" w:hAnsi="Times New Roman" w:eastAsia="仿宋_GB2312" w:cs="Times New Roman"/>
          <w:sz w:val="32"/>
          <w:szCs w:val="32"/>
        </w:rPr>
        <w:t>件，公开办复率100%。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主动公开的</w:t>
      </w:r>
      <w:r>
        <w:rPr>
          <w:rFonts w:hint="default" w:ascii="Times New Roman" w:hAnsi="Times New Roman" w:eastAsia="仿宋_GB2312" w:cs="Times New Roman"/>
          <w:sz w:val="32"/>
          <w:szCs w:val="32"/>
        </w:rPr>
        <w:t>办理结果在县政府网站“建议提案”栏目公开，主动接受社会监督。</w:t>
      </w:r>
    </w:p>
    <w:p w14:paraId="12859291">
      <w:pPr>
        <w:pStyle w:val="2"/>
        <w:rPr>
          <w:rFonts w:hint="default" w:ascii="楷体_GB2312" w:hAnsi="楷体_GB2312" w:eastAsia="楷体_GB2312" w:cs="楷体_GB2312"/>
          <w:sz w:val="32"/>
          <w:szCs w:val="32"/>
        </w:rPr>
      </w:pPr>
      <w:r>
        <w:rPr>
          <w:rFonts w:hint="default" w:ascii="楷体_GB2312" w:hAnsi="楷体_GB2312" w:eastAsia="楷体_GB2312" w:cs="楷体_GB2312"/>
          <w:sz w:val="32"/>
          <w:szCs w:val="32"/>
        </w:rPr>
        <w:t>（三）政务公开创新情况</w:t>
      </w:r>
    </w:p>
    <w:p w14:paraId="1F05B24D">
      <w:pPr>
        <w:pStyle w:val="2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1</w:t>
      </w:r>
      <w:r>
        <w:rPr>
          <w:rFonts w:hint="default" w:ascii="Times New Roman" w:hAnsi="Times New Roman" w:eastAsia="仿宋_GB2312" w:cs="Times New Roman"/>
          <w:sz w:val="32"/>
          <w:szCs w:val="32"/>
        </w:rPr>
        <w:t>.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 xml:space="preserve"> </w:t>
      </w:r>
      <w:r>
        <w:rPr>
          <w:rFonts w:hint="default" w:ascii="Times New Roman" w:hAnsi="Times New Roman" w:eastAsia="仿宋_GB2312" w:cs="Times New Roman"/>
          <w:sz w:val="32"/>
          <w:szCs w:val="32"/>
        </w:rPr>
        <w:t>建立政务公开“回头看”机制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。</w:t>
      </w:r>
      <w:r>
        <w:rPr>
          <w:rFonts w:hint="default" w:ascii="Times New Roman" w:hAnsi="Times New Roman" w:eastAsia="仿宋_GB2312" w:cs="Times New Roman"/>
          <w:sz w:val="32"/>
          <w:szCs w:val="32"/>
        </w:rPr>
        <w:t>每半年对已公开信息开展合规性、有效性核查，及时更新过时信息、补充缺失内容，确保公开信息“常更常新”。</w:t>
      </w:r>
    </w:p>
    <w:p w14:paraId="7F3CE043">
      <w:pPr>
        <w:pStyle w:val="2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2</w:t>
      </w:r>
      <w:r>
        <w:rPr>
          <w:rFonts w:hint="default" w:ascii="Times New Roman" w:hAnsi="Times New Roman" w:eastAsia="仿宋_GB2312" w:cs="Times New Roman"/>
          <w:sz w:val="32"/>
          <w:szCs w:val="32"/>
        </w:rPr>
        <w:t>.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 xml:space="preserve"> 开展内部业务培训。9月16日由办公室工作人员对47所中小学（中职）政府信息公开工作人员进行内部业务培训，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以案例讲解为切入口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从系统操作到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工作要求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细致培训，并建立工作交流群，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实现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实时交流。</w:t>
      </w:r>
    </w:p>
    <w:p w14:paraId="0BB5247A">
      <w:pPr>
        <w:pStyle w:val="2"/>
        <w:rPr>
          <w:rFonts w:hint="default" w:ascii="Times New Roman" w:hAnsi="Times New Roman" w:eastAsia="楷体_GB2312" w:cs="Times New Roman"/>
          <w:sz w:val="32"/>
          <w:szCs w:val="32"/>
        </w:rPr>
      </w:pPr>
      <w:r>
        <w:rPr>
          <w:rFonts w:hint="default" w:ascii="Times New Roman" w:hAnsi="Times New Roman" w:eastAsia="楷体_GB2312" w:cs="Times New Roman"/>
          <w:sz w:val="32"/>
          <w:szCs w:val="32"/>
        </w:rPr>
        <w:t>（四）《2025年沂源县政务公开工作方案》落实情况</w:t>
      </w:r>
    </w:p>
    <w:p w14:paraId="13AEF1B4">
      <w:pPr>
        <w:pStyle w:val="2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严格对标方案要求，进一步优化信息公开目录体系，细化重点领域公开事项，畅通政府网站、政务新媒体、线下服务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热线</w:t>
      </w:r>
      <w:r>
        <w:rPr>
          <w:rFonts w:hint="default" w:ascii="Times New Roman" w:hAnsi="Times New Roman" w:eastAsia="仿宋_GB2312" w:cs="Times New Roman"/>
          <w:sz w:val="32"/>
          <w:szCs w:val="32"/>
        </w:rPr>
        <w:t>等公开渠道，完成各项既定工作任务，政务公开规范化水平显著提升。</w:t>
      </w:r>
    </w:p>
    <w:p w14:paraId="02A2312B">
      <w:pPr>
        <w:pStyle w:val="2"/>
        <w:rPr>
          <w:rFonts w:hint="default" w:ascii="Times New Roman" w:hAnsi="Times New Roman" w:eastAsia="楷体_GB2312" w:cs="Times New Roman"/>
          <w:sz w:val="32"/>
          <w:szCs w:val="32"/>
        </w:rPr>
      </w:pPr>
      <w:r>
        <w:rPr>
          <w:rFonts w:hint="default" w:ascii="Times New Roman" w:hAnsi="Times New Roman" w:eastAsia="楷体_GB2312" w:cs="Times New Roman"/>
          <w:sz w:val="32"/>
          <w:szCs w:val="32"/>
        </w:rPr>
        <w:t>（五）其他需要说明事项</w:t>
      </w:r>
    </w:p>
    <w:p w14:paraId="796F2567">
      <w:pPr>
        <w:pStyle w:val="2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无。</w:t>
      </w:r>
    </w:p>
    <w:p w14:paraId="557A8536">
      <w:pPr>
        <w:pStyle w:val="2"/>
        <w:rPr>
          <w:rFonts w:hint="default" w:ascii="Times New Roman" w:hAnsi="Times New Roman" w:eastAsia="仿宋_GB2312" w:cs="Times New Roman"/>
          <w:sz w:val="32"/>
          <w:szCs w:val="32"/>
        </w:rPr>
      </w:pPr>
    </w:p>
    <w:p w14:paraId="597C0AD1">
      <w:pPr>
        <w:pStyle w:val="2"/>
        <w:rPr>
          <w:rFonts w:hint="default" w:ascii="Times New Roman" w:hAnsi="Times New Roman" w:eastAsia="仿宋_GB2312" w:cs="Times New Roman"/>
          <w:sz w:val="32"/>
          <w:szCs w:val="32"/>
        </w:rPr>
      </w:pPr>
    </w:p>
    <w:p w14:paraId="2CDBF26F">
      <w:pPr>
        <w:pStyle w:val="2"/>
        <w:ind w:firstLine="5440" w:firstLineChars="1700"/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沂源县教育和体育局</w:t>
      </w:r>
    </w:p>
    <w:p w14:paraId="61233753">
      <w:pPr>
        <w:pStyle w:val="2"/>
        <w:ind w:firstLine="5760" w:firstLineChars="1800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2026年1月14日</w:t>
      </w:r>
    </w:p>
    <w:p w14:paraId="795E4113">
      <w:pPr>
        <w:pStyle w:val="2"/>
        <w:rPr>
          <w:rFonts w:hint="default" w:ascii="Times New Roman" w:hAnsi="Times New Roman" w:eastAsia="仿宋_GB2312" w:cs="Times New Roman"/>
          <w:sz w:val="32"/>
          <w:szCs w:val="32"/>
        </w:rPr>
      </w:pPr>
    </w:p>
    <w:p w14:paraId="3CC68C36">
      <w:pPr>
        <w:rPr>
          <w:rFonts w:hint="default" w:ascii="Times New Roman" w:hAnsi="Times New Roman" w:cs="Times New Roman"/>
        </w:rPr>
      </w:pPr>
    </w:p>
    <w:sectPr>
      <w:footerReference r:id="rId3" w:type="default"/>
      <w:pgSz w:w="11906" w:h="16838"/>
      <w:pgMar w:top="1984" w:right="1474" w:bottom="1701" w:left="1587" w:header="851" w:footer="992" w:gutter="0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AC1C15CD-1407-4313-B70B-506F1F2C9F55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方正小标宋简体">
    <w:panose1 w:val="02000000000000000000"/>
    <w:charset w:val="86"/>
    <w:family w:val="script"/>
    <w:pitch w:val="default"/>
    <w:sig w:usb0="00000001" w:usb1="08000000" w:usb2="00000000" w:usb3="00000000" w:csb0="00040000" w:csb1="00000000"/>
    <w:embedRegular r:id="rId2" w:fontKey="{8E526898-396C-4C6B-92DF-729E2953C0A0}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3" w:fontKey="{4401630B-76CA-4573-9383-8508CA621A1E}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4" w:fontKey="{6103DA32-12D1-4890-A2FC-F16C69AD0447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9066912">
    <w:pPr>
      <w:pStyle w:val="3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0FE45959">
                          <w:pPr>
                            <w:pStyle w:val="3"/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0FE45959">
                    <w:pPr>
                      <w:pStyle w:val="3"/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</w:pP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>1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5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6844896"/>
    <w:rsid w:val="092816B6"/>
    <w:rsid w:val="0B2E779F"/>
    <w:rsid w:val="1053648D"/>
    <w:rsid w:val="188744BB"/>
    <w:rsid w:val="1B782A92"/>
    <w:rsid w:val="1BEA723A"/>
    <w:rsid w:val="1EE3756D"/>
    <w:rsid w:val="1FA807DA"/>
    <w:rsid w:val="21A25EC1"/>
    <w:rsid w:val="25714529"/>
    <w:rsid w:val="27F52985"/>
    <w:rsid w:val="2C2E4F21"/>
    <w:rsid w:val="2DCC69EC"/>
    <w:rsid w:val="38230A27"/>
    <w:rsid w:val="38262F51"/>
    <w:rsid w:val="39966129"/>
    <w:rsid w:val="3C600902"/>
    <w:rsid w:val="3E570308"/>
    <w:rsid w:val="40FE4A6B"/>
    <w:rsid w:val="41E47000"/>
    <w:rsid w:val="47A357BC"/>
    <w:rsid w:val="47D429C9"/>
    <w:rsid w:val="4A3B288C"/>
    <w:rsid w:val="54777151"/>
    <w:rsid w:val="57FA1FD8"/>
    <w:rsid w:val="58B92F82"/>
    <w:rsid w:val="59AE3DC6"/>
    <w:rsid w:val="5B076365"/>
    <w:rsid w:val="62E23D94"/>
    <w:rsid w:val="66844896"/>
    <w:rsid w:val="6B0F1324"/>
    <w:rsid w:val="6EBE56B6"/>
    <w:rsid w:val="6F914AD0"/>
    <w:rsid w:val="70504579"/>
    <w:rsid w:val="784529A4"/>
    <w:rsid w:val="7D7616CE"/>
    <w:rsid w:val="7E132BFC"/>
    <w:rsid w:val="7F1430D0"/>
    <w:rsid w:val="7F9145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qFormat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Indent"/>
    <w:basedOn w:val="1"/>
    <w:qFormat/>
    <w:uiPriority w:val="0"/>
    <w:pPr>
      <w:ind w:firstLine="420" w:firstLineChars="200"/>
    </w:p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5">
    <w:name w:val="Normal (Web)"/>
    <w:basedOn w:val="1"/>
    <w:qFormat/>
    <w:uiPriority w:val="99"/>
    <w:pPr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pBdr>
      <w:spacing w:before="0" w:beforeAutospacing="0" w:after="0" w:afterAutospacing="0"/>
      <w:ind w:left="0" w:right="0"/>
      <w:jc w:val="left"/>
    </w:pPr>
    <w:rPr>
      <w:rFonts w:ascii="微软雅黑" w:hAnsi="微软雅黑" w:eastAsia="微软雅黑" w:cs="微软雅黑"/>
      <w:kern w:val="0"/>
      <w:sz w:val="24"/>
      <w:lang w:val="en-US" w:eastAsia="zh-CN" w:bidi="ar"/>
    </w:rPr>
  </w:style>
  <w:style w:type="paragraph" w:customStyle="1" w:styleId="8">
    <w:name w:val="Other|1"/>
    <w:basedOn w:val="1"/>
    <w:qFormat/>
    <w:uiPriority w:val="0"/>
    <w:pPr>
      <w:spacing w:line="442" w:lineRule="auto"/>
      <w:ind w:firstLine="400"/>
    </w:pPr>
    <w:rPr>
      <w:rFonts w:ascii="宋体" w:hAnsi="宋体" w:eastAsia="宋体" w:cs="宋体"/>
      <w:sz w:val="28"/>
      <w:szCs w:val="28"/>
      <w:lang w:val="zh-TW" w:eastAsia="zh-TW" w:bidi="zh-TW"/>
    </w:rPr>
  </w:style>
  <w:style w:type="paragraph" w:customStyle="1" w:styleId="9">
    <w:name w:val="Other|2"/>
    <w:basedOn w:val="1"/>
    <w:qFormat/>
    <w:uiPriority w:val="0"/>
    <w:pPr>
      <w:spacing w:before="90"/>
      <w:jc w:val="center"/>
    </w:pPr>
    <w:rPr>
      <w:rFonts w:ascii="宋体" w:hAnsi="宋体" w:eastAsia="宋体" w:cs="宋体"/>
      <w:sz w:val="20"/>
      <w:szCs w:val="20"/>
      <w:lang w:val="zh-TW" w:eastAsia="zh-TW" w:bidi="zh-TW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2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2.xml><?xml version="1.0" encoding="utf-8"?>
<contractReview xmlns="http://schemas.wps.cn/vas-ai-hub/contract-review">
  <reviewItems>
    <reviewItem>
      <errorID>6008d097-9afc-490e-87d4-08ce3d56bbc3</errorID>
      <errorWord>:</errorWord>
      <group>L1_Format</group>
      <groupName>格式问题</groupName>
      <ability>L2_HalfPunc</ability>
      <abilityName>全半角检查</abilityName>
      <candidateList>
        <item>：</item>
      </candidateList>
      <explain>文本全半角错误。</explain>
      <paraID>27F38A8E</paraID>
      <start>104</start>
      <end>105</end>
      <status>modified</status>
      <modifiedWord>：</modifiedWord>
      <trackRevisions>false</trackRevisions>
    </reviewItem>
    <reviewItem>
      <errorID>d02c892a-0a76-4b0d-b927-ee870ad95579</errorID>
      <errorWord>。</errorWord>
      <group>L1_Punc</group>
      <groupName>标点问题</groupName>
      <ability>L2_Punc</ability>
      <abilityName>标点符号检查</abilityName>
      <candidateList>
        <item/>
      </candidateList>
      <explain>标题文本后不使用标点符号。</explain>
      <paraID>467757DF</paraID>
      <start>11</start>
      <end>12</end>
      <status>ignored</status>
      <modifiedWord/>
      <trackRevisions>false</trackRevisions>
    </reviewItem>
    <reviewItem>
      <errorID>9220a9e0-aec6-48f1-8ad2-906b0efc050f</errorID>
      <errorWord>。</errorWord>
      <group>L1_Punc</group>
      <groupName>标点问题</groupName>
      <ability>L2_Punc</ability>
      <abilityName>标点符号检查</abilityName>
      <candidateList>
        <item/>
      </candidateList>
      <explain>标题文本后不使用标点符号。</explain>
      <paraID>3AB7631A</paraID>
      <start>14</start>
      <end>15</end>
      <status>ignored</status>
      <modifiedWord/>
      <trackRevisions>false</trackRevisions>
    </reviewItem>
    <reviewItem>
      <errorID>2a90f017-2efe-4f11-8fe2-0450da2fcafe</errorID>
      <errorWord>。</errorWord>
      <group>L1_Punc</group>
      <groupName>标点问题</groupName>
      <ability>L2_Punc</ability>
      <abilityName>标点符号检查</abilityName>
      <candidateList>
        <item/>
      </candidateList>
      <explain>标题文本后不使用标点符号。</explain>
      <paraID>35C549C5</paraID>
      <start>13</start>
      <end>14</end>
      <status>ignored</status>
      <modifiedWord/>
      <trackRevisions>false</trackRevisions>
    </reviewItem>
    <reviewItem>
      <errorID>05702f82-4f4f-4a02-b89c-5fa460985f2f</errorID>
      <errorWord>。</errorWord>
      <group>L1_Punc</group>
      <groupName>标点问题</groupName>
      <ability>L2_Punc</ability>
      <abilityName>标点符号检查</abilityName>
      <candidateList>
        <item/>
      </candidateList>
      <explain>标题文本后不使用标点符号。</explain>
      <paraID>48A245E9</paraID>
      <start>9</start>
      <end>10</end>
      <status>ignored</status>
      <modifiedWord/>
      <trackRevisions>false</trackRevisions>
    </reviewItem>
    <reviewItem>
      <errorID>6a92f6cc-5e36-43ba-91d3-d1ceb55e505b</errorID>
      <errorWord>。</errorWord>
      <group>L1_Punc</group>
      <groupName>标点问题</groupName>
      <ability>L2_Punc</ability>
      <abilityName>标点符号检查</abilityName>
      <candidateList>
        <item/>
      </candidateList>
      <explain>标题文本后不使用标点符号。</explain>
      <paraID>33A87C00</paraID>
      <start>9</start>
      <end>10</end>
      <status>ignored</status>
      <modifiedWord/>
      <trackRevisions>false</trackRevisions>
    </reviewItem>
    <reviewItem>
      <errorID>1540d5ae-40d3-4baa-8abe-b10ee14ab8a4</errorID>
      <errorWord>。</errorWord>
      <group>L1_Punc</group>
      <groupName>标点问题</groupName>
      <ability>L2_Punc</ability>
      <abilityName>标点符号检查</abilityName>
      <candidateList>
        <item/>
      </candidateList>
      <explain>标题文本后不使用标点符号。</explain>
      <paraID>7CFF33D6</paraID>
      <start>9</start>
      <end>10</end>
      <status>ignored</status>
      <modifiedWord/>
      <trackRevisions>false</trackRevisions>
    </reviewItem>
    <reviewItem>
      <errorID>d0c85c06-6b83-4f10-a69a-d4b0aaf13d6b</errorID>
      <errorWord>。</errorWord>
      <group>L1_Punc</group>
      <groupName>标点问题</groupName>
      <ability>L2_Punc</ability>
      <abilityName>标点符号检查</abilityName>
      <candidateList>
        <item/>
      </candidateList>
      <explain>标题文本后不使用标点符号。</explain>
      <paraID>2CE354A5</paraID>
      <start>10</start>
      <end>11</end>
      <status>ignored</status>
      <modifiedWord/>
      <trackRevisions>false</trackRevisions>
    </reviewItem>
    <reviewItem>
      <errorID>583b609f-0f14-4022-a690-6214fbc45c40</errorID>
      <errorWord>突出</errorWord>
      <group>L1_Word</group>
      <groupName>字词问题</groupName>
      <ability>L2_Typo</ability>
      <abilityName>字词错误</abilityName>
      <candidateList>
        <item>推出</item>
      </candidateList>
      <explain/>
      <paraID>2CE354A5</paraID>
      <start>75</start>
      <end>77</end>
      <status>ignored</status>
      <modifiedWord/>
      <trackRevisions>false</trackRevisions>
    </reviewItem>
    <reviewItem>
      <errorID>bc5ce721-956c-4e26-b065-b36c00ea4a9c</errorID>
      <errorWord>。</errorWord>
      <group>L1_Punc</group>
      <groupName>标点问题</groupName>
      <ability>L2_Punc</ability>
      <abilityName>标点符号检查</abilityName>
      <candidateList>
        <item/>
      </candidateList>
      <explain>标题文本后不使用标点符号。</explain>
      <paraID>7595C2BC</paraID>
      <start>9</start>
      <end>10</end>
      <status>ignored</status>
      <modifiedWord/>
      <trackRevisions>false</trackRevisions>
    </reviewItem>
    <reviewItem>
      <errorID>9c6c2126-bdc1-4c77-9232-4388d9869a59</errorID>
      <errorWord>。</errorWord>
      <group>L1_Punc</group>
      <groupName>标点问题</groupName>
      <ability>L2_Punc</ability>
      <abilityName>标点符号检查</abilityName>
      <candidateList>
        <item/>
      </candidateList>
      <explain>标题文本后不使用标点符号。</explain>
      <paraID>5B4F8628</paraID>
      <start>9</start>
      <end>10</end>
      <status>ignored</status>
      <modifiedWord/>
      <trackRevisions>false</trackRevisions>
    </reviewItem>
    <reviewItem>
      <errorID>04d8494c-65d4-4bff-aa99-1f0abd63161d</errorID>
      <errorWord>处理</errorWord>
      <group>L1_Word</group>
      <groupName>字词问题</groupName>
      <ability>L2_Typo</ability>
      <abilityName>字词错误</abilityName>
      <candidateList>
        <item>受理</item>
      </candidateList>
      <explain/>
      <paraID>3E2C2873</paraID>
      <start>8</start>
      <end>10</end>
      <status>unmodified</status>
      <modifiedWord/>
      <trackRevisions>false</trackRevisions>
    </reviewItem>
    <reviewItem>
      <errorID>c10ec0ba-7897-4459-b3eb-5afba13b0d2d</errorID>
      <errorWord>处理</errorWord>
      <group>L1_Word</group>
      <groupName>字词问题</groupName>
      <ability>L2_Typo</ability>
      <abilityName>字词错误</abilityName>
      <candidateList>
        <item>受理</item>
      </candidateList>
      <explain/>
      <paraID>69466D7A</paraID>
      <start>26</start>
      <end>28</end>
      <status>unmodified</status>
      <modifiedWord/>
      <trackRevisions>false</trackRevisions>
    </reviewItem>
    <reviewItem>
      <errorID>2895377c-840d-4970-ac26-c12dad289992</errorID>
      <errorWord>。</errorWord>
      <group>L1_Punc</group>
      <groupName>标点问题</groupName>
      <ability>L2_Punc</ability>
      <abilityName>标点符号检查</abilityName>
      <candidateList>
        <item/>
      </candidateList>
      <explain>标题文本后不使用标点符号。</explain>
      <paraID>382B48B8</paraID>
      <start>12</start>
      <end>13</end>
      <status>unmodified</status>
      <modifiedWord/>
      <trackRevisions>false</trackRevisions>
    </reviewItem>
    <reviewItem>
      <errorID>bb0f4de5-04a7-4d34-9acf-4cda3d0866f3</errorID>
      <errorWord>。</errorWord>
      <group>L1_Punc</group>
      <groupName>标点问题</groupName>
      <ability>L2_Punc</ability>
      <abilityName>标点符号检查</abilityName>
      <candidateList>
        <item/>
      </candidateList>
      <explain>标题文本后不使用标点符号。</explain>
      <paraID>73236F1B</paraID>
      <start>13</start>
      <end>14</end>
      <status>unmodified</status>
      <modifiedWord/>
      <trackRevisions>false</trackRevisions>
    </reviewItem>
    <reviewItem>
      <errorID>98992c30-b296-4720-814c-b18f15bafd0c</errorID>
      <errorWord>。</errorWord>
      <group>L1_Punc</group>
      <groupName>标点问题</groupName>
      <ability>L2_Punc</ability>
      <abilityName>标点符号检查</abilityName>
      <candidateList>
        <item/>
      </candidateList>
      <explain>标题文本后不使用标点符号。</explain>
      <paraID>45A4AE09</paraID>
      <start>12</start>
      <end>13</end>
      <status>unmodified</status>
      <modifiedWord/>
      <trackRevisions>false</trackRevisions>
    </reviewItem>
    <reviewItem>
      <errorID>e2f50ed9-d4bd-4929-bc7d-3eeeb7d91148</errorID>
      <errorWord>。</errorWord>
      <group>L1_Punc</group>
      <groupName>标点问题</groupName>
      <ability>L2_Punc</ability>
      <abilityName>标点符号检查</abilityName>
      <candidateList>
        <item/>
      </candidateList>
      <explain>标题文本后不使用标点符号。</explain>
      <paraID>57E1EFE0</paraID>
      <start>10</start>
      <end>11</end>
      <status>unmodified</status>
      <modifiedWord/>
      <trackRevisions>false</trackRevisions>
    </reviewItem>
    <reviewItem>
      <errorID>5e7df91f-6868-4bb4-b330-392671cd601c</errorID>
      <errorWord>。</errorWord>
      <group>L1_Punc</group>
      <groupName>标点问题</groupName>
      <ability>L2_Punc</ability>
      <abilityName>标点符号检查</abilityName>
      <candidateList>
        <item/>
      </candidateList>
      <explain>标题文本后不使用标点符号。</explain>
      <paraID>6AABDE19</paraID>
      <start>10</start>
      <end>11</end>
      <status>unmodified</status>
      <modifiedWord/>
      <trackRevisions>false</trackRevisions>
    </reviewItem>
    <reviewItem>
      <errorID>5e02b42d-971a-4ea5-8b60-bffa1ad9ae2c</errorID>
      <errorWord>。</errorWord>
      <group>L1_Punc</group>
      <groupName>标点问题</groupName>
      <ability>L2_Punc</ability>
      <abilityName>标点符号检查</abilityName>
      <candidateList>
        <item/>
      </candidateList>
      <explain>标题文本后不使用标点符号。</explain>
      <paraID>23E7732D</paraID>
      <start>10</start>
      <end>11</end>
      <status>unmodified</status>
      <modifiedWord/>
      <trackRevisions>false</trackRevisions>
    </reviewItem>
    <reviewItem>
      <errorID>6046780b-b5a0-4b58-b21e-0cd54886940d</errorID>
      <errorWord>。</errorWord>
      <group>L1_Punc</group>
      <groupName>标点问题</groupName>
      <ability>L2_Punc</ability>
      <abilityName>标点符号检查</abilityName>
      <candidateList>
        <item/>
      </candidateList>
      <explain>标题文本后不使用标点符号。</explain>
      <paraID>1F05B24D</paraID>
      <start>16</start>
      <end>17</end>
      <status>unmodified</status>
      <modifiedWord/>
      <trackRevisions>false</trackRevisions>
    </reviewItem>
    <reviewItem>
      <errorID>2c675b52-7986-4860-9511-0d4cde64ff68</errorID>
      <errorWord>。</errorWord>
      <group>L1_Punc</group>
      <groupName>标点问题</groupName>
      <ability>L2_Punc</ability>
      <abilityName>标点符号检查</abilityName>
      <candidateList>
        <item/>
      </candidateList>
      <explain>标题文本后不使用标点符号。</explain>
      <paraID>7F3CE043</paraID>
      <start>11</start>
      <end>12</end>
      <status>unmodified</status>
      <modifiedWord/>
      <trackRevisions>false</trackRevisions>
    </reviewItem>
  </reviewItems>
  <config/>
</contractReview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d22e2d0f-94ba-44c9-8d5c-db19428bc170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9</Pages>
  <Words>3335</Words>
  <Characters>3487</Characters>
  <Lines>0</Lines>
  <Paragraphs>0</Paragraphs>
  <TotalTime>37</TotalTime>
  <ScaleCrop>false</ScaleCrop>
  <LinksUpToDate>false</LinksUpToDate>
  <CharactersWithSpaces>3508</CharactersWithSpaces>
  <Application>WPS Office_12.1.0.24657_F1E327BC-269C-435d-A152-05C5408002CA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2026-01-13T06:11:00Z</dcterms:created>
  <dc:creator>停留是刹那，转身即天涯</dc:creator>
  <cp:lastModifiedBy>Darren</cp:lastModifiedBy>
  <dcterms:modified xsi:type="dcterms:W3CDTF">2026-02-28T02:31:47Z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2052-12.1.0.24657</vt:lpwstr>
  </property>
  <property fmtid="{D5CDD505-2E9C-101B-9397-08002B2CF9AE}" pid="3" name="ICV">
    <vt:lpwstr>8442ED6481814BCF83100300D5E31C7B_11</vt:lpwstr>
  </property>
  <property fmtid="{D5CDD505-2E9C-101B-9397-08002B2CF9AE}" pid="4" name="KSOTemplateDocerSaveRecord">
    <vt:lpwstr>eyJoZGlkIjoiMjg3ZjAyMDg1OGQ5ODY4NmE5NjlkNzRmYmM5NjEwYTgiLCJ1c2VySWQiOiIyMDI3OTg5NDcifQ==</vt:lpwstr>
  </property>
</Properties>
</file>