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81"/>
        <w:jc w:val="center"/>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1"/>
        <w:jc w:val="center"/>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rPr>
      </w:pPr>
    </w:p>
    <w:p>
      <w:pPr>
        <w:pStyle w:val="2"/>
        <w:rPr>
          <w:rFonts w:hint="eastAsia"/>
        </w:rPr>
      </w:pPr>
    </w:p>
    <w:p>
      <w:pPr>
        <w:widowControl w:val="0"/>
        <w:ind w:left="0" w:leftChars="0" w:firstLine="0" w:firstLineChars="0"/>
        <w:jc w:val="center"/>
        <w:rPr>
          <w:rFonts w:hint="default" w:ascii="Times New Roman" w:hAnsi="Times New Roman" w:eastAsia="仿宋_GB2312" w:cs="Times New Roman"/>
          <w:b w:val="0"/>
          <w:bCs w:val="0"/>
          <w:spacing w:val="57"/>
          <w:sz w:val="36"/>
          <w:szCs w:val="36"/>
        </w:rPr>
      </w:pPr>
      <w:r>
        <w:rPr>
          <w:rFonts w:hint="default" w:ascii="Times New Roman" w:hAnsi="Times New Roman" w:eastAsia="仿宋_GB2312" w:cs="Times New Roman"/>
          <w:b w:val="0"/>
          <w:bCs w:val="0"/>
          <w:sz w:val="32"/>
          <w:szCs w:val="32"/>
        </w:rPr>
        <w:t>源交政字〔20</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号</w:t>
      </w:r>
    </w:p>
    <w:p>
      <w:pPr>
        <w:jc w:val="center"/>
        <w:rPr>
          <w:rFonts w:hint="eastAsia" w:ascii="方正小标宋简体" w:hAnsi="方正小标宋简体" w:eastAsia="方正小标宋简体" w:cs="方正小标宋简体"/>
          <w:b w:val="0"/>
          <w:bCs w:val="0"/>
          <w:sz w:val="20"/>
          <w:szCs w:val="20"/>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2021年工作要点</w:t>
      </w:r>
    </w:p>
    <w:p>
      <w:pPr>
        <w:jc w:val="center"/>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2021</w:t>
      </w:r>
      <w:r>
        <w:rPr>
          <w:rFonts w:hint="eastAsia" w:ascii="仿宋_GB2312" w:hAnsi="仿宋_GB2312" w:eastAsia="仿宋_GB2312" w:cs="仿宋_GB2312"/>
          <w:b w:val="0"/>
          <w:bCs w:val="0"/>
          <w:kern w:val="2"/>
          <w:sz w:val="32"/>
          <w:szCs w:val="32"/>
          <w:lang w:val="en-US" w:eastAsia="zh-CN" w:bidi="ar-SA"/>
        </w:rPr>
        <w:t>年是“十四五”规划开局之年，是开启全面建设社会主义现代化国家新征程、向第二个百年奋斗目标进军的起步之年。</w:t>
      </w:r>
      <w:r>
        <w:rPr>
          <w:rFonts w:hint="default" w:ascii="Times New Roman" w:hAnsi="Times New Roman" w:eastAsia="仿宋_GB2312" w:cs="Times New Roman"/>
          <w:b w:val="0"/>
          <w:bCs w:val="0"/>
          <w:sz w:val="32"/>
          <w:szCs w:val="32"/>
          <w:lang w:eastAsia="zh-CN"/>
        </w:rPr>
        <w:t>全县交通运输工作总体思路是：</w:t>
      </w:r>
      <w:r>
        <w:rPr>
          <w:rFonts w:hint="eastAsia" w:ascii="黑体" w:hAnsi="黑体" w:eastAsia="黑体" w:cs="黑体"/>
          <w:b w:val="0"/>
          <w:bCs w:val="0"/>
          <w:sz w:val="32"/>
          <w:szCs w:val="32"/>
          <w:lang w:eastAsia="zh-CN"/>
        </w:rPr>
        <w:t>以习近平新时代中国特色社会主义思想为指导，紧紧围绕统筹推进“五位一体”总体布局和协调推进“四个全面”战略布局，坚定不移贯彻新发展理念，坚持稳中求进工作总基调，以推动高质量发展为主题，以改革创新为根本动力，以开展“落实突破年”行动为契机，全面实施综合立体交通、运输服务质量提升、行业改革创新、绿色智慧交通等重点工作，强化党建统领作用，守住安全稳定底线，奋力开创新时代沂源交通运输发展新局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2021年全县交通运输发展的主要目标是：</w:t>
      </w:r>
      <w:r>
        <w:rPr>
          <w:rFonts w:hint="default" w:ascii="Times New Roman" w:hAnsi="Times New Roman" w:eastAsia="仿宋_GB2312" w:cs="Times New Roman"/>
          <w:b w:val="0"/>
          <w:bCs w:val="0"/>
          <w:sz w:val="32"/>
          <w:szCs w:val="32"/>
          <w:lang w:val="en-US" w:eastAsia="zh-CN"/>
        </w:rPr>
        <w:t>实施临临高速公路沂源段、省道沂邳线芝芳至张良段、滑龙路及东公路路网提档升级等工程建设项目7个，年内计划完成投资16.3亿元；全县客货运总周转量增长5%、规模以上交通运输企业营业收入增长</w:t>
      </w:r>
      <w:r>
        <w:rPr>
          <w:rFonts w:hint="eastAsia" w:ascii="Times New Roman" w:hAnsi="Times New Roman" w:eastAsia="仿宋_GB2312" w:cs="Times New Roman"/>
          <w:b w:val="0"/>
          <w:bCs w:val="0"/>
          <w:sz w:val="32"/>
          <w:szCs w:val="32"/>
          <w:lang w:val="en-US" w:eastAsia="zh-CN"/>
        </w:rPr>
        <w:t>10%；实施城市公交优化工程，完善基础设施、优化线网布局，巩固建制村通客车成果；行业服务管理水平持续增强，法治政府部门建设取得积极成效；绿色、智慧、平安交通全面发展；全面从严治党持续深入推进；</w:t>
      </w:r>
      <w:r>
        <w:rPr>
          <w:rFonts w:hint="eastAsia" w:ascii="Times New Roman" w:hAnsi="Times New Roman" w:eastAsia="仿宋_GB2312" w:cs="Times New Roman"/>
          <w:b w:val="0"/>
          <w:bCs w:val="0"/>
          <w:sz w:val="32"/>
          <w:szCs w:val="32"/>
          <w:lang w:eastAsia="zh-CN"/>
        </w:rPr>
        <w:t>交通</w:t>
      </w:r>
      <w:r>
        <w:rPr>
          <w:rFonts w:hint="eastAsia" w:ascii="Times New Roman" w:hAnsi="Times New Roman" w:eastAsia="仿宋_GB2312" w:cs="Times New Roman"/>
          <w:b w:val="0"/>
          <w:bCs w:val="0"/>
          <w:sz w:val="32"/>
          <w:szCs w:val="32"/>
        </w:rPr>
        <w:t>职能转变、干部作风效能</w:t>
      </w:r>
      <w:r>
        <w:rPr>
          <w:rFonts w:hint="eastAsia" w:ascii="Times New Roman" w:hAnsi="Times New Roman" w:eastAsia="仿宋_GB2312" w:cs="Times New Roman"/>
          <w:b w:val="0"/>
          <w:bCs w:val="0"/>
          <w:sz w:val="32"/>
          <w:szCs w:val="32"/>
          <w:lang w:eastAsia="zh-CN"/>
        </w:rPr>
        <w:t>建设得到</w:t>
      </w:r>
      <w:r>
        <w:rPr>
          <w:rFonts w:hint="eastAsia" w:ascii="Times New Roman" w:hAnsi="Times New Roman" w:eastAsia="仿宋_GB2312" w:cs="Times New Roman"/>
          <w:b w:val="0"/>
          <w:bCs w:val="0"/>
          <w:sz w:val="32"/>
          <w:szCs w:val="32"/>
        </w:rPr>
        <w:t>强化</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干部队伍</w:t>
      </w:r>
      <w:r>
        <w:rPr>
          <w:rFonts w:hint="eastAsia" w:ascii="Times New Roman" w:hAnsi="Times New Roman" w:eastAsia="仿宋_GB2312" w:cs="Times New Roman"/>
          <w:b w:val="0"/>
          <w:bCs w:val="0"/>
          <w:sz w:val="32"/>
          <w:szCs w:val="32"/>
          <w:lang w:eastAsia="zh-CN"/>
        </w:rPr>
        <w:t>建设</w:t>
      </w:r>
      <w:r>
        <w:rPr>
          <w:rFonts w:hint="eastAsia" w:ascii="Times New Roman" w:hAnsi="Times New Roman" w:eastAsia="仿宋_GB2312" w:cs="Times New Roman"/>
          <w:b w:val="0"/>
          <w:bCs w:val="0"/>
          <w:sz w:val="32"/>
          <w:szCs w:val="32"/>
        </w:rPr>
        <w:t>更具活力</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具体抓好以下八个方面的工作：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聚焦打造大交通格局，积极推进重点交通基础设施项目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开工和续建重点项目7个，即：1个高速公路建设项目，完成临临高速公路沂源段一期工程19.6公里的征地拆迁工作，配合上级主管部门做好工程建设各项协调工作，保障工程建设顺利进行；1个普通省道改建项目，续建完成沂邳线芝芳至张良段14公里改建工程</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1个城市外环线建设项目，续建</w:t>
      </w:r>
      <w:r>
        <w:rPr>
          <w:rFonts w:hint="eastAsia" w:ascii="Times New Roman" w:hAnsi="Times New Roman" w:eastAsia="仿宋_GB2312" w:cs="Times New Roman"/>
          <w:b w:val="0"/>
          <w:bCs w:val="0"/>
          <w:kern w:val="2"/>
          <w:sz w:val="32"/>
          <w:szCs w:val="32"/>
          <w:lang w:val="en-US" w:eastAsia="zh-CN" w:bidi="ar-SA"/>
        </w:rPr>
        <w:t>完成</w:t>
      </w:r>
      <w:r>
        <w:rPr>
          <w:rFonts w:hint="default" w:ascii="Times New Roman" w:hAnsi="Times New Roman" w:eastAsia="仿宋_GB2312" w:cs="Times New Roman"/>
          <w:b w:val="0"/>
          <w:bCs w:val="0"/>
          <w:kern w:val="2"/>
          <w:sz w:val="32"/>
          <w:szCs w:val="32"/>
          <w:lang w:val="en-US" w:eastAsia="zh-CN" w:bidi="ar-SA"/>
        </w:rPr>
        <w:t>华</w:t>
      </w:r>
      <w:bookmarkStart w:id="0" w:name="_GoBack"/>
      <w:bookmarkEnd w:id="0"/>
      <w:r>
        <w:rPr>
          <w:rFonts w:hint="default" w:ascii="Times New Roman" w:hAnsi="Times New Roman" w:eastAsia="仿宋_GB2312" w:cs="Times New Roman"/>
          <w:b w:val="0"/>
          <w:bCs w:val="0"/>
          <w:kern w:val="2"/>
          <w:sz w:val="32"/>
          <w:szCs w:val="32"/>
          <w:lang w:val="en-US" w:eastAsia="zh-CN" w:bidi="ar-SA"/>
        </w:rPr>
        <w:t>源路及连接线4.2公里建设工程；4个农村公路项目，实施乡道滑龙路9.5公里</w:t>
      </w:r>
      <w:r>
        <w:rPr>
          <w:rFonts w:hint="eastAsia" w:ascii="Times New Roman" w:hAnsi="Times New Roman" w:eastAsia="仿宋_GB2312" w:cs="Times New Roman"/>
          <w:b w:val="0"/>
          <w:bCs w:val="0"/>
          <w:kern w:val="2"/>
          <w:sz w:val="32"/>
          <w:szCs w:val="32"/>
          <w:lang w:val="en-US" w:eastAsia="zh-CN" w:bidi="ar-SA"/>
        </w:rPr>
        <w:t>及</w:t>
      </w:r>
      <w:r>
        <w:rPr>
          <w:rFonts w:hint="default" w:ascii="Times New Roman" w:hAnsi="Times New Roman" w:eastAsia="仿宋_GB2312" w:cs="Times New Roman"/>
          <w:b w:val="0"/>
          <w:bCs w:val="0"/>
          <w:kern w:val="2"/>
          <w:sz w:val="32"/>
          <w:szCs w:val="32"/>
          <w:lang w:val="en-US" w:eastAsia="zh-CN" w:bidi="ar-SA"/>
        </w:rPr>
        <w:t>县道东公路7公里路网提档升级工程，完成西徐路13.1公里路面上面层铺筑工程，10公里</w:t>
      </w:r>
      <w:r>
        <w:rPr>
          <w:rFonts w:hint="eastAsia" w:ascii="Times New Roman" w:hAnsi="Times New Roman" w:eastAsia="仿宋_GB2312" w:cs="Times New Roman"/>
          <w:b w:val="0"/>
          <w:bCs w:val="0"/>
          <w:kern w:val="2"/>
          <w:sz w:val="32"/>
          <w:szCs w:val="32"/>
          <w:lang w:val="en-US" w:eastAsia="zh-CN" w:bidi="ar-SA"/>
        </w:rPr>
        <w:t>农村</w:t>
      </w:r>
      <w:r>
        <w:rPr>
          <w:rFonts w:hint="default" w:ascii="Times New Roman" w:hAnsi="Times New Roman" w:eastAsia="仿宋_GB2312" w:cs="Times New Roman"/>
          <w:b w:val="0"/>
          <w:bCs w:val="0"/>
          <w:kern w:val="2"/>
          <w:sz w:val="32"/>
          <w:szCs w:val="32"/>
          <w:lang w:val="en-US" w:eastAsia="zh-CN" w:bidi="ar-SA"/>
        </w:rPr>
        <w:t>路网延伸工程，刘家沟8孔13米大桥一座。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深化路域环境综合整治，进一步提升路容路貌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以城乡环境大整治精细管理大提升行动为契机，持续深入开展城乡道路路域环境综合整治工作。</w:t>
      </w:r>
      <w:r>
        <w:rPr>
          <w:rFonts w:hint="eastAsia" w:ascii="楷体_GB2312" w:hAnsi="楷体_GB2312" w:eastAsia="楷体_GB2312" w:cs="楷体_GB2312"/>
          <w:b w:val="0"/>
          <w:bCs w:val="0"/>
          <w:kern w:val="2"/>
          <w:sz w:val="32"/>
          <w:szCs w:val="32"/>
          <w:lang w:val="en-US" w:eastAsia="zh-CN" w:bidi="ar-SA"/>
        </w:rPr>
        <w:t>一是</w:t>
      </w:r>
      <w:r>
        <w:rPr>
          <w:rFonts w:hint="default" w:ascii="Times New Roman" w:hAnsi="Times New Roman" w:eastAsia="仿宋_GB2312" w:cs="Times New Roman"/>
          <w:b w:val="0"/>
          <w:bCs w:val="0"/>
          <w:kern w:val="2"/>
          <w:sz w:val="32"/>
          <w:szCs w:val="32"/>
          <w:lang w:val="en-US" w:eastAsia="zh-CN" w:bidi="ar-SA"/>
        </w:rPr>
        <w:t>根据季节特点，结合工作实际，进一步推进平交道口硬化和道路绿化美化提升工作；</w:t>
      </w:r>
      <w:r>
        <w:rPr>
          <w:rFonts w:hint="default" w:ascii="楷体_GB2312" w:hAnsi="楷体_GB2312" w:eastAsia="楷体_GB2312" w:cs="楷体_GB2312"/>
          <w:b w:val="0"/>
          <w:bCs w:val="0"/>
          <w:kern w:val="2"/>
          <w:sz w:val="32"/>
          <w:szCs w:val="32"/>
          <w:lang w:val="en-US" w:eastAsia="zh-CN" w:bidi="ar-SA"/>
        </w:rPr>
        <w:t>二是</w:t>
      </w:r>
      <w:r>
        <w:rPr>
          <w:rFonts w:hint="default" w:ascii="Times New Roman" w:hAnsi="Times New Roman" w:eastAsia="仿宋_GB2312" w:cs="Times New Roman"/>
          <w:b w:val="0"/>
          <w:bCs w:val="0"/>
          <w:kern w:val="2"/>
          <w:sz w:val="32"/>
          <w:szCs w:val="32"/>
          <w:lang w:val="en-US" w:eastAsia="zh-CN" w:bidi="ar-SA"/>
        </w:rPr>
        <w:t>强化对保洁公司的管理，在做好日常保洁工作的基础上，对路面及公路附属设施进行深度清洗，实现保洁工作的全覆盖、无缝隙管理；</w:t>
      </w:r>
      <w:r>
        <w:rPr>
          <w:rFonts w:hint="default" w:ascii="楷体_GB2312" w:hAnsi="楷体_GB2312" w:eastAsia="楷体_GB2312" w:cs="楷体_GB2312"/>
          <w:b w:val="0"/>
          <w:bCs w:val="0"/>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按照抓重点、先示范、逐步推进的原则，深入开展道路设施管理、建筑立面及广告牌匾治理、道路两侧扬尘污染源治理、交通秩序管理整治工作；</w:t>
      </w:r>
      <w:r>
        <w:rPr>
          <w:rFonts w:hint="default" w:ascii="楷体_GB2312" w:hAnsi="楷体_GB2312" w:eastAsia="楷体_GB2312" w:cs="楷体_GB2312"/>
          <w:b w:val="0"/>
          <w:bCs w:val="0"/>
          <w:kern w:val="2"/>
          <w:sz w:val="32"/>
          <w:szCs w:val="32"/>
          <w:lang w:val="en-US" w:eastAsia="zh-CN" w:bidi="ar-SA"/>
        </w:rPr>
        <w:t>四是</w:t>
      </w:r>
      <w:r>
        <w:rPr>
          <w:rFonts w:hint="default" w:ascii="Times New Roman" w:hAnsi="Times New Roman" w:eastAsia="仿宋_GB2312" w:cs="Times New Roman"/>
          <w:b w:val="0"/>
          <w:bCs w:val="0"/>
          <w:kern w:val="2"/>
          <w:sz w:val="32"/>
          <w:szCs w:val="32"/>
          <w:lang w:val="en-US" w:eastAsia="zh-CN" w:bidi="ar-SA"/>
        </w:rPr>
        <w:t>全面推行</w:t>
      </w:r>
      <w:r>
        <w:rPr>
          <w:rFonts w:hint="default" w:ascii="仿宋_GB2312" w:hAnsi="仿宋_GB2312" w:eastAsia="仿宋_GB2312" w:cs="仿宋_GB2312"/>
          <w:b w:val="0"/>
          <w:bCs w:val="0"/>
          <w:kern w:val="2"/>
          <w:sz w:val="32"/>
          <w:szCs w:val="32"/>
          <w:lang w:val="en-US" w:eastAsia="zh-CN" w:bidi="ar-SA"/>
        </w:rPr>
        <w:t>“路长制”</w:t>
      </w:r>
      <w:r>
        <w:rPr>
          <w:rFonts w:hint="default" w:ascii="Times New Roman" w:hAnsi="Times New Roman" w:eastAsia="仿宋_GB2312" w:cs="Times New Roman"/>
          <w:b w:val="0"/>
          <w:bCs w:val="0"/>
          <w:kern w:val="2"/>
          <w:sz w:val="32"/>
          <w:szCs w:val="32"/>
          <w:lang w:val="en-US" w:eastAsia="zh-CN" w:bidi="ar-SA"/>
        </w:rPr>
        <w:t>管理，建立和完善县、镇（街道）、村三级路长体系，构建责任明确、协调有序、监管有力的长效管理机制，确保路域环境综合整治工作顺利推进，全面实现全县城乡路域环境</w:t>
      </w:r>
      <w:r>
        <w:rPr>
          <w:rFonts w:hint="default" w:ascii="仿宋_GB2312" w:hAnsi="仿宋_GB2312" w:eastAsia="仿宋_GB2312" w:cs="仿宋_GB2312"/>
          <w:b w:val="0"/>
          <w:bCs w:val="0"/>
          <w:kern w:val="2"/>
          <w:sz w:val="32"/>
          <w:szCs w:val="32"/>
          <w:lang w:val="en-US" w:eastAsia="zh-CN" w:bidi="ar-SA"/>
        </w:rPr>
        <w:t>“一年大变样、两年彻底转变”</w:t>
      </w:r>
      <w:r>
        <w:rPr>
          <w:rFonts w:hint="default" w:ascii="Times New Roman" w:hAnsi="Times New Roman" w:eastAsia="仿宋_GB2312" w:cs="Times New Roman"/>
          <w:b w:val="0"/>
          <w:bCs w:val="0"/>
          <w:kern w:val="2"/>
          <w:sz w:val="32"/>
          <w:szCs w:val="32"/>
          <w:lang w:val="en-US" w:eastAsia="zh-CN" w:bidi="ar-SA"/>
        </w:rPr>
        <w:t>的工作目标。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践行服务宗旨，不断提高运输管理服务水平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一是进一步推进城乡公交一体化建设。</w:t>
      </w:r>
      <w:r>
        <w:rPr>
          <w:rFonts w:hint="default" w:ascii="Times New Roman" w:hAnsi="Times New Roman" w:eastAsia="仿宋_GB2312" w:cs="Times New Roman"/>
          <w:b w:val="0"/>
          <w:bCs w:val="0"/>
          <w:kern w:val="2"/>
          <w:sz w:val="32"/>
          <w:szCs w:val="32"/>
          <w:lang w:val="en-US" w:eastAsia="zh-CN" w:bidi="ar-SA"/>
        </w:rPr>
        <w:t>完善《沂源县城乡公交一体化规划》，进一步优化公交线路，不断增加覆盖面，提高班次密度，科学合理设置班次时刻，使城乡、城区公交体系衔接更加顺畅。</w:t>
      </w:r>
      <w:r>
        <w:rPr>
          <w:rFonts w:hint="default" w:ascii="楷体_GB2312" w:hAnsi="楷体_GB2312" w:eastAsia="楷体_GB2312" w:cs="楷体_GB2312"/>
          <w:b w:val="0"/>
          <w:bCs w:val="0"/>
          <w:kern w:val="2"/>
          <w:sz w:val="32"/>
          <w:szCs w:val="32"/>
          <w:lang w:val="en-US" w:eastAsia="zh-CN" w:bidi="ar-SA"/>
        </w:rPr>
        <w:t>二是加大公交基础设施建设力度。</w:t>
      </w:r>
      <w:r>
        <w:rPr>
          <w:rFonts w:hint="default" w:ascii="Times New Roman" w:hAnsi="Times New Roman" w:eastAsia="仿宋_GB2312" w:cs="Times New Roman"/>
          <w:b w:val="0"/>
          <w:bCs w:val="0"/>
          <w:kern w:val="2"/>
          <w:sz w:val="32"/>
          <w:szCs w:val="32"/>
          <w:lang w:val="en-US" w:eastAsia="zh-CN" w:bidi="ar-SA"/>
        </w:rPr>
        <w:t>加快停车场及充电站、桩等公交基础设施建设</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按照数字城市建设要求，适时推进公交智能化、信息化，设置电子公交站牌，方便群众出行。</w:t>
      </w:r>
      <w:r>
        <w:rPr>
          <w:rFonts w:hint="default" w:ascii="楷体_GB2312" w:hAnsi="楷体_GB2312" w:eastAsia="楷体_GB2312" w:cs="楷体_GB2312"/>
          <w:b w:val="0"/>
          <w:bCs w:val="0"/>
          <w:kern w:val="2"/>
          <w:sz w:val="32"/>
          <w:szCs w:val="32"/>
          <w:lang w:val="en-US" w:eastAsia="zh-CN" w:bidi="ar-SA"/>
        </w:rPr>
        <w:t>三是高度重视运输行业稳定工作。</w:t>
      </w:r>
      <w:r>
        <w:rPr>
          <w:rFonts w:hint="default" w:ascii="Times New Roman" w:hAnsi="Times New Roman" w:eastAsia="仿宋_GB2312" w:cs="Times New Roman"/>
          <w:b w:val="0"/>
          <w:bCs w:val="0"/>
          <w:kern w:val="2"/>
          <w:sz w:val="32"/>
          <w:szCs w:val="32"/>
          <w:lang w:val="en-US" w:eastAsia="zh-CN" w:bidi="ar-SA"/>
        </w:rPr>
        <w:t>目前出租行业、客运行业及货运行业不断面临新情况、新问题，要做到及时掌握行业动态，超前预测、及时掌控，积极做好矛盾调处工作。</w:t>
      </w:r>
      <w:r>
        <w:rPr>
          <w:rFonts w:hint="default" w:ascii="楷体_GB2312" w:hAnsi="楷体_GB2312" w:eastAsia="楷体_GB2312" w:cs="楷体_GB2312"/>
          <w:b w:val="0"/>
          <w:bCs w:val="0"/>
          <w:kern w:val="2"/>
          <w:sz w:val="32"/>
          <w:szCs w:val="32"/>
          <w:lang w:val="en-US" w:eastAsia="zh-CN" w:bidi="ar-SA"/>
        </w:rPr>
        <w:t>四是深化出租汽车行业改革。</w:t>
      </w:r>
      <w:r>
        <w:rPr>
          <w:rFonts w:hint="default" w:ascii="Times New Roman" w:hAnsi="Times New Roman" w:eastAsia="仿宋_GB2312" w:cs="Times New Roman"/>
          <w:b w:val="0"/>
          <w:bCs w:val="0"/>
          <w:kern w:val="2"/>
          <w:sz w:val="32"/>
          <w:szCs w:val="32"/>
          <w:lang w:val="en-US" w:eastAsia="zh-CN" w:bidi="ar-SA"/>
        </w:rPr>
        <w:t>抓好《关于深化巡游出租汽车行业改革规范经营关系的实施意见》《淄博市网络预约出租汽车经营服务管理暂行办法》贯彻落实，做好新能源巡游出租汽车推广</w:t>
      </w:r>
      <w:r>
        <w:rPr>
          <w:rFonts w:hint="eastAsia" w:ascii="Times New Roman" w:hAnsi="Times New Roman" w:eastAsia="仿宋_GB2312"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应用，积极探索巡游出租汽车与网约出租汽车融合发展，满足群众出行多样化需求。</w:t>
      </w:r>
      <w:r>
        <w:rPr>
          <w:rFonts w:hint="default" w:ascii="楷体_GB2312" w:hAnsi="楷体_GB2312" w:eastAsia="楷体_GB2312" w:cs="楷体_GB2312"/>
          <w:b w:val="0"/>
          <w:bCs w:val="0"/>
          <w:kern w:val="2"/>
          <w:sz w:val="32"/>
          <w:szCs w:val="32"/>
          <w:lang w:val="en-US" w:eastAsia="zh-CN" w:bidi="ar-SA"/>
        </w:rPr>
        <w:t>五是进一步优化营商环境。</w:t>
      </w:r>
      <w:r>
        <w:rPr>
          <w:rFonts w:hint="default" w:ascii="Times New Roman" w:hAnsi="Times New Roman" w:eastAsia="仿宋_GB2312" w:cs="Times New Roman"/>
          <w:b w:val="0"/>
          <w:bCs w:val="0"/>
          <w:kern w:val="2"/>
          <w:sz w:val="32"/>
          <w:szCs w:val="32"/>
          <w:lang w:val="en-US" w:eastAsia="zh-CN" w:bidi="ar-SA"/>
        </w:rPr>
        <w:t>持续推进</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放管服”</w:t>
      </w:r>
      <w:r>
        <w:rPr>
          <w:rFonts w:hint="default" w:ascii="Times New Roman" w:hAnsi="Times New Roman" w:eastAsia="仿宋_GB2312" w:cs="Times New Roman"/>
          <w:b w:val="0"/>
          <w:bCs w:val="0"/>
          <w:kern w:val="2"/>
          <w:sz w:val="32"/>
          <w:szCs w:val="32"/>
          <w:lang w:val="en-US" w:eastAsia="zh-CN" w:bidi="ar-SA"/>
        </w:rPr>
        <w:t>改革，不断深化</w:t>
      </w:r>
      <w:r>
        <w:rPr>
          <w:rFonts w:hint="default" w:ascii="仿宋_GB2312" w:hAnsi="仿宋_GB2312" w:eastAsia="仿宋_GB2312" w:cs="仿宋_GB2312"/>
          <w:b w:val="0"/>
          <w:bCs w:val="0"/>
          <w:kern w:val="2"/>
          <w:sz w:val="32"/>
          <w:szCs w:val="32"/>
          <w:lang w:val="en-US" w:eastAsia="zh-CN" w:bidi="ar-SA"/>
        </w:rPr>
        <w:t>“一号改革工程”</w:t>
      </w:r>
      <w:r>
        <w:rPr>
          <w:rFonts w:hint="default" w:ascii="Times New Roman" w:hAnsi="Times New Roman" w:eastAsia="仿宋_GB2312" w:cs="Times New Roman"/>
          <w:b w:val="0"/>
          <w:bCs w:val="0"/>
          <w:kern w:val="2"/>
          <w:sz w:val="32"/>
          <w:szCs w:val="32"/>
          <w:lang w:val="en-US" w:eastAsia="zh-CN" w:bidi="ar-SA"/>
        </w:rPr>
        <w:t>，补齐短板、消除痛点，切实提升全县交通运输行业政务服务效率</w:t>
      </w:r>
      <w:r>
        <w:rPr>
          <w:rFonts w:hint="eastAsia" w:ascii="Times New Roman" w:hAnsi="Times New Roman" w:eastAsia="仿宋_GB2312" w:cs="Times New Roman"/>
          <w:b w:val="0"/>
          <w:bCs w:val="0"/>
          <w:kern w:val="2"/>
          <w:sz w:val="32"/>
          <w:szCs w:val="32"/>
          <w:lang w:val="en-US" w:eastAsia="zh-CN" w:bidi="ar-SA"/>
        </w:rPr>
        <w:t>和</w:t>
      </w:r>
      <w:r>
        <w:rPr>
          <w:rFonts w:hint="default" w:ascii="Times New Roman" w:hAnsi="Times New Roman" w:eastAsia="仿宋_GB2312" w:cs="Times New Roman"/>
          <w:b w:val="0"/>
          <w:bCs w:val="0"/>
          <w:kern w:val="2"/>
          <w:sz w:val="32"/>
          <w:szCs w:val="32"/>
          <w:lang w:val="en-US" w:eastAsia="zh-CN" w:bidi="ar-SA"/>
        </w:rPr>
        <w:t>质量。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推动绿色交通发展，助力污染防治攻坚战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一是认真抓好移动污染源整治工作。</w:t>
      </w:r>
      <w:r>
        <w:rPr>
          <w:rFonts w:hint="eastAsia" w:ascii="Times New Roman" w:hAnsi="Times New Roman" w:eastAsia="仿宋_GB2312" w:cs="Times New Roman"/>
          <w:b w:val="0"/>
          <w:bCs w:val="0"/>
          <w:kern w:val="2"/>
          <w:sz w:val="32"/>
          <w:szCs w:val="32"/>
          <w:lang w:val="en-US" w:eastAsia="zh-CN" w:bidi="ar-SA"/>
        </w:rPr>
        <w:t>进一步</w:t>
      </w:r>
      <w:r>
        <w:rPr>
          <w:rFonts w:hint="default" w:ascii="Times New Roman" w:hAnsi="Times New Roman" w:eastAsia="仿宋_GB2312" w:cs="Times New Roman"/>
          <w:b w:val="0"/>
          <w:bCs w:val="0"/>
          <w:kern w:val="2"/>
          <w:sz w:val="32"/>
          <w:szCs w:val="32"/>
          <w:lang w:val="en-US" w:eastAsia="zh-CN" w:bidi="ar-SA"/>
        </w:rPr>
        <w:t>加强沟通协调，加大整治力度，按照要求稳步推进移动污染源整治，确保工作顺利推进。</w:t>
      </w:r>
      <w:r>
        <w:rPr>
          <w:rFonts w:hint="default" w:ascii="楷体_GB2312" w:hAnsi="楷体_GB2312" w:eastAsia="楷体_GB2312" w:cs="楷体_GB2312"/>
          <w:b w:val="0"/>
          <w:bCs w:val="0"/>
          <w:kern w:val="2"/>
          <w:sz w:val="32"/>
          <w:szCs w:val="32"/>
          <w:lang w:val="en-US" w:eastAsia="zh-CN" w:bidi="ar-SA"/>
        </w:rPr>
        <w:t>二是</w:t>
      </w:r>
      <w:r>
        <w:rPr>
          <w:rFonts w:hint="eastAsia" w:ascii="楷体_GB2312" w:hAnsi="楷体_GB2312" w:eastAsia="楷体_GB2312" w:cs="楷体_GB2312"/>
          <w:b w:val="0"/>
          <w:bCs w:val="0"/>
          <w:kern w:val="2"/>
          <w:sz w:val="32"/>
          <w:szCs w:val="32"/>
          <w:lang w:val="en-US" w:eastAsia="zh-CN" w:bidi="ar-SA"/>
        </w:rPr>
        <w:t>做好国三柴油车淘汰工作。</w:t>
      </w:r>
      <w:r>
        <w:rPr>
          <w:rFonts w:hint="default" w:ascii="Times New Roman" w:hAnsi="Times New Roman" w:eastAsia="仿宋_GB2312" w:cs="Times New Roman"/>
          <w:b w:val="0"/>
          <w:bCs w:val="0"/>
          <w:kern w:val="2"/>
          <w:sz w:val="32"/>
          <w:szCs w:val="32"/>
          <w:lang w:val="en-US" w:eastAsia="zh-CN" w:bidi="ar-SA"/>
        </w:rPr>
        <w:t>按照上级环保治理要求，积极推进国三柴油运输车辆淘汰工作，确保按照时间节点完成剩余261辆国三车淘汰任务。</w:t>
      </w:r>
      <w:r>
        <w:rPr>
          <w:rFonts w:hint="default" w:ascii="楷体_GB2312" w:hAnsi="楷体_GB2312" w:eastAsia="楷体_GB2312" w:cs="楷体_GB2312"/>
          <w:b w:val="0"/>
          <w:bCs w:val="0"/>
          <w:kern w:val="2"/>
          <w:sz w:val="32"/>
          <w:szCs w:val="32"/>
          <w:lang w:val="en-US" w:eastAsia="zh-CN" w:bidi="ar-SA"/>
        </w:rPr>
        <w:t>三是深入开展机动车维修行业挥发性有机物的治理工作。</w:t>
      </w:r>
      <w:r>
        <w:rPr>
          <w:rFonts w:hint="default" w:ascii="Times New Roman" w:hAnsi="Times New Roman" w:eastAsia="仿宋_GB2312" w:cs="Times New Roman"/>
          <w:b w:val="0"/>
          <w:bCs w:val="0"/>
          <w:kern w:val="2"/>
          <w:sz w:val="32"/>
          <w:szCs w:val="32"/>
          <w:lang w:val="en-US" w:eastAsia="zh-CN" w:bidi="ar-SA"/>
        </w:rPr>
        <w:t>重点对汽车维修企业钣金喷漆作业工序可能造成空气污染的环节加强管理，确保危废规范处置，废气达标排放。</w:t>
      </w:r>
      <w:r>
        <w:rPr>
          <w:rFonts w:hint="default" w:ascii="楷体_GB2312" w:hAnsi="楷体_GB2312" w:eastAsia="楷体_GB2312" w:cs="楷体_GB2312"/>
          <w:b w:val="0"/>
          <w:bCs w:val="0"/>
          <w:kern w:val="2"/>
          <w:sz w:val="32"/>
          <w:szCs w:val="32"/>
          <w:lang w:val="en-US" w:eastAsia="zh-CN" w:bidi="ar-SA"/>
        </w:rPr>
        <w:t>四是</w:t>
      </w:r>
      <w:r>
        <w:rPr>
          <w:rFonts w:hint="eastAsia" w:ascii="楷体_GB2312" w:hAnsi="楷体_GB2312" w:eastAsia="楷体_GB2312" w:cs="楷体_GB2312"/>
          <w:b w:val="0"/>
          <w:bCs w:val="0"/>
          <w:kern w:val="2"/>
          <w:sz w:val="32"/>
          <w:szCs w:val="32"/>
          <w:lang w:val="en-US" w:eastAsia="zh-CN" w:bidi="ar-SA"/>
        </w:rPr>
        <w:t>积极开展机动车超标排放维修治理工作</w:t>
      </w:r>
      <w:r>
        <w:rPr>
          <w:rFonts w:hint="eastAsia" w:ascii="Times New Roman" w:hAnsi="Times New Roman" w:eastAsia="仿宋_GB2312" w:cs="Times New Roman"/>
          <w:b w:val="0"/>
          <w:bCs w:val="0"/>
          <w:kern w:val="2"/>
          <w:sz w:val="32"/>
          <w:szCs w:val="32"/>
          <w:lang w:val="en-US" w:eastAsia="zh-CN" w:bidi="ar-SA"/>
        </w:rPr>
        <w:t>。推进4家机动车排放维护技术示范站建设。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坚持依法行政，切实加快推进行业治理体系建设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一是优化职能配置，深化事业单位机构改革。</w:t>
      </w:r>
      <w:r>
        <w:rPr>
          <w:rFonts w:hint="default" w:ascii="Times New Roman" w:hAnsi="Times New Roman" w:eastAsia="仿宋_GB2312" w:cs="Times New Roman"/>
          <w:b w:val="0"/>
          <w:bCs w:val="0"/>
          <w:kern w:val="2"/>
          <w:sz w:val="32"/>
          <w:szCs w:val="32"/>
          <w:lang w:val="en-US" w:eastAsia="zh-CN" w:bidi="ar-SA"/>
        </w:rPr>
        <w:t>规范改革后内设机构，调整完善“机构职能编制”方案，严格执行机构编制职数框架，进一步理顺工作职责、人员编制和运行机制，确保改革工作稳妥有序推进。</w:t>
      </w:r>
      <w:r>
        <w:rPr>
          <w:rFonts w:hint="default" w:ascii="楷体_GB2312" w:hAnsi="楷体_GB2312" w:eastAsia="楷体_GB2312" w:cs="楷体_GB2312"/>
          <w:b w:val="0"/>
          <w:bCs w:val="0"/>
          <w:kern w:val="2"/>
          <w:sz w:val="32"/>
          <w:szCs w:val="32"/>
          <w:lang w:val="en-US" w:eastAsia="zh-CN" w:bidi="ar-SA"/>
        </w:rPr>
        <w:t>二是大力提升信用建设和监管水平。</w:t>
      </w:r>
      <w:r>
        <w:rPr>
          <w:rFonts w:hint="default" w:ascii="Times New Roman" w:hAnsi="Times New Roman" w:eastAsia="仿宋_GB2312" w:cs="Times New Roman"/>
          <w:b w:val="0"/>
          <w:bCs w:val="0"/>
          <w:kern w:val="2"/>
          <w:sz w:val="32"/>
          <w:szCs w:val="32"/>
          <w:lang w:val="en-US" w:eastAsia="zh-CN" w:bidi="ar-SA"/>
        </w:rPr>
        <w:t>依托红黑名单制度，探索适合交通运输实际的信用监管思路，研究事中事后监管和信用建设有机融合。充分依托</w:t>
      </w:r>
      <w:r>
        <w:rPr>
          <w:rFonts w:hint="default" w:ascii="仿宋_GB2312" w:hAnsi="仿宋_GB2312" w:eastAsia="仿宋_GB2312" w:cs="仿宋_GB2312"/>
          <w:b w:val="0"/>
          <w:bCs w:val="0"/>
          <w:kern w:val="2"/>
          <w:sz w:val="32"/>
          <w:szCs w:val="32"/>
          <w:lang w:val="en-US" w:eastAsia="zh-CN" w:bidi="ar-SA"/>
        </w:rPr>
        <w:t>“互联网+监管”“双随机、一公开”</w:t>
      </w:r>
      <w:r>
        <w:rPr>
          <w:rFonts w:hint="default" w:ascii="Times New Roman" w:hAnsi="Times New Roman" w:eastAsia="仿宋_GB2312" w:cs="Times New Roman"/>
          <w:b w:val="0"/>
          <w:bCs w:val="0"/>
          <w:kern w:val="2"/>
          <w:sz w:val="32"/>
          <w:szCs w:val="32"/>
          <w:lang w:val="en-US" w:eastAsia="zh-CN" w:bidi="ar-SA"/>
        </w:rPr>
        <w:t>监管平台，进一步完善监管工作运行机制。</w:t>
      </w:r>
      <w:r>
        <w:rPr>
          <w:rFonts w:hint="default" w:ascii="楷体_GB2312" w:hAnsi="楷体_GB2312" w:eastAsia="楷体_GB2312" w:cs="楷体_GB2312"/>
          <w:b w:val="0"/>
          <w:bCs w:val="0"/>
          <w:kern w:val="2"/>
          <w:sz w:val="32"/>
          <w:szCs w:val="32"/>
          <w:lang w:val="en-US" w:eastAsia="zh-CN" w:bidi="ar-SA"/>
        </w:rPr>
        <w:t>三是从严整治运输市场秩序。</w:t>
      </w:r>
      <w:r>
        <w:rPr>
          <w:rFonts w:hint="default" w:ascii="Times New Roman" w:hAnsi="Times New Roman" w:eastAsia="仿宋_GB2312" w:cs="Times New Roman"/>
          <w:b w:val="0"/>
          <w:bCs w:val="0"/>
          <w:kern w:val="2"/>
          <w:sz w:val="32"/>
          <w:szCs w:val="32"/>
          <w:lang w:val="en-US" w:eastAsia="zh-CN" w:bidi="ar-SA"/>
        </w:rPr>
        <w:t>围绕重点领域，持续开展专项执法活动，加大联合治超执法力度，年内建设非现场执法站点1处，严厉打击各类非法违法从事道路运输经营行为，全力维护运输市场秩序；联合公安、交警、城管执法等部门开展打击非法营运黑出租及出租汽车不规范服务行为专项治理行动，规范客运出租市场秩序。</w:t>
      </w:r>
      <w:r>
        <w:rPr>
          <w:rFonts w:hint="default" w:ascii="楷体_GB2312" w:hAnsi="楷体_GB2312" w:eastAsia="楷体_GB2312" w:cs="楷体_GB2312"/>
          <w:b w:val="0"/>
          <w:bCs w:val="0"/>
          <w:kern w:val="2"/>
          <w:sz w:val="32"/>
          <w:szCs w:val="32"/>
          <w:lang w:val="en-US" w:eastAsia="zh-CN" w:bidi="ar-SA"/>
        </w:rPr>
        <w:t>四是规范执法流程，提高执法能力。</w:t>
      </w:r>
      <w:r>
        <w:rPr>
          <w:rFonts w:hint="default" w:ascii="Times New Roman" w:hAnsi="Times New Roman" w:eastAsia="仿宋_GB2312" w:cs="Times New Roman"/>
          <w:b w:val="0"/>
          <w:bCs w:val="0"/>
          <w:kern w:val="2"/>
          <w:sz w:val="32"/>
          <w:szCs w:val="32"/>
          <w:lang w:val="en-US" w:eastAsia="zh-CN" w:bidi="ar-SA"/>
        </w:rPr>
        <w:t>深化落实执法公示、执法全过程记录、重大执法决定法制审核三项制度。加强执法业务技能和法律知识培训，不断提高执法人员业务能力和依法行政水平，努力打造作风优良、素质过硬的执法铁军。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六、严格落实疫情防控各项要求，持续做好疫情常态化防控工作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一是进一步加大交通环节防控力度。</w:t>
      </w:r>
      <w:r>
        <w:rPr>
          <w:rFonts w:hint="default" w:ascii="Times New Roman" w:hAnsi="Times New Roman" w:eastAsia="仿宋_GB2312" w:cs="Times New Roman"/>
          <w:b w:val="0"/>
          <w:bCs w:val="0"/>
          <w:kern w:val="2"/>
          <w:sz w:val="32"/>
          <w:szCs w:val="32"/>
          <w:lang w:val="en-US" w:eastAsia="zh-CN" w:bidi="ar-SA"/>
        </w:rPr>
        <w:t>提高思想认识，排查工作漏洞，持续抓好公共交通、交通场站等重点领域、重点环节的疫情防控措施，坚决阻断疫情通过交通运输环节传播的渠道，确保不出任何问题。</w:t>
      </w:r>
      <w:r>
        <w:rPr>
          <w:rFonts w:hint="default" w:ascii="楷体_GB2312" w:hAnsi="楷体_GB2312" w:eastAsia="楷体_GB2312" w:cs="楷体_GB2312"/>
          <w:b w:val="0"/>
          <w:bCs w:val="0"/>
          <w:kern w:val="2"/>
          <w:sz w:val="32"/>
          <w:szCs w:val="32"/>
          <w:lang w:val="en-US" w:eastAsia="zh-CN" w:bidi="ar-SA"/>
        </w:rPr>
        <w:t>二是做好冷链运输疫情常态化防控工作。</w:t>
      </w:r>
      <w:r>
        <w:rPr>
          <w:rFonts w:hint="default" w:ascii="Times New Roman" w:hAnsi="Times New Roman" w:eastAsia="仿宋_GB2312" w:cs="Times New Roman"/>
          <w:b w:val="0"/>
          <w:bCs w:val="0"/>
          <w:kern w:val="2"/>
          <w:sz w:val="32"/>
          <w:szCs w:val="32"/>
          <w:lang w:val="en-US" w:eastAsia="zh-CN" w:bidi="ar-SA"/>
        </w:rPr>
        <w:t>按照冷链运输疫情防控措施的要求，进一步落实常态化工作措施，及时督促冷链车辆驾驶员进行核酸检测，做好与卫健部门的对接，坚决防止疫情发生。</w:t>
      </w:r>
      <w:r>
        <w:rPr>
          <w:rFonts w:hint="default" w:ascii="楷体_GB2312" w:hAnsi="楷体_GB2312" w:eastAsia="楷体_GB2312" w:cs="楷体_GB2312"/>
          <w:b w:val="0"/>
          <w:bCs w:val="0"/>
          <w:kern w:val="2"/>
          <w:sz w:val="32"/>
          <w:szCs w:val="32"/>
          <w:lang w:val="en-US" w:eastAsia="zh-CN" w:bidi="ar-SA"/>
        </w:rPr>
        <w:t>三是强化防疫宣传教育工作。</w:t>
      </w:r>
      <w:r>
        <w:rPr>
          <w:rFonts w:hint="default" w:ascii="Times New Roman" w:hAnsi="Times New Roman" w:eastAsia="仿宋_GB2312" w:cs="Times New Roman"/>
          <w:b w:val="0"/>
          <w:bCs w:val="0"/>
          <w:kern w:val="2"/>
          <w:sz w:val="32"/>
          <w:szCs w:val="32"/>
          <w:lang w:val="en-US" w:eastAsia="zh-CN" w:bidi="ar-SA"/>
        </w:rPr>
        <w:t>采取多种形式，在全系统广泛宣传普及各种防疫知识和信息，营造人人有责的防疫氛围。</w:t>
      </w:r>
      <w:r>
        <w:rPr>
          <w:rFonts w:hint="default" w:ascii="楷体_GB2312" w:hAnsi="楷体_GB2312" w:eastAsia="楷体_GB2312" w:cs="楷体_GB2312"/>
          <w:b w:val="0"/>
          <w:bCs w:val="0"/>
          <w:kern w:val="2"/>
          <w:sz w:val="32"/>
          <w:szCs w:val="32"/>
          <w:lang w:val="en-US" w:eastAsia="zh-CN" w:bidi="ar-SA"/>
        </w:rPr>
        <w:t>四是做好境外人员返乡接送工作。</w:t>
      </w:r>
      <w:r>
        <w:rPr>
          <w:rFonts w:hint="default" w:ascii="Times New Roman" w:hAnsi="Times New Roman" w:eastAsia="仿宋_GB2312" w:cs="Times New Roman"/>
          <w:b w:val="0"/>
          <w:bCs w:val="0"/>
          <w:kern w:val="2"/>
          <w:sz w:val="32"/>
          <w:szCs w:val="32"/>
          <w:lang w:val="en-US" w:eastAsia="zh-CN" w:bidi="ar-SA"/>
        </w:rPr>
        <w:t>派驻专门人员入驻县疫情防控指挥部境外人员返乡工作专班，做好境外人员返乡接收工作，全部实行点对点、全闭环运送，到指定地点开展集中隔离和核酸检测。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七、树牢底线思维，全力确保行业发展安全稳定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一是深入推进全县交通运输安全生产专项整治三年行动。</w:t>
      </w:r>
      <w:r>
        <w:rPr>
          <w:rFonts w:hint="default" w:ascii="Times New Roman" w:hAnsi="Times New Roman" w:eastAsia="仿宋_GB2312" w:cs="Times New Roman"/>
          <w:b w:val="0"/>
          <w:bCs w:val="0"/>
          <w:kern w:val="2"/>
          <w:sz w:val="32"/>
          <w:szCs w:val="32"/>
          <w:lang w:val="en-US" w:eastAsia="zh-CN" w:bidi="ar-SA"/>
        </w:rPr>
        <w:t>加大专项整治攻坚力度，落实和完善治理措施，推动建立健全安全隐患排查和安全预防控制体系，健全长效机制，形成安全生产制度体系，确保整治工作取得明显成效。</w:t>
      </w:r>
      <w:r>
        <w:rPr>
          <w:rFonts w:hint="default" w:ascii="楷体_GB2312" w:hAnsi="楷体_GB2312" w:eastAsia="楷体_GB2312" w:cs="楷体_GB2312"/>
          <w:b w:val="0"/>
          <w:bCs w:val="0"/>
          <w:kern w:val="2"/>
          <w:sz w:val="32"/>
          <w:szCs w:val="32"/>
          <w:lang w:val="en-US" w:eastAsia="zh-CN" w:bidi="ar-SA"/>
        </w:rPr>
        <w:t>二是持续推进</w:t>
      </w:r>
      <w:r>
        <w:rPr>
          <w:rFonts w:hint="default" w:ascii="仿宋_GB2312" w:hAnsi="仿宋_GB2312" w:eastAsia="仿宋_GB2312" w:cs="仿宋_GB2312"/>
          <w:b w:val="0"/>
          <w:bCs w:val="0"/>
          <w:kern w:val="2"/>
          <w:sz w:val="32"/>
          <w:szCs w:val="32"/>
          <w:lang w:val="en-US" w:eastAsia="zh-CN" w:bidi="ar-SA"/>
        </w:rPr>
        <w:t>“大、快、严”</w:t>
      </w:r>
      <w:r>
        <w:rPr>
          <w:rFonts w:hint="default" w:ascii="楷体_GB2312" w:hAnsi="楷体_GB2312" w:eastAsia="楷体_GB2312" w:cs="楷体_GB2312"/>
          <w:b w:val="0"/>
          <w:bCs w:val="0"/>
          <w:kern w:val="2"/>
          <w:sz w:val="32"/>
          <w:szCs w:val="32"/>
          <w:lang w:val="en-US" w:eastAsia="zh-CN" w:bidi="ar-SA"/>
        </w:rPr>
        <w:t>专项整治行动。</w:t>
      </w:r>
      <w:r>
        <w:rPr>
          <w:rFonts w:hint="default" w:ascii="Times New Roman" w:hAnsi="Times New Roman" w:eastAsia="仿宋_GB2312" w:cs="Times New Roman"/>
          <w:b w:val="0"/>
          <w:bCs w:val="0"/>
          <w:kern w:val="2"/>
          <w:sz w:val="32"/>
          <w:szCs w:val="32"/>
          <w:lang w:val="en-US" w:eastAsia="zh-CN" w:bidi="ar-SA"/>
        </w:rPr>
        <w:t>突出重点行业领域、重点区域、重点环节，集中开展安全生产隐患大排查、快整治、严执法专项行动；调整充实制度措施和问题隐患</w:t>
      </w:r>
      <w:r>
        <w:rPr>
          <w:rFonts w:hint="default" w:ascii="仿宋_GB2312" w:hAnsi="仿宋_GB2312" w:eastAsia="仿宋_GB2312" w:cs="仿宋_GB2312"/>
          <w:b w:val="0"/>
          <w:bCs w:val="0"/>
          <w:kern w:val="2"/>
          <w:sz w:val="32"/>
          <w:szCs w:val="32"/>
          <w:lang w:val="en-US" w:eastAsia="zh-CN" w:bidi="ar-SA"/>
        </w:rPr>
        <w:t>“两个清单”</w:t>
      </w:r>
      <w:r>
        <w:rPr>
          <w:rFonts w:hint="default" w:ascii="Times New Roman" w:hAnsi="Times New Roman" w:eastAsia="仿宋_GB2312" w:cs="Times New Roman"/>
          <w:b w:val="0"/>
          <w:bCs w:val="0"/>
          <w:kern w:val="2"/>
          <w:sz w:val="32"/>
          <w:szCs w:val="32"/>
          <w:lang w:val="en-US" w:eastAsia="zh-CN" w:bidi="ar-SA"/>
        </w:rPr>
        <w:t>，集中排查，重点攻坚，确保全行业安全生产形势稳定。</w:t>
      </w:r>
      <w:r>
        <w:rPr>
          <w:rFonts w:hint="default" w:ascii="楷体_GB2312" w:hAnsi="楷体_GB2312" w:eastAsia="楷体_GB2312" w:cs="楷体_GB2312"/>
          <w:b w:val="0"/>
          <w:bCs w:val="0"/>
          <w:kern w:val="2"/>
          <w:sz w:val="32"/>
          <w:szCs w:val="32"/>
          <w:lang w:val="en-US" w:eastAsia="zh-CN" w:bidi="ar-SA"/>
        </w:rPr>
        <w:t>三是加快推进交通运输安全生产信用体系建设。</w:t>
      </w:r>
      <w:r>
        <w:rPr>
          <w:rFonts w:hint="default" w:ascii="Times New Roman" w:hAnsi="Times New Roman" w:eastAsia="仿宋_GB2312" w:cs="Times New Roman"/>
          <w:b w:val="0"/>
          <w:bCs w:val="0"/>
          <w:kern w:val="2"/>
          <w:sz w:val="32"/>
          <w:szCs w:val="32"/>
          <w:lang w:val="en-US" w:eastAsia="zh-CN" w:bidi="ar-SA"/>
        </w:rPr>
        <w:t>全面实施安全生产信用管理，积极推动企业入网，完成安全生产信用试点工作，实施安全生产信用激励惩戒措施，构建交通运输</w:t>
      </w:r>
      <w:r>
        <w:rPr>
          <w:rFonts w:hint="default" w:ascii="仿宋_GB2312" w:hAnsi="仿宋_GB2312" w:eastAsia="仿宋_GB2312" w:cs="仿宋_GB2312"/>
          <w:b w:val="0"/>
          <w:bCs w:val="0"/>
          <w:kern w:val="2"/>
          <w:sz w:val="32"/>
          <w:szCs w:val="32"/>
          <w:lang w:val="en-US" w:eastAsia="zh-CN" w:bidi="ar-SA"/>
        </w:rPr>
        <w:t>“信用评价+安全监管”“互联网+安全监管”</w:t>
      </w:r>
      <w:r>
        <w:rPr>
          <w:rFonts w:hint="default" w:ascii="Times New Roman" w:hAnsi="Times New Roman" w:eastAsia="仿宋_GB2312" w:cs="Times New Roman"/>
          <w:b w:val="0"/>
          <w:bCs w:val="0"/>
          <w:kern w:val="2"/>
          <w:sz w:val="32"/>
          <w:szCs w:val="32"/>
          <w:lang w:val="en-US" w:eastAsia="zh-CN" w:bidi="ar-SA"/>
        </w:rPr>
        <w:t>新模式，切实提升交通运输安全生产治理体系和治理能力现代化水平，督促企业严格落实安全生产主体责任。</w:t>
      </w:r>
      <w:r>
        <w:rPr>
          <w:rFonts w:hint="default" w:ascii="楷体_GB2312" w:hAnsi="楷体_GB2312" w:eastAsia="楷体_GB2312" w:cs="楷体_GB2312"/>
          <w:b w:val="0"/>
          <w:bCs w:val="0"/>
          <w:kern w:val="2"/>
          <w:sz w:val="32"/>
          <w:szCs w:val="32"/>
          <w:lang w:val="en-US" w:eastAsia="zh-CN" w:bidi="ar-SA"/>
        </w:rPr>
        <w:t>四是切实抓好行业维稳工作。</w:t>
      </w:r>
      <w:r>
        <w:rPr>
          <w:rFonts w:hint="default" w:ascii="Times New Roman" w:hAnsi="Times New Roman" w:eastAsia="仿宋_GB2312" w:cs="Times New Roman"/>
          <w:b w:val="0"/>
          <w:bCs w:val="0"/>
          <w:kern w:val="2"/>
          <w:sz w:val="32"/>
          <w:szCs w:val="32"/>
          <w:lang w:val="en-US" w:eastAsia="zh-CN" w:bidi="ar-SA"/>
        </w:rPr>
        <w:t>密切关注行业稳定态势，注重舆情引导，压实各方责任，持续抓好信访维稳和投诉办理工作，集中治理重复信访、化解信访积案。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坚持从严治党，持续转变工作作风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一是履行全面从严治党责任。</w:t>
      </w:r>
      <w:r>
        <w:rPr>
          <w:rFonts w:hint="default" w:ascii="Times New Roman" w:hAnsi="Times New Roman" w:eastAsia="仿宋_GB2312" w:cs="Times New Roman"/>
          <w:b w:val="0"/>
          <w:bCs w:val="0"/>
          <w:kern w:val="2"/>
          <w:sz w:val="32"/>
          <w:szCs w:val="32"/>
          <w:lang w:val="en-US" w:eastAsia="zh-CN" w:bidi="ar-SA"/>
        </w:rPr>
        <w:t>把政治建设作为党的根本性建设，加强宣传思想和意识形态工作，</w:t>
      </w:r>
      <w:r>
        <w:rPr>
          <w:rFonts w:hint="default" w:ascii="仿宋_GB2312" w:hAnsi="仿宋_GB2312" w:eastAsia="仿宋_GB2312" w:cs="仿宋_GB2312"/>
          <w:b w:val="0"/>
          <w:bCs w:val="0"/>
          <w:kern w:val="2"/>
          <w:sz w:val="32"/>
          <w:szCs w:val="32"/>
          <w:lang w:val="en-US" w:eastAsia="zh-CN" w:bidi="ar-SA"/>
        </w:rPr>
        <w:t>树牢“四个意识”，坚定“四个自信”，做到“两个维护”。持续抓好党员教育</w:t>
      </w:r>
      <w:r>
        <w:rPr>
          <w:rFonts w:hint="default" w:ascii="Times New Roman" w:hAnsi="Times New Roman" w:eastAsia="仿宋_GB2312" w:cs="Times New Roman"/>
          <w:b w:val="0"/>
          <w:bCs w:val="0"/>
          <w:kern w:val="2"/>
          <w:sz w:val="32"/>
          <w:szCs w:val="32"/>
          <w:lang w:val="en-US" w:eastAsia="zh-CN" w:bidi="ar-SA"/>
        </w:rPr>
        <w:t>，今年把党史教育作为贯穿全年党课教育，继续深入开展党建规范化建设，将抓好党支部建设作为组织体系建设的基本内容，推进党支部标准化、规范化建设。</w:t>
      </w:r>
      <w:r>
        <w:rPr>
          <w:rFonts w:hint="default" w:ascii="楷体_GB2312" w:hAnsi="楷体_GB2312" w:eastAsia="楷体_GB2312" w:cs="楷体_GB2312"/>
          <w:b w:val="0"/>
          <w:bCs w:val="0"/>
          <w:kern w:val="2"/>
          <w:sz w:val="32"/>
          <w:szCs w:val="32"/>
          <w:lang w:val="en-US" w:eastAsia="zh-CN" w:bidi="ar-SA"/>
        </w:rPr>
        <w:t>二是全面加强党风廉政建设。</w:t>
      </w:r>
      <w:r>
        <w:rPr>
          <w:rFonts w:hint="default" w:ascii="Times New Roman" w:hAnsi="Times New Roman" w:eastAsia="仿宋_GB2312" w:cs="Times New Roman"/>
          <w:b w:val="0"/>
          <w:bCs w:val="0"/>
          <w:kern w:val="2"/>
          <w:sz w:val="32"/>
          <w:szCs w:val="32"/>
          <w:lang w:val="en-US" w:eastAsia="zh-CN" w:bidi="ar-SA"/>
        </w:rPr>
        <w:t>严格落实党风廉政建设责任制，切实增强履行</w:t>
      </w:r>
      <w:r>
        <w:rPr>
          <w:rFonts w:hint="default" w:ascii="仿宋_GB2312" w:hAnsi="仿宋_GB2312" w:eastAsia="仿宋_GB2312" w:cs="仿宋_GB2312"/>
          <w:b w:val="0"/>
          <w:bCs w:val="0"/>
          <w:kern w:val="2"/>
          <w:sz w:val="32"/>
          <w:szCs w:val="32"/>
          <w:lang w:val="en-US" w:eastAsia="zh-CN" w:bidi="ar-SA"/>
        </w:rPr>
        <w:t>“主体责任”</w:t>
      </w:r>
      <w:r>
        <w:rPr>
          <w:rFonts w:hint="default" w:ascii="Times New Roman" w:hAnsi="Times New Roman" w:eastAsia="仿宋_GB2312" w:cs="Times New Roman"/>
          <w:b w:val="0"/>
          <w:bCs w:val="0"/>
          <w:kern w:val="2"/>
          <w:sz w:val="32"/>
          <w:szCs w:val="32"/>
          <w:lang w:val="en-US" w:eastAsia="zh-CN" w:bidi="ar-SA"/>
        </w:rPr>
        <w:t>的思想自觉性和行动自觉性。</w:t>
      </w:r>
      <w:r>
        <w:rPr>
          <w:rFonts w:hint="default" w:ascii="楷体_GB2312" w:hAnsi="楷体_GB2312" w:eastAsia="楷体_GB2312" w:cs="楷体_GB2312"/>
          <w:b w:val="0"/>
          <w:bCs w:val="0"/>
          <w:kern w:val="2"/>
          <w:sz w:val="32"/>
          <w:szCs w:val="32"/>
          <w:lang w:val="en-US" w:eastAsia="zh-CN" w:bidi="ar-SA"/>
        </w:rPr>
        <w:t>三是加强干部队伍建设，提振干事创业精神状态。</w:t>
      </w:r>
      <w:r>
        <w:rPr>
          <w:rFonts w:hint="default" w:ascii="Times New Roman" w:hAnsi="Times New Roman" w:eastAsia="仿宋_GB2312" w:cs="Times New Roman"/>
          <w:b w:val="0"/>
          <w:bCs w:val="0"/>
          <w:kern w:val="2"/>
          <w:sz w:val="32"/>
          <w:szCs w:val="32"/>
          <w:lang w:val="en-US" w:eastAsia="zh-CN" w:bidi="ar-SA"/>
        </w:rPr>
        <w:t>要进一步优化干部队伍结构，加强学习和实践，全面提高干部</w:t>
      </w:r>
      <w:r>
        <w:rPr>
          <w:rFonts w:hint="default" w:ascii="仿宋_GB2312" w:hAnsi="仿宋_GB2312" w:eastAsia="仿宋_GB2312" w:cs="仿宋_GB2312"/>
          <w:b w:val="0"/>
          <w:bCs w:val="0"/>
          <w:kern w:val="2"/>
          <w:sz w:val="32"/>
          <w:szCs w:val="32"/>
          <w:lang w:val="en-US" w:eastAsia="zh-CN" w:bidi="ar-SA"/>
        </w:rPr>
        <w:t>“七种能力”</w:t>
      </w:r>
      <w:r>
        <w:rPr>
          <w:rFonts w:hint="default" w:ascii="Times New Roman" w:hAnsi="Times New Roman" w:eastAsia="仿宋_GB2312" w:cs="Times New Roman"/>
          <w:b w:val="0"/>
          <w:bCs w:val="0"/>
          <w:kern w:val="2"/>
          <w:sz w:val="32"/>
          <w:szCs w:val="32"/>
          <w:lang w:val="en-US" w:eastAsia="zh-CN" w:bidi="ar-SA"/>
        </w:rPr>
        <w:t>，真正做到精通政策、熟悉业务、善于开拓，努力适应新发展阶段、新发展格局的新要求。</w:t>
      </w:r>
      <w:r>
        <w:rPr>
          <w:rFonts w:hint="default" w:ascii="楷体_GB2312" w:hAnsi="楷体_GB2312" w:eastAsia="楷体_GB2312" w:cs="楷体_GB2312"/>
          <w:b w:val="0"/>
          <w:bCs w:val="0"/>
          <w:kern w:val="2"/>
          <w:sz w:val="32"/>
          <w:szCs w:val="32"/>
          <w:lang w:val="en-US" w:eastAsia="zh-CN" w:bidi="ar-SA"/>
        </w:rPr>
        <w:t>四是认真回应群众关切。</w:t>
      </w:r>
      <w:r>
        <w:rPr>
          <w:rFonts w:hint="default" w:ascii="Times New Roman" w:hAnsi="Times New Roman" w:eastAsia="仿宋_GB2312" w:cs="Times New Roman"/>
          <w:b w:val="0"/>
          <w:bCs w:val="0"/>
          <w:kern w:val="2"/>
          <w:sz w:val="32"/>
          <w:szCs w:val="32"/>
          <w:lang w:val="en-US" w:eastAsia="zh-CN" w:bidi="ar-SA"/>
        </w:rPr>
        <w:t>建立健全监督应对和处理机制，畅通群众诉求反映渠道，抓好网民留言、电视问政、服务热线等反映问题的处理。</w:t>
      </w:r>
      <w:r>
        <w:rPr>
          <w:rFonts w:hint="default" w:ascii="楷体_GB2312" w:hAnsi="楷体_GB2312" w:eastAsia="楷体_GB2312" w:cs="楷体_GB2312"/>
          <w:b w:val="0"/>
          <w:bCs w:val="0"/>
          <w:kern w:val="2"/>
          <w:sz w:val="32"/>
          <w:szCs w:val="32"/>
          <w:lang w:val="en-US" w:eastAsia="zh-CN" w:bidi="ar-SA"/>
        </w:rPr>
        <w:t>五是开展</w:t>
      </w:r>
      <w:r>
        <w:rPr>
          <w:rFonts w:hint="default" w:ascii="仿宋_GB2312" w:hAnsi="仿宋_GB2312" w:eastAsia="仿宋_GB2312" w:cs="仿宋_GB2312"/>
          <w:b w:val="0"/>
          <w:bCs w:val="0"/>
          <w:kern w:val="2"/>
          <w:sz w:val="32"/>
          <w:szCs w:val="32"/>
          <w:lang w:val="en-US" w:eastAsia="zh-CN" w:bidi="ar-SA"/>
        </w:rPr>
        <w:t>“</w:t>
      </w:r>
      <w:r>
        <w:rPr>
          <w:rFonts w:hint="default" w:ascii="楷体_GB2312" w:hAnsi="楷体_GB2312" w:eastAsia="楷体_GB2312" w:cs="楷体_GB2312"/>
          <w:b w:val="0"/>
          <w:bCs w:val="0"/>
          <w:kern w:val="2"/>
          <w:sz w:val="32"/>
          <w:szCs w:val="32"/>
          <w:lang w:val="en-US" w:eastAsia="zh-CN" w:bidi="ar-SA"/>
        </w:rPr>
        <w:t>落实突破年</w:t>
      </w:r>
      <w:r>
        <w:rPr>
          <w:rFonts w:hint="default" w:ascii="仿宋_GB2312" w:hAnsi="仿宋_GB2312" w:eastAsia="仿宋_GB2312" w:cs="仿宋_GB2312"/>
          <w:b w:val="0"/>
          <w:bCs w:val="0"/>
          <w:kern w:val="2"/>
          <w:sz w:val="32"/>
          <w:szCs w:val="32"/>
          <w:lang w:val="en-US" w:eastAsia="zh-CN" w:bidi="ar-SA"/>
        </w:rPr>
        <w:t>”</w:t>
      </w:r>
      <w:r>
        <w:rPr>
          <w:rFonts w:hint="default" w:ascii="楷体_GB2312" w:hAnsi="楷体_GB2312" w:eastAsia="楷体_GB2312" w:cs="楷体_GB2312"/>
          <w:b w:val="0"/>
          <w:bCs w:val="0"/>
          <w:kern w:val="2"/>
          <w:sz w:val="32"/>
          <w:szCs w:val="32"/>
          <w:lang w:val="en-US" w:eastAsia="zh-CN" w:bidi="ar-SA"/>
        </w:rPr>
        <w:t>活动。</w:t>
      </w:r>
      <w:r>
        <w:rPr>
          <w:rFonts w:hint="default" w:ascii="Times New Roman" w:hAnsi="Times New Roman" w:eastAsia="仿宋_GB2312" w:cs="Times New Roman"/>
          <w:b w:val="0"/>
          <w:bCs w:val="0"/>
          <w:kern w:val="2"/>
          <w:sz w:val="32"/>
          <w:szCs w:val="32"/>
          <w:lang w:val="en-US" w:eastAsia="zh-CN" w:bidi="ar-SA"/>
        </w:rPr>
        <w:t>聚焦重点工作任务，扎实推进高质量发展</w:t>
      </w:r>
      <w:r>
        <w:rPr>
          <w:rFonts w:hint="default" w:ascii="仿宋_GB2312" w:hAnsi="仿宋_GB2312" w:eastAsia="仿宋_GB2312" w:cs="仿宋_GB2312"/>
          <w:b w:val="0"/>
          <w:bCs w:val="0"/>
          <w:kern w:val="2"/>
          <w:sz w:val="32"/>
          <w:szCs w:val="32"/>
          <w:lang w:val="en-US" w:eastAsia="zh-CN" w:bidi="ar-SA"/>
        </w:rPr>
        <w:t>“十二大攻坚行动”、“十五大重点改革攻坚事项”</w:t>
      </w:r>
      <w:r>
        <w:rPr>
          <w:rFonts w:hint="default" w:ascii="Times New Roman" w:hAnsi="Times New Roman" w:eastAsia="仿宋_GB2312" w:cs="Times New Roman"/>
          <w:b w:val="0"/>
          <w:bCs w:val="0"/>
          <w:kern w:val="2"/>
          <w:sz w:val="32"/>
          <w:szCs w:val="32"/>
          <w:lang w:val="en-US" w:eastAsia="zh-CN" w:bidi="ar-SA"/>
        </w:rPr>
        <w:t>，把政策落实、务求实效作为评价标准，抓落实求突破，强化实干实绩导向，营造落实突破的良好氛围。</w:t>
      </w:r>
      <w:r>
        <w:rPr>
          <w:rFonts w:hint="default" w:ascii="楷体_GB2312" w:hAnsi="楷体_GB2312" w:eastAsia="楷体_GB2312" w:cs="楷体_GB2312"/>
          <w:b w:val="0"/>
          <w:bCs w:val="0"/>
          <w:kern w:val="2"/>
          <w:sz w:val="32"/>
          <w:szCs w:val="32"/>
          <w:lang w:val="en-US" w:eastAsia="zh-CN" w:bidi="ar-SA"/>
        </w:rPr>
        <w:t>六是持续抓好行业精神文明建设。</w:t>
      </w:r>
      <w:r>
        <w:rPr>
          <w:rFonts w:hint="default" w:ascii="Times New Roman" w:hAnsi="Times New Roman" w:eastAsia="仿宋_GB2312" w:cs="Times New Roman"/>
          <w:b w:val="0"/>
          <w:bCs w:val="0"/>
          <w:kern w:val="2"/>
          <w:sz w:val="32"/>
          <w:szCs w:val="32"/>
          <w:lang w:val="en-US" w:eastAsia="zh-CN" w:bidi="ar-SA"/>
        </w:rPr>
        <w:t>积极组织开展志愿服务活动，扎实推进行业精神文明建设，加强行业新闻宣传工作，全面展现交通运输发展的新成就、新举措和新成效，不断营造良好舆论氛围，树立行业良好形象。</w:t>
      </w:r>
    </w:p>
    <w:p>
      <w:pPr>
        <w:keepNext w:val="0"/>
        <w:keepLines w:val="0"/>
        <w:pageBreakBefore w:val="0"/>
        <w:widowControl w:val="0"/>
        <w:kinsoku/>
        <w:wordWrap/>
        <w:overflowPunct/>
        <w:topLinePunct w:val="0"/>
        <w:bidi w:val="0"/>
        <w:snapToGrid/>
        <w:spacing w:line="560" w:lineRule="atLeast"/>
        <w:ind w:firstLine="640" w:firstLineChars="200"/>
        <w:textAlignment w:val="auto"/>
        <w:rPr>
          <w:rFonts w:hint="default" w:ascii="Times New Roman" w:hAnsi="Times New Roman" w:eastAsia="仿宋_GB2312" w:cs="Times New Roman"/>
          <w:b w:val="0"/>
          <w:bCs w:val="0"/>
          <w:sz w:val="32"/>
          <w:szCs w:val="32"/>
        </w:rPr>
      </w:pPr>
    </w:p>
    <w:p>
      <w:pPr>
        <w:pStyle w:val="2"/>
        <w:rPr>
          <w:rFonts w:hint="default"/>
          <w:b w:val="0"/>
          <w:bCs w:val="0"/>
        </w:rPr>
      </w:pPr>
    </w:p>
    <w:p>
      <w:pPr>
        <w:keepNext w:val="0"/>
        <w:keepLines w:val="0"/>
        <w:pageBreakBefore w:val="0"/>
        <w:widowControl w:val="0"/>
        <w:kinsoku/>
        <w:wordWrap/>
        <w:overflowPunct/>
        <w:topLinePunct w:val="0"/>
        <w:bidi w:val="0"/>
        <w:snapToGrid/>
        <w:spacing w:line="560" w:lineRule="atLeast"/>
        <w:ind w:firstLine="5440" w:firstLineChars="17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lang w:val="en-US" w:eastAsia="zh-CN"/>
        </w:rPr>
        <w:t>日</w:t>
      </w: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21703"/>
    <w:multiLevelType w:val="singleLevel"/>
    <w:tmpl w:val="A6A21703"/>
    <w:lvl w:ilvl="0" w:tentative="0">
      <w:start w:val="1"/>
      <w:numFmt w:val="chineseCounting"/>
      <w:suff w:val="nothing"/>
      <w:lvlText w:val="%1、"/>
      <w:lvlJc w:val="left"/>
      <w:rPr>
        <w:rFonts w:hint="eastAsia"/>
      </w:rPr>
    </w:lvl>
  </w:abstractNum>
  <w:abstractNum w:abstractNumId="1">
    <w:nsid w:val="031CDD8D"/>
    <w:multiLevelType w:val="singleLevel"/>
    <w:tmpl w:val="031CDD8D"/>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A254B"/>
    <w:rsid w:val="03935A53"/>
    <w:rsid w:val="042D3D60"/>
    <w:rsid w:val="043F5212"/>
    <w:rsid w:val="05D026F7"/>
    <w:rsid w:val="0DDE5F41"/>
    <w:rsid w:val="10CB0DFF"/>
    <w:rsid w:val="11852A37"/>
    <w:rsid w:val="12220CA2"/>
    <w:rsid w:val="18C3199C"/>
    <w:rsid w:val="27866779"/>
    <w:rsid w:val="28E8230D"/>
    <w:rsid w:val="299E46B6"/>
    <w:rsid w:val="2E596676"/>
    <w:rsid w:val="383A596C"/>
    <w:rsid w:val="3B785B43"/>
    <w:rsid w:val="417C254F"/>
    <w:rsid w:val="422C730F"/>
    <w:rsid w:val="42B23E06"/>
    <w:rsid w:val="468D1084"/>
    <w:rsid w:val="4C4E252D"/>
    <w:rsid w:val="4D8141A8"/>
    <w:rsid w:val="530340AA"/>
    <w:rsid w:val="531444DB"/>
    <w:rsid w:val="5738479E"/>
    <w:rsid w:val="5DAA262A"/>
    <w:rsid w:val="5F86427A"/>
    <w:rsid w:val="60791703"/>
    <w:rsid w:val="60A33719"/>
    <w:rsid w:val="628C73D9"/>
    <w:rsid w:val="650C2FF3"/>
    <w:rsid w:val="694A7FB6"/>
    <w:rsid w:val="69512216"/>
    <w:rsid w:val="69670049"/>
    <w:rsid w:val="69A734F2"/>
    <w:rsid w:val="6FAA32F6"/>
    <w:rsid w:val="717909A8"/>
    <w:rsid w:val="729A254B"/>
    <w:rsid w:val="74466614"/>
    <w:rsid w:val="74BD2635"/>
    <w:rsid w:val="761E123B"/>
    <w:rsid w:val="793C1373"/>
    <w:rsid w:val="79AA3B3E"/>
    <w:rsid w:val="7D5F68BC"/>
    <w:rsid w:val="7DEA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99"/>
    <w:pPr>
      <w:widowControl w:val="0"/>
      <w:ind w:left="120" w:firstLine="420" w:firstLineChars="100"/>
      <w:jc w:val="both"/>
    </w:pPr>
    <w:rPr>
      <w:rFonts w:ascii="Arial Unicode MS" w:hAnsi="Arial Unicode MS" w:eastAsia="宋体" w:cs="Arial Unicode MS"/>
      <w:kern w:val="2"/>
      <w:sz w:val="30"/>
      <w:szCs w:val="30"/>
      <w:lang w:val="zh-CN" w:eastAsia="zh-CN" w:bidi="ar-SA"/>
    </w:rPr>
  </w:style>
  <w:style w:type="paragraph" w:styleId="3">
    <w:name w:val="Normal Indent"/>
    <w:basedOn w:val="1"/>
    <w:unhideWhenUsed/>
    <w:qFormat/>
    <w:uiPriority w:val="99"/>
    <w:pPr>
      <w:ind w:firstLine="420" w:firstLineChars="200"/>
    </w:p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semiHidden/>
    <w:qFormat/>
    <w:uiPriority w:val="0"/>
    <w:pPr>
      <w:spacing w:before="100" w:beforeAutospacing="1"/>
      <w:ind w:left="0" w:firstLine="420" w:firstLineChars="200"/>
    </w:pPr>
    <w:rPr>
      <w:rFonts w:ascii="Calibri" w:hAnsi="Calibri"/>
    </w:r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3">
    <w:name w:val="Body text|1"/>
    <w:basedOn w:val="1"/>
    <w:qFormat/>
    <w:uiPriority w:val="0"/>
    <w:pPr>
      <w:spacing w:line="393" w:lineRule="auto"/>
      <w:ind w:firstLine="400"/>
    </w:pPr>
    <w:rPr>
      <w:rFonts w:ascii="宋体" w:hAnsi="宋体" w:cs="宋体"/>
      <w:sz w:val="28"/>
      <w:szCs w:val="28"/>
    </w:rPr>
  </w:style>
  <w:style w:type="paragraph" w:customStyle="1" w:styleId="14">
    <w:name w:val="样式 首行缩进:  2 字符"/>
    <w:basedOn w:val="15"/>
    <w:qFormat/>
    <w:uiPriority w:val="0"/>
    <w:pPr>
      <w:ind w:firstLine="560"/>
    </w:pPr>
    <w:rPr>
      <w:rFonts w:ascii="Calibri" w:hAnsi="Calibri" w:eastAsia="仿宋_GB2312" w:cs="宋体"/>
      <w:sz w:val="24"/>
      <w:szCs w:val="20"/>
    </w:rPr>
  </w:style>
  <w:style w:type="paragraph" w:customStyle="1" w:styleId="15">
    <w:name w:val="正文 New New New New New"/>
    <w:next w:val="14"/>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2020-03-13T00:06:00Z</dcterms:created>
  <dc:creator>国平</dc:creator>
  <cp:lastModifiedBy>国平</cp:lastModifiedBy>
  <cp:lastPrinted>2021-02-26T01:55:00Z</cp:lastPrinted>
  <dcterms:modified xsi:type="dcterms:W3CDTF">2021-03-16T01:31:19Z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6D95E3BDF590419C8D3F0B92437AF833</vt:lpwstr>
  </property>
</Properties>
</file>