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000"/>
        </w:tabs>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ab/>
      </w:r>
      <w:bookmarkStart w:id="0" w:name="_GoBack"/>
      <w:bookmarkEnd w:id="0"/>
    </w:p>
    <w:p>
      <w:pPr>
        <w:pStyle w:val="3"/>
        <w:spacing w:line="560" w:lineRule="exact"/>
        <w:jc w:val="center"/>
        <w:rPr>
          <w:rFonts w:hint="eastAsia" w:ascii="方正小标宋简体" w:hAnsi="方正小标宋简体" w:eastAsia="方正小标宋简体" w:cs="方正小标宋简体"/>
          <w:sz w:val="44"/>
          <w:szCs w:val="44"/>
          <w:lang w:val="en-US" w:eastAsia="zh-CN"/>
        </w:rPr>
      </w:pPr>
    </w:p>
    <w:p>
      <w:pPr>
        <w:pStyle w:val="3"/>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沂源县</w:t>
      </w:r>
      <w:r>
        <w:rPr>
          <w:rFonts w:hint="eastAsia" w:ascii="方正小标宋简体" w:hAnsi="方正小标宋简体" w:eastAsia="方正小标宋简体" w:cs="方正小标宋简体"/>
          <w:sz w:val="44"/>
          <w:szCs w:val="44"/>
        </w:rPr>
        <w:t>应急物资储备体系建设规划</w:t>
      </w:r>
    </w:p>
    <w:p>
      <w:pPr>
        <w:pStyle w:val="3"/>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2020-2030年</w:t>
      </w:r>
      <w:r>
        <w:rPr>
          <w:rFonts w:hint="eastAsia" w:ascii="方正小标宋简体" w:hAnsi="方正小标宋简体" w:eastAsia="方正小标宋简体" w:cs="方正小标宋简体"/>
          <w:sz w:val="44"/>
          <w:szCs w:val="44"/>
          <w:lang w:eastAsia="zh-CN"/>
        </w:rPr>
        <w:t>）</w:t>
      </w:r>
    </w:p>
    <w:p>
      <w:pPr>
        <w:pStyle w:val="3"/>
        <w:spacing w:line="56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pStyle w:val="3"/>
        <w:spacing w:line="560" w:lineRule="exact"/>
        <w:jc w:val="center"/>
        <w:rPr>
          <w:rFonts w:hint="eastAsia" w:ascii="方正小标宋简体" w:hAnsi="方正小标宋简体" w:eastAsia="方正小标宋简体" w:cs="方正小标宋简体"/>
          <w:sz w:val="44"/>
          <w:szCs w:val="44"/>
          <w:lang w:eastAsia="zh-CN"/>
        </w:rPr>
      </w:pPr>
    </w:p>
    <w:p>
      <w:pPr>
        <w:pStyle w:val="3"/>
        <w:spacing w:line="560" w:lineRule="exact"/>
        <w:ind w:firstLine="640" w:firstLineChars="200"/>
        <w:jc w:val="both"/>
        <w:rPr>
          <w:rFonts w:ascii="仿宋_GB2312" w:hAnsi="仿宋_GB2312" w:eastAsia="仿宋_GB2312" w:cs="仿宋_GB2312"/>
          <w:color w:val="000000" w:themeColor="text1"/>
          <w14:textFill>
            <w14:solidFill>
              <w14:schemeClr w14:val="tx1"/>
            </w14:solidFill>
          </w14:textFill>
        </w:rPr>
      </w:pPr>
      <w:r>
        <w:rPr>
          <w:rStyle w:val="12"/>
          <w:rFonts w:hint="eastAsia" w:ascii="仿宋_GB2312" w:hAnsi="仿宋_GB2312" w:eastAsia="仿宋_GB2312" w:cs="仿宋_GB2312"/>
          <w:color w:val="000000" w:themeColor="text1"/>
          <w14:textFill>
            <w14:solidFill>
              <w14:schemeClr w14:val="tx1"/>
            </w14:solidFill>
          </w14:textFill>
        </w:rPr>
        <w:t>为加强全</w:t>
      </w:r>
      <w:r>
        <w:rPr>
          <w:rStyle w:val="12"/>
          <w:rFonts w:hint="eastAsia" w:ascii="仿宋_GB2312" w:hAnsi="仿宋_GB2312" w:eastAsia="仿宋_GB2312" w:cs="仿宋_GB2312"/>
          <w:color w:val="000000" w:themeColor="text1"/>
          <w:highlight w:val="none"/>
          <w:lang w:val="en-US"/>
          <w14:textFill>
            <w14:solidFill>
              <w14:schemeClr w14:val="tx1"/>
            </w14:solidFill>
          </w14:textFill>
        </w:rPr>
        <w:t>县</w:t>
      </w:r>
      <w:r>
        <w:rPr>
          <w:rStyle w:val="12"/>
          <w:rFonts w:hint="eastAsia" w:ascii="仿宋_GB2312" w:hAnsi="仿宋_GB2312" w:eastAsia="仿宋_GB2312" w:cs="仿宋_GB2312"/>
          <w:color w:val="000000" w:themeColor="text1"/>
          <w14:textFill>
            <w14:solidFill>
              <w14:schemeClr w14:val="tx1"/>
            </w14:solidFill>
          </w14:textFill>
        </w:rPr>
        <w:t>应急物资储备体系建设，提高应对处置重大突发事件能力和水平，保障人民生命财产安全，根据《中华人民共和国突发事件应对法》《中华人民共和国国家安全法》和《山东省突发事件应对条例》《山东省突发事件应急保障条例》等有关法律法规，以及《山东省应急物资储备体系建设规划（2020-2030年）》</w:t>
      </w:r>
      <w:r>
        <w:rPr>
          <w:rStyle w:val="12"/>
          <w:rFonts w:hint="eastAsia" w:ascii="仿宋_GB2312" w:hAnsi="仿宋_GB2312" w:eastAsia="仿宋_GB2312" w:cs="仿宋_GB2312"/>
          <w:color w:val="000000" w:themeColor="text1"/>
          <w:lang w:val="en-US"/>
          <w14:textFill>
            <w14:solidFill>
              <w14:schemeClr w14:val="tx1"/>
            </w14:solidFill>
          </w14:textFill>
        </w:rPr>
        <w:t>和《淄博市应急物资储备体系建设规划（2020-2030年）》</w:t>
      </w:r>
      <w:r>
        <w:rPr>
          <w:rStyle w:val="12"/>
          <w:rFonts w:hint="eastAsia" w:ascii="仿宋_GB2312" w:hAnsi="仿宋_GB2312" w:eastAsia="仿宋_GB2312" w:cs="仿宋_GB2312"/>
          <w:color w:val="000000" w:themeColor="text1"/>
          <w14:textFill>
            <w14:solidFill>
              <w14:schemeClr w14:val="tx1"/>
            </w14:solidFill>
          </w14:textFill>
        </w:rPr>
        <w:t>编制本规划。本规划期</w:t>
      </w:r>
      <w:r>
        <w:rPr>
          <w:rFonts w:hint="eastAsia" w:ascii="仿宋_GB2312" w:hAnsi="仿宋_GB2312" w:eastAsia="仿宋_GB2312" w:cs="仿宋_GB2312"/>
          <w:color w:val="000000" w:themeColor="text1"/>
          <w:spacing w:val="-4"/>
          <w:lang w:eastAsia="zh-CN"/>
          <w14:textFill>
            <w14:solidFill>
              <w14:schemeClr w14:val="tx1"/>
            </w14:solidFill>
          </w14:textFill>
        </w:rPr>
        <w:t>限为202</w:t>
      </w:r>
      <w:r>
        <w:rPr>
          <w:rFonts w:hint="eastAsia" w:ascii="仿宋_GB2312" w:hAnsi="仿宋_GB2312" w:eastAsia="仿宋_GB2312" w:cs="仿宋_GB2312"/>
          <w:color w:val="000000" w:themeColor="text1"/>
          <w:spacing w:val="-4"/>
          <w:lang w:val="en-US" w:eastAsia="zh-CN"/>
          <w14:textFill>
            <w14:solidFill>
              <w14:schemeClr w14:val="tx1"/>
            </w14:solidFill>
          </w14:textFill>
        </w:rPr>
        <w:t>1</w:t>
      </w:r>
      <w:r>
        <w:rPr>
          <w:rFonts w:hint="eastAsia" w:ascii="仿宋_GB2312" w:hAnsi="仿宋_GB2312" w:eastAsia="仿宋_GB2312" w:cs="仿宋_GB2312"/>
          <w:color w:val="000000" w:themeColor="text1"/>
          <w:spacing w:val="-4"/>
          <w:lang w:eastAsia="zh-CN"/>
          <w14:textFill>
            <w14:solidFill>
              <w14:schemeClr w14:val="tx1"/>
            </w14:solidFill>
          </w14:textFill>
        </w:rPr>
        <w:t>-2030年</w:t>
      </w:r>
      <w:r>
        <w:rPr>
          <w:rFonts w:hint="eastAsia" w:ascii="仿宋_GB2312" w:hAnsi="仿宋_GB2312" w:eastAsia="仿宋_GB2312" w:cs="仿宋_GB2312"/>
          <w:color w:val="000000" w:themeColor="text1"/>
          <w14:textFill>
            <w14:solidFill>
              <w14:schemeClr w14:val="tx1"/>
            </w14:solidFill>
          </w14:textFill>
        </w:rPr>
        <w:t>。</w:t>
      </w:r>
    </w:p>
    <w:p>
      <w:pPr>
        <w:pStyle w:val="3"/>
        <w:spacing w:line="560" w:lineRule="exact"/>
        <w:ind w:firstLine="640" w:firstLineChars="200"/>
        <w:jc w:val="both"/>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本规划所称应急物资，是指自然灾害、事故灾难、公共卫生和社会安全等突发事件防范与应对处置工作中必需的保障性物资和装备，按功能分为生活保障、医疗卫生、抢险救援三大类。</w:t>
      </w:r>
    </w:p>
    <w:p>
      <w:pPr>
        <w:pStyle w:val="3"/>
        <w:spacing w:line="560" w:lineRule="exact"/>
        <w:ind w:firstLine="640" w:firstLineChars="200"/>
        <w:jc w:val="both"/>
        <w:rPr>
          <w:rFonts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lang w:eastAsia="zh-CN"/>
          <w14:textFill>
            <w14:solidFill>
              <w14:schemeClr w14:val="tx1"/>
            </w14:solidFill>
          </w14:textFill>
        </w:rPr>
        <w:t>一、形势现状</w:t>
      </w:r>
    </w:p>
    <w:p>
      <w:pPr>
        <w:pStyle w:val="3"/>
        <w:spacing w:line="560" w:lineRule="exact"/>
        <w:ind w:firstLine="643" w:firstLineChars="200"/>
        <w:jc w:val="both"/>
        <w:rPr>
          <w:rFonts w:ascii="楷体_GB2312" w:hAnsi="楷体_GB2312" w:eastAsia="楷体_GB2312" w:cs="楷体_GB2312"/>
          <w:color w:val="000000" w:themeColor="text1"/>
          <w:lang w:eastAsia="zh-CN"/>
          <w14:textFill>
            <w14:solidFill>
              <w14:schemeClr w14:val="tx1"/>
            </w14:solidFill>
          </w14:textFill>
        </w:rPr>
      </w:pPr>
      <w:r>
        <w:rPr>
          <w:rFonts w:hint="eastAsia" w:ascii="楷体_GB2312" w:hAnsi="楷体_GB2312" w:eastAsia="楷体_GB2312" w:cs="楷体_GB2312"/>
          <w:b/>
          <w:bCs/>
          <w:color w:val="000000" w:themeColor="text1"/>
          <w:lang w:eastAsia="zh-CN"/>
          <w14:textFill>
            <w14:solidFill>
              <w14:schemeClr w14:val="tx1"/>
            </w14:solidFill>
          </w14:textFill>
        </w:rPr>
        <w:t>（一）形势背景</w:t>
      </w:r>
    </w:p>
    <w:p>
      <w:pPr>
        <w:pStyle w:val="3"/>
        <w:spacing w:line="560" w:lineRule="exact"/>
        <w:ind w:firstLine="64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Style w:val="12"/>
          <w:rFonts w:hint="eastAsia" w:ascii="仿宋_GB2312" w:hAnsi="仿宋_GB2312" w:eastAsia="仿宋_GB2312" w:cs="仿宋_GB2312"/>
          <w:color w:val="000000" w:themeColor="text1"/>
          <w14:textFill>
            <w14:solidFill>
              <w14:schemeClr w14:val="tx1"/>
            </w14:solidFill>
          </w14:textFill>
        </w:rPr>
        <w:t>2020年初，在应对新中国成立以来发生的传播速度最快、感染范围最广、防控难度最大的新冠肺炎疫情防控中，习近平总书记主持召开中央全面深化改革委员会第十二次会议并发表重要讲话</w:t>
      </w:r>
      <w:r>
        <w:rPr>
          <w:rStyle w:val="12"/>
          <w:rFonts w:hint="eastAsia" w:ascii="仿宋_GB2312" w:hAnsi="仿宋_GB2312" w:eastAsia="仿宋_GB2312" w:cs="仿宋_GB2312"/>
          <w:color w:val="000000" w:themeColor="text1"/>
          <w:lang w:eastAsia="zh-CN"/>
          <w14:textFill>
            <w14:solidFill>
              <w14:schemeClr w14:val="tx1"/>
            </w14:solidFill>
          </w14:textFill>
        </w:rPr>
        <w:t>时</w:t>
      </w:r>
      <w:r>
        <w:rPr>
          <w:rStyle w:val="12"/>
          <w:rFonts w:hint="eastAsia" w:ascii="仿宋_GB2312" w:hAnsi="仿宋_GB2312" w:eastAsia="仿宋_GB2312" w:cs="仿宋_GB2312"/>
          <w:color w:val="000000" w:themeColor="text1"/>
          <w14:textFill>
            <w14:solidFill>
              <w14:schemeClr w14:val="tx1"/>
            </w14:solidFill>
          </w14:textFill>
        </w:rPr>
        <w:t>指出，要健全统一的应急物资保障体系，把应急物资保障</w:t>
      </w:r>
      <w:r>
        <w:rPr>
          <w:rFonts w:hint="eastAsia" w:ascii="仿宋_GB2312" w:hAnsi="仿宋_GB2312" w:eastAsia="仿宋_GB2312" w:cs="仿宋_GB2312"/>
          <w:color w:val="000000" w:themeColor="text1"/>
          <w:shd w:val="clear" w:color="auto" w:fill="FFFFFF"/>
          <w14:textFill>
            <w14:solidFill>
              <w14:schemeClr w14:val="tx1"/>
            </w14:solidFill>
          </w14:textFill>
        </w:rPr>
        <w:t>作为国家应急管理体系建设的重要内容，按照集中管理、统一调拨、平时服务、灾时应急、采储结合、节约高效的原则，尽快健全相关工作机制和应急预案。要优化重要应急物资产能保障和区域布局，做到关键时刻调得出、用得上。要健全国家储备体系，科学调整储备的品类、规模、结构，提升储备效能。要建立国家统一的应急物资采购供应体系，对应急救援物资实行集中管理、统一调拨、统一配送，推动应急物资供应保障网更加高效安全可控。</w:t>
      </w:r>
    </w:p>
    <w:p>
      <w:pPr>
        <w:spacing w:line="566" w:lineRule="exact"/>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为认真贯彻落实习近平总书记关于加强应急物资保障体系建设重要讲话精神，省、市、</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党委、政府把加强应急物资保障体系建设列为重点攻坚任务，依据</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淄博市</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应急物资储备体系建设规划（2020-2030年）》，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结合我县实际，</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制定</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沂源县</w:t>
      </w:r>
      <w:r>
        <w:rPr>
          <w:rFonts w:hint="eastAsia" w:ascii="仿宋_GB2312" w:hAnsi="仿宋_GB2312" w:eastAsia="仿宋_GB2312" w:cs="仿宋_GB2312"/>
          <w:color w:val="000000" w:themeColor="text1"/>
          <w:sz w:val="32"/>
          <w:szCs w:val="32"/>
          <w14:textFill>
            <w14:solidFill>
              <w14:schemeClr w14:val="tx1"/>
            </w14:solidFill>
          </w14:textFill>
        </w:rPr>
        <w:t>应急物资储备体系建设规划</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-2030年）》。</w:t>
      </w:r>
    </w:p>
    <w:p>
      <w:pPr>
        <w:spacing w:line="566" w:lineRule="exact"/>
        <w:ind w:firstLine="643" w:firstLineChars="200"/>
        <w:jc w:val="both"/>
        <w:rPr>
          <w:rFonts w:ascii="楷体_GB2312" w:hAnsi="楷体_GB2312" w:eastAsia="楷体_GB2312" w:cs="楷体_GB2312"/>
          <w:b/>
          <w:bCs/>
          <w:color w:val="000000" w:themeColor="text1"/>
          <w:sz w:val="32"/>
          <w:szCs w:val="32"/>
          <w:shd w:val="clear" w:color="auto" w:fill="FFFFFF"/>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lang w:eastAsia="zh-CN"/>
          <w14:textFill>
            <w14:solidFill>
              <w14:schemeClr w14:val="tx1"/>
            </w14:solidFill>
          </w14:textFill>
        </w:rPr>
        <w:t>（二）突发事件风险分析</w:t>
      </w:r>
    </w:p>
    <w:p>
      <w:pPr>
        <w:pStyle w:val="3"/>
        <w:spacing w:line="566"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沂源县</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地处</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沂蒙山区</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，山高坡陡，降雨分配及其不平衡，</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自然环境和</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公共安全形势较为严峻复杂，诸多隐患风险交织叠加。一是自然灾害偏多，洪涝、干旱、滑坡、崩塌、</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森林病虫害、</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森林火灾等灾害发生频率高，</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泥石流、地质塌陷等灾害也时有发生，灾害</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种类多、造成损失大；二是生产和商贸活动频繁，致灾因素多，各类事故隐患和安全风险错综复杂。</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沂源县化工和危化品企业17家，加油站68家，其中重大危险源企业4家，</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危化品生产、经营、储存、使用、运输等环节，化工爆炸泄露事故风险较大。此外，</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沂源县作为山区林果大县，森林覆盖率高，森林火灾风险高，</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还存在消防火灾、煤矿和非煤矿山事故等灾害风险；三是自然环境复杂，病媒生物多样，传染病种类多，存在发生重大传染病突发疫情等公共卫生事件风险。四是面对改革处于攻坚期的社会形势，影响公共安全的风险还一定程度存在。此外，我</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还存在食品药品安全、生物灾害、环境事件、交通事故、城市建筑造成人员伤亡事故等较大突发事件风险，可能对我</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人民生命财产安全、经济发展和社会稳定造成威胁。</w:t>
      </w:r>
    </w:p>
    <w:p>
      <w:pPr>
        <w:pStyle w:val="3"/>
        <w:spacing w:line="566"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为有效应对各类突发事件，需建立机制统一、高效灵敏的应急物资保障体系，确保应急物资关键时刻拿得出、调得快、用得上，最大限度减少突发事件损失，为</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沂源县</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经济社会发展提供有力保障。</w:t>
      </w:r>
    </w:p>
    <w:p>
      <w:pPr>
        <w:spacing w:line="590" w:lineRule="exact"/>
        <w:ind w:firstLine="643" w:firstLineChars="200"/>
        <w:jc w:val="both"/>
        <w:rPr>
          <w:rFonts w:ascii="楷体_GB2312" w:hAnsi="楷体_GB2312" w:eastAsia="楷体_GB2312" w:cs="楷体_GB2312"/>
          <w:b/>
          <w:bCs/>
          <w:color w:val="000000" w:themeColor="text1"/>
          <w:sz w:val="32"/>
          <w:szCs w:val="32"/>
          <w:shd w:val="clear" w:color="auto" w:fill="FFFFFF"/>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lang w:eastAsia="zh-CN"/>
          <w14:textFill>
            <w14:solidFill>
              <w14:schemeClr w14:val="tx1"/>
            </w14:solidFill>
          </w14:textFill>
        </w:rPr>
        <w:t>（三）应急物资储备现状分析</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经过多年的工作实践，全</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各级各部门应急物资储备和保障能力已具备一定基础，在应对突发事件过程中发挥了重要保障作用。</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应急部门成立以来，针对我</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安全生产、自然灾害救援救助需求，加大应急救灾物资储备力度。</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消防、公安等部门物资储备种类丰富、管理规范，</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自然资源、水利、交通、生态环境、农业</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农村</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、卫健、综合执法等部门针对各自突发事件应对种类储备了一定的应急物资。但是同严峻复杂的公共安全形势和应急治理能力现代化要求相比，我</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在应急物资储备品类、规模和</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储备方式</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等方面仍存在较大短板和不足。</w:t>
      </w:r>
    </w:p>
    <w:p>
      <w:pPr>
        <w:pStyle w:val="3"/>
        <w:spacing w:line="590" w:lineRule="exact"/>
        <w:ind w:firstLine="643" w:firstLineChars="200"/>
        <w:jc w:val="both"/>
        <w:rPr>
          <w:rFonts w:ascii="仿宋_GB2312" w:hAnsi="仿宋_GB2312" w:eastAsia="仿宋_GB2312" w:cs="仿宋_GB2312"/>
          <w:b/>
          <w:bCs/>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b/>
          <w:bCs/>
          <w:color w:val="000000" w:themeColor="text1"/>
          <w:shd w:val="clear" w:color="auto" w:fill="FFFFFF"/>
          <w:lang w:eastAsia="zh-CN"/>
          <w14:textFill>
            <w14:solidFill>
              <w14:schemeClr w14:val="tx1"/>
            </w14:solidFill>
          </w14:textFill>
        </w:rPr>
        <w:t>1.应急物资储备现状</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我</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已初步建立了由政府各职能部门组织的应急物资实物储备、消防救援等专业队伍</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装备</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储备，但企业（商业）储备、产能储备等方式没有形成规范的模式，发挥作用不足，应急物资储备整体布局不均衡。</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（1）政府实物储备现状</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已初步建立生活保障类和抢险救援类政府实物储备。</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及部分</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镇办</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储备了一定量的救灾帐篷、折叠床、棉被、冲锋舟、潜水泵、挖掘机、</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发电机</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等。政府各职能部门和专业救援队伍及相关部门建有一定规模的物资储备库房，储备了抗洪排涝、消防救援、森林火灾救援、农业林业病虫害防治、地质灾害</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防治</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、电网抢修、网络瘫痪、地震救援等物资，可满足一般灾害事故抢险救援需要。</w:t>
      </w:r>
    </w:p>
    <w:p>
      <w:pPr>
        <w:pStyle w:val="3"/>
        <w:spacing w:line="590" w:lineRule="exact"/>
        <w:ind w:firstLine="640" w:firstLineChars="200"/>
        <w:jc w:val="both"/>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公共卫生方面，</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我县县级储备采取政府实物储备与企业协议储备相结合的方式，达到省、市、县储备要求。县疾控中心和县人民医院、县中医医院、县妇幼保健和计划生育服务中心等各储备了一定量的疫情防控和医疗救治物资。各镇办卫生院也进行了相应的物资储备。</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（2）企业（商业）储备现状</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目前，县级已采取企业协议储备方式储备</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方便食品</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、饮用水等救灾生活物资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县级生活日用品储备由县商务部门与5家限额以上大型商场超市签订协议，由企业代政府储备实行商业动态储备模式，定期轮换。</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重大疫情防控物资与我市或省内大型医药集团签订协议，通过企业经营实现政府储备的物资轮换并满足商业储备规模。</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（3）储备库现状</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我</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县已基本改造完成县级应急物资储备库建设，其他公共卫生、洪涝灾害、森林火灾等</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突发事件应对部门建立了各自的应急物资储备库房，但库房面积相对不足。</w:t>
      </w:r>
    </w:p>
    <w:p>
      <w:pPr>
        <w:pStyle w:val="3"/>
        <w:numPr>
          <w:ilvl w:val="0"/>
          <w:numId w:val="1"/>
        </w:numPr>
        <w:spacing w:line="590" w:lineRule="exact"/>
        <w:ind w:firstLine="640" w:firstLineChars="200"/>
        <w:jc w:val="both"/>
        <w:rPr>
          <w:rFonts w:hint="eastAsia" w:ascii="仿宋_GB2312" w:hAnsi="仿宋_GB2312" w:eastAsia="仿宋_GB2312" w:cs="仿宋_GB2312"/>
          <w:color w:val="000000" w:themeColor="text1"/>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auto"/>
          <w:lang w:eastAsia="zh-CN"/>
          <w14:textFill>
            <w14:solidFill>
              <w14:schemeClr w14:val="tx1"/>
            </w14:solidFill>
          </w14:textFill>
        </w:rPr>
        <w:t>产能（储备）现状</w:t>
      </w:r>
    </w:p>
    <w:p>
      <w:pPr>
        <w:keepNext w:val="0"/>
        <w:keepLines w:val="0"/>
        <w:pageBreakBefore w:val="0"/>
        <w:widowControl/>
        <w:suppressLineNumbers w:val="0"/>
        <w:kinsoku/>
        <w:wordWrap/>
        <w:overflowPunct/>
        <w:topLinePunct w:val="0"/>
        <w:autoSpaceDE w:val="0"/>
        <w:autoSpaceDN w:val="0"/>
        <w:bidi w:val="0"/>
        <w:adjustRightInd/>
        <w:snapToGrid/>
        <w:spacing w:line="590" w:lineRule="exact"/>
        <w:ind w:firstLine="640" w:firstLineChars="200"/>
        <w:jc w:val="left"/>
        <w:textAlignment w:val="auto"/>
        <w:rPr>
          <w:rFonts w:hint="eastAsia" w:ascii="仿宋_GB2312" w:hAnsi="仿宋_GB2312" w:eastAsia="仿宋_GB2312" w:cs="仿宋_GB2312"/>
          <w:color w:val="000000" w:themeColor="text1"/>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bidi="ar-SA"/>
          <w14:textFill>
            <w14:solidFill>
              <w14:schemeClr w14:val="tx1"/>
            </w14:solidFill>
          </w14:textFill>
        </w:rPr>
        <w:t>经过前期调查了解，我县目前疫情防控物资口罩、医用手套、</w:t>
      </w:r>
      <w:r>
        <w:rPr>
          <w:rFonts w:hint="eastAsia" w:ascii="仿宋" w:hAnsi="仿宋" w:eastAsia="仿宋" w:cs="仿宋"/>
          <w:color w:val="000000" w:themeColor="text1"/>
          <w:sz w:val="32"/>
          <w:szCs w:val="32"/>
          <w:lang w:val="en-US" w:eastAsia="zh-CN"/>
          <w14:textFill>
            <w14:solidFill>
              <w14:schemeClr w14:val="tx1"/>
            </w14:solidFill>
          </w14:textFill>
        </w:rPr>
        <w:t>病毒采样管、咽拭子</w:t>
      </w:r>
      <w:r>
        <w:rPr>
          <w:rFonts w:hint="eastAsia" w:ascii="仿宋_GB2312" w:hAnsi="仿宋_GB2312" w:eastAsia="仿宋_GB2312" w:cs="仿宋_GB2312"/>
          <w:color w:val="000000" w:themeColor="text1"/>
          <w:sz w:val="32"/>
          <w:szCs w:val="32"/>
          <w:shd w:val="clear" w:color="auto" w:fill="FFFFFF"/>
          <w:lang w:val="en-US" w:eastAsia="zh-CN" w:bidi="ar-SA"/>
          <w14:textFill>
            <w14:solidFill>
              <w14:schemeClr w14:val="tx1"/>
            </w14:solidFill>
          </w14:textFill>
        </w:rPr>
        <w:t>产能充足，其他应急物资如消防机器人、毛巾被、编织袋等企业产能较为充足，帐篷、折叠床、照明设备等我县也有生产企业，但还没有纳入国家应急物资企业名录。</w:t>
      </w:r>
    </w:p>
    <w:p>
      <w:pPr>
        <w:pStyle w:val="3"/>
        <w:spacing w:line="590" w:lineRule="exact"/>
        <w:ind w:firstLine="643" w:firstLineChars="200"/>
        <w:jc w:val="both"/>
        <w:rPr>
          <w:rFonts w:ascii="仿宋_GB2312" w:hAnsi="仿宋_GB2312" w:eastAsia="仿宋_GB2312" w:cs="仿宋_GB2312"/>
          <w:b/>
          <w:bCs/>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b/>
          <w:bCs/>
          <w:color w:val="000000" w:themeColor="text1"/>
          <w:shd w:val="clear" w:color="auto" w:fill="FFFFFF"/>
          <w:lang w:eastAsia="zh-CN"/>
          <w14:textFill>
            <w14:solidFill>
              <w14:schemeClr w14:val="tx1"/>
            </w14:solidFill>
          </w14:textFill>
        </w:rPr>
        <w:t>2.存在的短板和不足</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（1）应急物资储备体制还不够完善</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机构改革后，防灾减灾救灾工作职能变化大，应急物资储备涉及部门较多，</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虽然对</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相关</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部门的</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职责分工</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进行了</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明确，</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但</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集中管理与分级分类管理的制度机制</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尚未健全完善</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（2）应急物资储备不完备</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现有储备物资以受灾人员生活救助、公共卫生防疫、洪涝灾害救援为主，各类应急物资储备种类少、规模小。企业储备、产能储备尚未形成体系，专业队伍应急救援物资储备有待加强，应急物资社会化储备少。</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（3）应急物资储备机制不健全</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缺乏应急物资储备计划、储备标准、储备名录。物资统一应急采购机制未建立，缺乏统筹规划，资金保障、收储轮换机制不健全。征用补偿机制不健全，相关方利益难以保障，应急物资征用无相关制度支持。紧急调配和保障机制有待完善。</w:t>
      </w:r>
    </w:p>
    <w:p>
      <w:pPr>
        <w:pStyle w:val="3"/>
        <w:spacing w:line="590" w:lineRule="exact"/>
        <w:ind w:firstLine="640" w:firstLineChars="200"/>
        <w:jc w:val="both"/>
        <w:rPr>
          <w:rFonts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（4）应急物资储备管理信息化水平不高。全</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县</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应急物资、装备、专业队伍等信息资源较为分散。信息化程度不高，应急物资管理水平有待提高。</w:t>
      </w:r>
    </w:p>
    <w:p>
      <w:pPr>
        <w:pStyle w:val="3"/>
        <w:spacing w:line="590" w:lineRule="exact"/>
        <w:ind w:firstLine="640" w:firstLineChars="200"/>
        <w:jc w:val="both"/>
        <w:rPr>
          <w:rStyle w:val="12"/>
          <w:rFonts w:ascii="黑体" w:hAnsi="黑体" w:eastAsia="黑体" w:cs="黑体"/>
          <w:color w:val="000000" w:themeColor="text1"/>
          <w14:textFill>
            <w14:solidFill>
              <w14:schemeClr w14:val="tx1"/>
            </w14:solidFill>
          </w14:textFill>
        </w:rPr>
      </w:pPr>
      <w:r>
        <w:rPr>
          <w:rStyle w:val="12"/>
          <w:rFonts w:hint="eastAsia" w:ascii="黑体" w:hAnsi="黑体" w:eastAsia="黑体" w:cs="黑体"/>
          <w:color w:val="000000" w:themeColor="text1"/>
          <w14:textFill>
            <w14:solidFill>
              <w14:schemeClr w14:val="tx1"/>
            </w14:solidFill>
          </w14:textFill>
        </w:rPr>
        <w:t>二、总体要求</w:t>
      </w:r>
    </w:p>
    <w:p>
      <w:pPr>
        <w:pStyle w:val="3"/>
        <w:spacing w:line="590" w:lineRule="exact"/>
        <w:ind w:firstLine="640" w:firstLineChars="200"/>
        <w:jc w:val="both"/>
        <w:rPr>
          <w:rFonts w:ascii="仿宋_GB2312" w:hAnsi="仿宋_GB2312" w:eastAsia="仿宋_GB2312" w:cs="仿宋_GB2312"/>
          <w:color w:val="000000" w:themeColor="text1"/>
          <w14:textFill>
            <w14:solidFill>
              <w14:schemeClr w14:val="tx1"/>
            </w14:solidFill>
          </w14:textFill>
        </w:rPr>
      </w:pPr>
      <w:r>
        <w:rPr>
          <w:rStyle w:val="12"/>
          <w:rFonts w:hint="eastAsia" w:ascii="仿宋_GB2312" w:hAnsi="仿宋_GB2312" w:eastAsia="仿宋_GB2312" w:cs="仿宋_GB2312"/>
          <w:color w:val="000000" w:themeColor="text1"/>
          <w14:textFill>
            <w14:solidFill>
              <w14:schemeClr w14:val="tx1"/>
            </w14:solidFill>
          </w14:textFill>
        </w:rPr>
        <w:t>以习近平新时代中国特色社会主义思想为指导，</w:t>
      </w:r>
      <w:r>
        <w:rPr>
          <w:rStyle w:val="12"/>
          <w:rFonts w:hint="eastAsia" w:ascii="仿宋_GB2312" w:hAnsi="仿宋_GB2312" w:eastAsia="仿宋_GB2312" w:cs="仿宋_GB2312"/>
          <w:color w:val="000000" w:themeColor="text1"/>
          <w:lang w:val="en-US"/>
          <w14:textFill>
            <w14:solidFill>
              <w14:schemeClr w14:val="tx1"/>
            </w14:solidFill>
          </w14:textFill>
        </w:rPr>
        <w:t>深入</w:t>
      </w:r>
      <w:r>
        <w:rPr>
          <w:rStyle w:val="12"/>
          <w:rFonts w:hint="eastAsia" w:ascii="仿宋_GB2312" w:hAnsi="仿宋_GB2312" w:eastAsia="仿宋_GB2312" w:cs="仿宋_GB2312"/>
          <w:color w:val="000000" w:themeColor="text1"/>
          <w14:textFill>
            <w14:solidFill>
              <w14:schemeClr w14:val="tx1"/>
            </w14:solidFill>
          </w14:textFill>
        </w:rPr>
        <w:t>学习贯彻习近平总书记关于应急管理体系和能力现代化重要论述， 全面贯彻党的十九大和十九届</w:t>
      </w:r>
      <w:r>
        <w:rPr>
          <w:rStyle w:val="12"/>
          <w:rFonts w:hint="eastAsia" w:ascii="仿宋_GB2312" w:hAnsi="仿宋_GB2312" w:eastAsia="仿宋_GB2312" w:cs="仿宋_GB2312"/>
          <w:color w:val="000000" w:themeColor="text1"/>
          <w:lang w:val="en-US"/>
          <w14:textFill>
            <w14:solidFill>
              <w14:schemeClr w14:val="tx1"/>
            </w14:solidFill>
          </w14:textFill>
        </w:rPr>
        <w:t>历次</w:t>
      </w:r>
      <w:r>
        <w:rPr>
          <w:rStyle w:val="12"/>
          <w:rFonts w:hint="eastAsia" w:ascii="仿宋_GB2312" w:hAnsi="仿宋_GB2312" w:eastAsia="仿宋_GB2312" w:cs="仿宋_GB2312"/>
          <w:color w:val="000000" w:themeColor="text1"/>
          <w14:textFill>
            <w14:solidFill>
              <w14:schemeClr w14:val="tx1"/>
            </w14:solidFill>
          </w14:textFill>
        </w:rPr>
        <w:t>全会精神，</w:t>
      </w:r>
      <w:r>
        <w:rPr>
          <w:rStyle w:val="12"/>
          <w:rFonts w:hint="eastAsia" w:ascii="仿宋_GB2312" w:hAnsi="仿宋_GB2312" w:eastAsia="仿宋_GB2312" w:cs="仿宋_GB2312"/>
          <w:color w:val="000000" w:themeColor="text1"/>
          <w:lang w:val="en-US"/>
          <w14:textFill>
            <w14:solidFill>
              <w14:schemeClr w14:val="tx1"/>
            </w14:solidFill>
          </w14:textFill>
        </w:rPr>
        <w:t>认真</w:t>
      </w:r>
      <w:r>
        <w:rPr>
          <w:rStyle w:val="12"/>
          <w:rFonts w:hint="eastAsia" w:ascii="仿宋_GB2312" w:hAnsi="仿宋_GB2312" w:eastAsia="仿宋_GB2312" w:cs="仿宋_GB2312"/>
          <w:color w:val="000000" w:themeColor="text1"/>
          <w14:textFill>
            <w14:solidFill>
              <w14:schemeClr w14:val="tx1"/>
            </w14:solidFill>
          </w14:textFill>
        </w:rPr>
        <w:t>落实省市党委、政府</w:t>
      </w:r>
      <w:r>
        <w:rPr>
          <w:rFonts w:hint="eastAsia" w:ascii="仿宋_GB2312" w:hAnsi="仿宋_GB2312" w:eastAsia="仿宋_GB2312" w:cs="仿宋_GB2312"/>
          <w:color w:val="000000" w:themeColor="text1"/>
          <w14:textFill>
            <w14:solidFill>
              <w14:schemeClr w14:val="tx1"/>
            </w14:solidFill>
          </w14:textFill>
        </w:rPr>
        <w:t>部署</w:t>
      </w:r>
      <w:r>
        <w:rPr>
          <w:rFonts w:hint="eastAsia" w:ascii="仿宋_GB2312" w:hAnsi="仿宋_GB2312" w:eastAsia="仿宋_GB2312" w:cs="仿宋_GB2312"/>
          <w:color w:val="000000" w:themeColor="text1"/>
          <w:lang w:val="en-US" w:eastAsia="zh-CN"/>
          <w14:textFill>
            <w14:solidFill>
              <w14:schemeClr w14:val="tx1"/>
            </w14:solidFill>
          </w14:textFill>
        </w:rPr>
        <w:t>和县委县政府工作要求</w:t>
      </w:r>
      <w:r>
        <w:rPr>
          <w:rFonts w:hint="eastAsia" w:ascii="仿宋_GB2312" w:hAnsi="仿宋_GB2312" w:eastAsia="仿宋_GB2312" w:cs="仿宋_GB2312"/>
          <w:color w:val="000000" w:themeColor="text1"/>
          <w14:textFill>
            <w14:solidFill>
              <w14:schemeClr w14:val="tx1"/>
            </w14:solidFill>
          </w14:textFill>
        </w:rPr>
        <w:t>，以建立健全集中统一的应急物资保障体系为目标，按照统一调拨、平时服务、灾时应急、采储结合、节约高效的原则，理顺体制、明确职责、优化布局、提升能力，完善应急物资储备管理制度、标准规范和管理机制，通过政府主导、市场化运作的方式，构建政府</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商业、社会、使用单位相衔接的应急物资储备体系，确保关键时刻拿得出、调得快、用得上、有保证，</w:t>
      </w:r>
      <w:r>
        <w:rPr>
          <w:rFonts w:hint="eastAsia" w:ascii="仿宋_GB2312" w:hAnsi="仿宋_GB2312" w:eastAsia="仿宋_GB2312" w:cs="仿宋_GB2312"/>
          <w:color w:val="000000" w:themeColor="text1"/>
          <w:spacing w:val="-7"/>
          <w14:textFill>
            <w14:solidFill>
              <w14:schemeClr w14:val="tx1"/>
            </w14:solidFill>
          </w14:textFill>
        </w:rPr>
        <w:t>有效应对</w:t>
      </w:r>
      <w:r>
        <w:rPr>
          <w:rFonts w:hint="eastAsia" w:ascii="仿宋_GB2312" w:hAnsi="仿宋_GB2312" w:eastAsia="仿宋_GB2312" w:cs="仿宋_GB2312"/>
          <w:color w:val="000000" w:themeColor="text1"/>
          <w:spacing w:val="-7"/>
          <w:lang w:eastAsia="zh-CN"/>
          <w14:textFill>
            <w14:solidFill>
              <w14:schemeClr w14:val="tx1"/>
            </w14:solidFill>
          </w14:textFill>
        </w:rPr>
        <w:t>较大</w:t>
      </w:r>
      <w:r>
        <w:rPr>
          <w:rFonts w:hint="eastAsia" w:ascii="仿宋_GB2312" w:hAnsi="仿宋_GB2312" w:eastAsia="仿宋_GB2312" w:cs="仿宋_GB2312"/>
          <w:color w:val="000000" w:themeColor="text1"/>
          <w:spacing w:val="-7"/>
          <w14:textFill>
            <w14:solidFill>
              <w14:schemeClr w14:val="tx1"/>
            </w14:solidFill>
          </w14:textFill>
        </w:rPr>
        <w:t>突发事件，切实维护人民群众生命财产安全。</w:t>
      </w:r>
    </w:p>
    <w:p>
      <w:pPr>
        <w:pStyle w:val="3"/>
        <w:spacing w:line="590" w:lineRule="exact"/>
        <w:ind w:firstLine="640" w:firstLineChars="200"/>
        <w:jc w:val="both"/>
        <w:rPr>
          <w:rStyle w:val="12"/>
          <w:rFonts w:ascii="黑体" w:hAnsi="黑体" w:eastAsia="黑体" w:cs="黑体"/>
          <w:color w:val="000000" w:themeColor="text1"/>
          <w14:textFill>
            <w14:solidFill>
              <w14:schemeClr w14:val="tx1"/>
            </w14:solidFill>
          </w14:textFill>
        </w:rPr>
      </w:pPr>
      <w:r>
        <w:rPr>
          <w:rStyle w:val="12"/>
          <w:rFonts w:hint="eastAsia" w:ascii="黑体" w:hAnsi="黑体" w:eastAsia="黑体" w:cs="黑体"/>
          <w:color w:val="000000" w:themeColor="text1"/>
          <w14:textFill>
            <w14:solidFill>
              <w14:schemeClr w14:val="tx1"/>
            </w14:solidFill>
          </w14:textFill>
        </w:rPr>
        <w:t>三、规划目标</w:t>
      </w:r>
    </w:p>
    <w:p>
      <w:pPr>
        <w:pStyle w:val="3"/>
        <w:spacing w:line="590" w:lineRule="exact"/>
        <w:ind w:firstLine="640" w:firstLineChars="200"/>
        <w:jc w:val="both"/>
        <w:rPr>
          <w:rStyle w:val="12"/>
          <w:rFonts w:ascii="仿宋_GB2312" w:hAnsi="仿宋_GB2312" w:eastAsia="仿宋_GB2312" w:cs="仿宋_GB2312"/>
          <w:color w:val="000000" w:themeColor="text1"/>
          <w14:textFill>
            <w14:solidFill>
              <w14:schemeClr w14:val="tx1"/>
            </w14:solidFill>
          </w14:textFill>
        </w:rPr>
      </w:pPr>
      <w:r>
        <w:rPr>
          <w:rStyle w:val="12"/>
          <w:rFonts w:hint="eastAsia" w:ascii="仿宋_GB2312" w:hAnsi="仿宋_GB2312" w:eastAsia="仿宋_GB2312" w:cs="仿宋_GB2312"/>
          <w:color w:val="000000" w:themeColor="text1"/>
          <w14:textFill>
            <w14:solidFill>
              <w14:schemeClr w14:val="tx1"/>
            </w14:solidFill>
          </w14:textFill>
        </w:rPr>
        <w:t>以补短板强弱项为导向、以理顺体制机制为保障、以整合优化职能为支撑，2025年初步建成分级分类管理、反应迅速、保障有力的应急物资储备体系，全</w:t>
      </w:r>
      <w:r>
        <w:rPr>
          <w:rStyle w:val="12"/>
          <w:rFonts w:hint="eastAsia" w:ascii="仿宋_GB2312" w:hAnsi="仿宋_GB2312" w:eastAsia="仿宋_GB2312" w:cs="仿宋_GB2312"/>
          <w:color w:val="000000" w:themeColor="text1"/>
          <w:lang w:val="en-US"/>
          <w14:textFill>
            <w14:solidFill>
              <w14:schemeClr w14:val="tx1"/>
            </w14:solidFill>
          </w14:textFill>
        </w:rPr>
        <w:t>县</w:t>
      </w:r>
      <w:r>
        <w:rPr>
          <w:rStyle w:val="12"/>
          <w:rFonts w:hint="eastAsia" w:ascii="仿宋_GB2312" w:hAnsi="仿宋_GB2312" w:eastAsia="仿宋_GB2312" w:cs="仿宋_GB2312"/>
          <w:color w:val="000000" w:themeColor="text1"/>
          <w14:textFill>
            <w14:solidFill>
              <w14:schemeClr w14:val="tx1"/>
            </w14:solidFill>
          </w14:textFill>
        </w:rPr>
        <w:t>应急物资储备能力和管理水平得到提升。2030 年建成分级分类储备、规模适度、品类齐全、布局合理、管理有序的应急物资储备体系，实现统一规划、统一布局、统一管理和统一调度，增强防范应对处置突发事件能力。</w:t>
      </w:r>
    </w:p>
    <w:p>
      <w:pPr>
        <w:spacing w:line="590" w:lineRule="exact"/>
        <w:ind w:firstLine="640" w:firstLineChars="200"/>
        <w:jc w:val="both"/>
        <w:rPr>
          <w:rStyle w:val="12"/>
          <w:rFonts w:ascii="仿宋_GB2312" w:hAnsi="仿宋_GB2312" w:eastAsia="仿宋_GB2312" w:cs="仿宋_GB2312"/>
          <w:color w:val="000000" w:themeColor="text1"/>
          <w:szCs w:val="32"/>
          <w14:textFill>
            <w14:solidFill>
              <w14:schemeClr w14:val="tx1"/>
            </w14:solidFill>
          </w14:textFill>
        </w:rPr>
      </w:pPr>
      <w:r>
        <w:rPr>
          <w:rStyle w:val="12"/>
          <w:rFonts w:hint="eastAsia" w:ascii="仿宋_GB2312" w:hAnsi="仿宋_GB2312" w:eastAsia="仿宋_GB2312" w:cs="仿宋_GB2312"/>
          <w:color w:val="000000" w:themeColor="text1"/>
          <w:szCs w:val="32"/>
          <w14:textFill>
            <w14:solidFill>
              <w14:schemeClr w14:val="tx1"/>
            </w14:solidFill>
          </w14:textFill>
        </w:rPr>
        <w:t>——应急物资管理体制机制健全完善。进一步健全完善公共安全突发事件应急物资管理体制机制，形成主管部门明确、职责分工明晰、管理职能完备、协作机制健全、灵敏高效、上下联动的应急物资管理体系。</w:t>
      </w:r>
    </w:p>
    <w:p>
      <w:pPr>
        <w:spacing w:line="590" w:lineRule="exact"/>
        <w:ind w:firstLine="640" w:firstLineChars="200"/>
        <w:jc w:val="both"/>
        <w:rPr>
          <w:rStyle w:val="12"/>
          <w:rFonts w:ascii="仿宋_GB2312" w:hAnsi="仿宋_GB2312" w:eastAsia="仿宋_GB2312" w:cs="仿宋_GB2312"/>
          <w:color w:val="000000" w:themeColor="text1"/>
          <w:szCs w:val="32"/>
          <w14:textFill>
            <w14:solidFill>
              <w14:schemeClr w14:val="tx1"/>
            </w14:solidFill>
          </w14:textFill>
        </w:rPr>
      </w:pPr>
      <w:r>
        <w:rPr>
          <w:rStyle w:val="12"/>
          <w:rFonts w:hint="eastAsia" w:ascii="仿宋_GB2312" w:hAnsi="仿宋_GB2312" w:eastAsia="仿宋_GB2312" w:cs="仿宋_GB2312"/>
          <w:color w:val="000000" w:themeColor="text1"/>
          <w:szCs w:val="32"/>
          <w14:textFill>
            <w14:solidFill>
              <w14:schemeClr w14:val="tx1"/>
            </w14:solidFill>
          </w14:textFill>
        </w:rPr>
        <w:t>——应急物资储备体系科学完备。加快构建以政府实物储备为基础、企业（商业）储备和产能储备为辅助、社会化储备为补充的应急物资储备格局，逐步形成品类丰富、规模适度、布局完善、共享高效的应急物资储备体系，满足应对处置较大突发事件的需要。</w:t>
      </w:r>
    </w:p>
    <w:p>
      <w:pPr>
        <w:spacing w:line="590" w:lineRule="exact"/>
        <w:ind w:firstLine="640" w:firstLineChars="200"/>
        <w:jc w:val="both"/>
        <w:rPr>
          <w:rStyle w:val="12"/>
          <w:rFonts w:ascii="仿宋_GB2312" w:hAnsi="仿宋_GB2312" w:eastAsia="仿宋_GB2312" w:cs="仿宋_GB2312"/>
          <w:color w:val="000000" w:themeColor="text1"/>
          <w:szCs w:val="32"/>
          <w14:textFill>
            <w14:solidFill>
              <w14:schemeClr w14:val="tx1"/>
            </w14:solidFill>
          </w14:textFill>
        </w:rPr>
      </w:pPr>
      <w:r>
        <w:rPr>
          <w:rStyle w:val="12"/>
          <w:rFonts w:hint="eastAsia" w:ascii="仿宋_GB2312" w:hAnsi="仿宋_GB2312" w:eastAsia="仿宋_GB2312" w:cs="仿宋_GB2312"/>
          <w:color w:val="000000" w:themeColor="text1"/>
          <w:szCs w:val="32"/>
          <w14:textFill>
            <w14:solidFill>
              <w14:schemeClr w14:val="tx1"/>
            </w14:solidFill>
          </w14:textFill>
        </w:rPr>
        <w:t>——应急救援队伍装备持续改善。加强应急救援队伍装备配备，加快构建综合消防救援队伍和专业救援队伍互为支撑的装备保障机制，促进综合性消防救援队伍能力显著提升、专业救援队伍不断壮大、社会应急救援力量健康有序发展，有效提升应急救援战力。</w:t>
      </w:r>
    </w:p>
    <w:p>
      <w:pPr>
        <w:spacing w:line="59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Style w:val="12"/>
          <w:rFonts w:hint="eastAsia" w:ascii="仿宋_GB2312" w:hAnsi="仿宋_GB2312" w:eastAsia="仿宋_GB2312" w:cs="仿宋_GB2312"/>
          <w:color w:val="000000" w:themeColor="text1"/>
          <w:szCs w:val="32"/>
          <w14:textFill>
            <w14:solidFill>
              <w14:schemeClr w14:val="tx1"/>
            </w14:solidFill>
          </w14:textFill>
        </w:rPr>
        <w:t>——应急物资要素市场化配置持续优化。建立应急物资</w:t>
      </w:r>
      <w:r>
        <w:rPr>
          <w:rFonts w:hint="eastAsia" w:ascii="仿宋_GB2312" w:hAnsi="仿宋_GB2312" w:eastAsia="仿宋_GB2312" w:cs="仿宋_GB2312"/>
          <w:color w:val="000000" w:themeColor="text1"/>
          <w:sz w:val="32"/>
          <w:szCs w:val="32"/>
          <w14:textFill>
            <w14:solidFill>
              <w14:schemeClr w14:val="tx1"/>
            </w14:solidFill>
          </w14:textFill>
        </w:rPr>
        <w:t>生产调配、紧急调拨、采购等制度，提高应急状态下的要素高效协同配置能力。积极运用大数据、人工智能、云计算、物联网等数字技术，</w:t>
      </w:r>
      <w:r>
        <w:rPr>
          <w:rFonts w:hint="eastAsia" w:ascii="仿宋" w:hAnsi="仿宋" w:eastAsia="仿宋" w:cs="仿宋"/>
          <w:color w:val="000000" w:themeColor="text1"/>
          <w:sz w:val="32"/>
          <w:szCs w:val="32"/>
          <w:lang w:eastAsia="zh-CN"/>
          <w14:textFill>
            <w14:solidFill>
              <w14:schemeClr w14:val="tx1"/>
            </w14:solidFill>
          </w14:textFill>
        </w:rPr>
        <w:t>充分利用电商、物流等互联网平台，</w:t>
      </w:r>
      <w:r>
        <w:rPr>
          <w:rFonts w:hint="eastAsia" w:ascii="仿宋_GB2312" w:hAnsi="仿宋_GB2312" w:eastAsia="仿宋_GB2312" w:cs="仿宋_GB2312"/>
          <w:color w:val="000000" w:themeColor="text1"/>
          <w:sz w:val="32"/>
          <w:szCs w:val="32"/>
          <w14:textFill>
            <w14:solidFill>
              <w14:schemeClr w14:val="tx1"/>
            </w14:solidFill>
          </w14:textFill>
        </w:rPr>
        <w:t>在应急管理、产业发展、资源调配、社会管理等方面更好发挥作用。</w:t>
      </w:r>
    </w:p>
    <w:p>
      <w:pPr>
        <w:spacing w:line="59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tbl>
      <w:tblPr>
        <w:tblStyle w:val="7"/>
        <w:tblW w:w="90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7"/>
        <w:gridCol w:w="27"/>
        <w:gridCol w:w="381"/>
        <w:gridCol w:w="2445"/>
        <w:gridCol w:w="827"/>
        <w:gridCol w:w="827"/>
        <w:gridCol w:w="829"/>
        <w:gridCol w:w="943"/>
        <w:gridCol w:w="930"/>
        <w:gridCol w:w="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076" w:type="dxa"/>
            <w:gridSpan w:val="10"/>
            <w:vAlign w:val="center"/>
          </w:tcPr>
          <w:p>
            <w:pPr>
              <w:spacing w:before="125"/>
              <w:jc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32"/>
                <w14:textFill>
                  <w14:solidFill>
                    <w14:schemeClr w14:val="tx1"/>
                  </w14:solidFill>
                </w14:textFill>
              </w:rPr>
              <w:t>专栏1 应急物资储备能力目标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07" w:type="dxa"/>
            <w:vMerge w:val="restart"/>
            <w:vAlign w:val="center"/>
          </w:tcPr>
          <w:p>
            <w:pPr>
              <w:pStyle w:val="10"/>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品类</w:t>
            </w:r>
          </w:p>
        </w:tc>
        <w:tc>
          <w:tcPr>
            <w:tcW w:w="2853" w:type="dxa"/>
            <w:gridSpan w:val="3"/>
            <w:vMerge w:val="restart"/>
            <w:vAlign w:val="center"/>
          </w:tcPr>
          <w:p>
            <w:pPr>
              <w:pStyle w:val="10"/>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总体规模</w:t>
            </w:r>
          </w:p>
        </w:tc>
        <w:tc>
          <w:tcPr>
            <w:tcW w:w="2483" w:type="dxa"/>
            <w:gridSpan w:val="3"/>
            <w:vAlign w:val="center"/>
          </w:tcPr>
          <w:p>
            <w:pPr>
              <w:pStyle w:val="10"/>
              <w:spacing w:before="63"/>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2025年</w:t>
            </w:r>
          </w:p>
        </w:tc>
        <w:tc>
          <w:tcPr>
            <w:tcW w:w="2733" w:type="dxa"/>
            <w:gridSpan w:val="3"/>
            <w:vAlign w:val="center"/>
          </w:tcPr>
          <w:p>
            <w:pPr>
              <w:pStyle w:val="10"/>
              <w:spacing w:before="63"/>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2030年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1007"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2853" w:type="dxa"/>
            <w:gridSpan w:val="3"/>
            <w:vMerge w:val="continue"/>
            <w:tcBorders>
              <w:top w:val="nil"/>
            </w:tcBorders>
            <w:vAlign w:val="center"/>
          </w:tcPr>
          <w:p>
            <w:pPr>
              <w:jc w:val="center"/>
              <w:rPr>
                <w:color w:val="000000" w:themeColor="text1"/>
                <w:sz w:val="2"/>
                <w:szCs w:val="2"/>
                <w14:textFill>
                  <w14:solidFill>
                    <w14:schemeClr w14:val="tx1"/>
                  </w14:solidFill>
                </w14:textFill>
              </w:rPr>
            </w:pPr>
          </w:p>
        </w:tc>
        <w:tc>
          <w:tcPr>
            <w:tcW w:w="827" w:type="dxa"/>
            <w:vAlign w:val="center"/>
          </w:tcPr>
          <w:p>
            <w:pPr>
              <w:pStyle w:val="10"/>
              <w:jc w:val="center"/>
              <w:rPr>
                <w:b/>
                <w:color w:val="000000" w:themeColor="text1"/>
                <w:sz w:val="18"/>
                <w14:textFill>
                  <w14:solidFill>
                    <w14:schemeClr w14:val="tx1"/>
                  </w14:solidFill>
                </w14:textFill>
              </w:rPr>
            </w:pPr>
            <w:r>
              <w:rPr>
                <w:b/>
                <w:color w:val="000000" w:themeColor="text1"/>
                <w:sz w:val="18"/>
                <w14:textFill>
                  <w14:solidFill>
                    <w14:schemeClr w14:val="tx1"/>
                  </w14:solidFill>
                </w14:textFill>
              </w:rPr>
              <w:t>政府储备</w:t>
            </w:r>
          </w:p>
        </w:tc>
        <w:tc>
          <w:tcPr>
            <w:tcW w:w="827" w:type="dxa"/>
            <w:vAlign w:val="center"/>
          </w:tcPr>
          <w:p>
            <w:pPr>
              <w:pStyle w:val="10"/>
              <w:jc w:val="center"/>
              <w:rPr>
                <w:b/>
                <w:color w:val="000000" w:themeColor="text1"/>
                <w:sz w:val="18"/>
                <w14:textFill>
                  <w14:solidFill>
                    <w14:schemeClr w14:val="tx1"/>
                  </w14:solidFill>
                </w14:textFill>
              </w:rPr>
            </w:pPr>
            <w:r>
              <w:rPr>
                <w:b/>
                <w:color w:val="000000" w:themeColor="text1"/>
                <w:sz w:val="18"/>
                <w14:textFill>
                  <w14:solidFill>
                    <w14:schemeClr w14:val="tx1"/>
                  </w14:solidFill>
                </w14:textFill>
              </w:rPr>
              <w:t>企业储备</w:t>
            </w:r>
          </w:p>
        </w:tc>
        <w:tc>
          <w:tcPr>
            <w:tcW w:w="829" w:type="dxa"/>
            <w:vAlign w:val="center"/>
          </w:tcPr>
          <w:p>
            <w:pPr>
              <w:pStyle w:val="10"/>
              <w:jc w:val="center"/>
              <w:rPr>
                <w:b/>
                <w:color w:val="000000" w:themeColor="text1"/>
                <w:sz w:val="18"/>
                <w14:textFill>
                  <w14:solidFill>
                    <w14:schemeClr w14:val="tx1"/>
                  </w14:solidFill>
                </w14:textFill>
              </w:rPr>
            </w:pPr>
            <w:r>
              <w:rPr>
                <w:b/>
                <w:color w:val="000000" w:themeColor="text1"/>
                <w:sz w:val="18"/>
                <w14:textFill>
                  <w14:solidFill>
                    <w14:schemeClr w14:val="tx1"/>
                  </w14:solidFill>
                </w14:textFill>
              </w:rPr>
              <w:t>产能储备</w:t>
            </w:r>
          </w:p>
        </w:tc>
        <w:tc>
          <w:tcPr>
            <w:tcW w:w="943" w:type="dxa"/>
            <w:vAlign w:val="center"/>
          </w:tcPr>
          <w:p>
            <w:pPr>
              <w:pStyle w:val="10"/>
              <w:jc w:val="center"/>
              <w:rPr>
                <w:b/>
                <w:color w:val="000000" w:themeColor="text1"/>
                <w:sz w:val="18"/>
                <w14:textFill>
                  <w14:solidFill>
                    <w14:schemeClr w14:val="tx1"/>
                  </w14:solidFill>
                </w14:textFill>
              </w:rPr>
            </w:pPr>
            <w:r>
              <w:rPr>
                <w:b/>
                <w:color w:val="000000" w:themeColor="text1"/>
                <w:sz w:val="18"/>
                <w14:textFill>
                  <w14:solidFill>
                    <w14:schemeClr w14:val="tx1"/>
                  </w14:solidFill>
                </w14:textFill>
              </w:rPr>
              <w:t>政府储备</w:t>
            </w:r>
          </w:p>
        </w:tc>
        <w:tc>
          <w:tcPr>
            <w:tcW w:w="930" w:type="dxa"/>
            <w:vAlign w:val="center"/>
          </w:tcPr>
          <w:p>
            <w:pPr>
              <w:pStyle w:val="10"/>
              <w:jc w:val="center"/>
              <w:rPr>
                <w:b/>
                <w:color w:val="000000" w:themeColor="text1"/>
                <w:sz w:val="18"/>
                <w14:textFill>
                  <w14:solidFill>
                    <w14:schemeClr w14:val="tx1"/>
                  </w14:solidFill>
                </w14:textFill>
              </w:rPr>
            </w:pPr>
            <w:r>
              <w:rPr>
                <w:b/>
                <w:color w:val="000000" w:themeColor="text1"/>
                <w:sz w:val="18"/>
                <w14:textFill>
                  <w14:solidFill>
                    <w14:schemeClr w14:val="tx1"/>
                  </w14:solidFill>
                </w14:textFill>
              </w:rPr>
              <w:t>企业储备</w:t>
            </w:r>
          </w:p>
        </w:tc>
        <w:tc>
          <w:tcPr>
            <w:tcW w:w="860" w:type="dxa"/>
            <w:vAlign w:val="center"/>
          </w:tcPr>
          <w:p>
            <w:pPr>
              <w:pStyle w:val="10"/>
              <w:jc w:val="center"/>
              <w:rPr>
                <w:b/>
                <w:color w:val="000000" w:themeColor="text1"/>
                <w:sz w:val="18"/>
                <w14:textFill>
                  <w14:solidFill>
                    <w14:schemeClr w14:val="tx1"/>
                  </w14:solidFill>
                </w14:textFill>
              </w:rPr>
            </w:pPr>
            <w:r>
              <w:rPr>
                <w:b/>
                <w:color w:val="000000" w:themeColor="text1"/>
                <w:sz w:val="18"/>
                <w14:textFill>
                  <w14:solidFill>
                    <w14:schemeClr w14:val="tx1"/>
                  </w14:solidFill>
                </w14:textFill>
              </w:rPr>
              <w:t>产能储备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1007" w:type="dxa"/>
            <w:vAlign w:val="center"/>
          </w:tcPr>
          <w:p>
            <w:pPr>
              <w:pStyle w:val="1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生活</w:t>
            </w:r>
          </w:p>
          <w:p>
            <w:pPr>
              <w:pStyle w:val="1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保障类</w:t>
            </w:r>
          </w:p>
        </w:tc>
        <w:tc>
          <w:tcPr>
            <w:tcW w:w="2853" w:type="dxa"/>
            <w:gridSpan w:val="3"/>
            <w:vAlign w:val="center"/>
          </w:tcPr>
          <w:p>
            <w:pPr>
              <w:pStyle w:val="10"/>
              <w:spacing w:line="380" w:lineRule="exact"/>
              <w:ind w:left="110" w:leftChars="50" w:right="110" w:rightChars="50"/>
              <w:jc w:val="both"/>
              <w:rPr>
                <w:color w:val="000000" w:themeColor="text1"/>
                <w:sz w:val="18"/>
                <w14:textFill>
                  <w14:solidFill>
                    <w14:schemeClr w14:val="tx1"/>
                  </w14:solidFill>
                </w14:textFill>
              </w:rPr>
            </w:pPr>
            <w:r>
              <w:rPr>
                <w:color w:val="000000" w:themeColor="text1"/>
                <w:sz w:val="18"/>
                <w14:textFill>
                  <w14:solidFill>
                    <w14:schemeClr w14:val="tx1"/>
                  </w14:solidFill>
                </w14:textFill>
              </w:rPr>
              <w:t>到2025年，达到保障</w:t>
            </w:r>
            <w:r>
              <w:rPr>
                <w:rFonts w:hint="eastAsia"/>
                <w:color w:val="000000" w:themeColor="text1"/>
                <w:sz w:val="18"/>
                <w:lang w:val="en-US" w:eastAsia="zh-CN"/>
                <w14:textFill>
                  <w14:solidFill>
                    <w14:schemeClr w14:val="tx1"/>
                  </w14:solidFill>
                </w14:textFill>
              </w:rPr>
              <w:t>5000-7000</w:t>
            </w:r>
            <w:r>
              <w:rPr>
                <w:color w:val="000000" w:themeColor="text1"/>
                <w:sz w:val="18"/>
                <w14:textFill>
                  <w14:solidFill>
                    <w14:schemeClr w14:val="tx1"/>
                  </w14:solidFill>
                </w14:textFill>
              </w:rPr>
              <w:t>集中转移安置人口15天基本生活的规模；到2030年，达到保障</w:t>
            </w:r>
            <w:r>
              <w:rPr>
                <w:rFonts w:hint="eastAsia"/>
                <w:color w:val="000000" w:themeColor="text1"/>
                <w:sz w:val="18"/>
                <w:lang w:val="en-US" w:eastAsia="zh-CN"/>
                <w14:textFill>
                  <w14:solidFill>
                    <w14:schemeClr w14:val="tx1"/>
                  </w14:solidFill>
                </w14:textFill>
              </w:rPr>
              <w:t>5000-7000</w:t>
            </w:r>
            <w:r>
              <w:rPr>
                <w:color w:val="000000" w:themeColor="text1"/>
                <w:sz w:val="18"/>
                <w14:textFill>
                  <w14:solidFill>
                    <w14:schemeClr w14:val="tx1"/>
                  </w14:solidFill>
                </w14:textFill>
              </w:rPr>
              <w:t>集中转移安置人口30天基本生活的规模。</w:t>
            </w:r>
          </w:p>
        </w:tc>
        <w:tc>
          <w:tcPr>
            <w:tcW w:w="827" w:type="dxa"/>
            <w:vAlign w:val="center"/>
          </w:tcPr>
          <w:p>
            <w:pPr>
              <w:pStyle w:val="1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7天</w:t>
            </w:r>
          </w:p>
        </w:tc>
        <w:tc>
          <w:tcPr>
            <w:tcW w:w="827" w:type="dxa"/>
            <w:vAlign w:val="center"/>
          </w:tcPr>
          <w:p>
            <w:pPr>
              <w:pStyle w:val="1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5天</w:t>
            </w:r>
          </w:p>
        </w:tc>
        <w:tc>
          <w:tcPr>
            <w:tcW w:w="829" w:type="dxa"/>
            <w:vAlign w:val="center"/>
          </w:tcPr>
          <w:p>
            <w:pPr>
              <w:pStyle w:val="1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3天</w:t>
            </w:r>
          </w:p>
        </w:tc>
        <w:tc>
          <w:tcPr>
            <w:tcW w:w="943" w:type="dxa"/>
            <w:vAlign w:val="center"/>
          </w:tcPr>
          <w:p>
            <w:pPr>
              <w:pStyle w:val="1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10天</w:t>
            </w:r>
          </w:p>
        </w:tc>
        <w:tc>
          <w:tcPr>
            <w:tcW w:w="930" w:type="dxa"/>
            <w:vAlign w:val="center"/>
          </w:tcPr>
          <w:p>
            <w:pPr>
              <w:pStyle w:val="1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7天</w:t>
            </w:r>
          </w:p>
        </w:tc>
        <w:tc>
          <w:tcPr>
            <w:tcW w:w="860" w:type="dxa"/>
            <w:vAlign w:val="center"/>
          </w:tcPr>
          <w:p>
            <w:pPr>
              <w:pStyle w:val="1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jc w:val="center"/>
        </w:trPr>
        <w:tc>
          <w:tcPr>
            <w:tcW w:w="1007" w:type="dxa"/>
            <w:vMerge w:val="restart"/>
            <w:vAlign w:val="center"/>
          </w:tcPr>
          <w:p>
            <w:pPr>
              <w:pStyle w:val="1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医疗</w:t>
            </w:r>
          </w:p>
          <w:p>
            <w:pPr>
              <w:pStyle w:val="1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卫生类</w:t>
            </w:r>
          </w:p>
        </w:tc>
        <w:tc>
          <w:tcPr>
            <w:tcW w:w="2853" w:type="dxa"/>
            <w:gridSpan w:val="3"/>
            <w:vMerge w:val="restart"/>
            <w:vAlign w:val="center"/>
          </w:tcPr>
          <w:p>
            <w:pPr>
              <w:pStyle w:val="10"/>
              <w:spacing w:line="380" w:lineRule="exact"/>
              <w:ind w:left="110" w:leftChars="50" w:right="110" w:rightChars="50"/>
              <w:jc w:val="both"/>
              <w:rPr>
                <w:color w:val="000000" w:themeColor="text1"/>
                <w:sz w:val="18"/>
                <w14:textFill>
                  <w14:solidFill>
                    <w14:schemeClr w14:val="tx1"/>
                  </w14:solidFill>
                </w14:textFill>
              </w:rPr>
            </w:pPr>
            <w:r>
              <w:rPr>
                <w:color w:val="000000" w:themeColor="text1"/>
                <w:sz w:val="18"/>
                <w14:textFill>
                  <w14:solidFill>
                    <w14:schemeClr w14:val="tx1"/>
                  </w14:solidFill>
                </w14:textFill>
              </w:rPr>
              <w:t>到2025年，</w:t>
            </w:r>
            <w:r>
              <w:rPr>
                <w:rFonts w:hint="eastAsia"/>
                <w:color w:val="000000" w:themeColor="text1"/>
                <w:sz w:val="18"/>
                <w14:textFill>
                  <w14:solidFill>
                    <w14:schemeClr w14:val="tx1"/>
                  </w14:solidFill>
                </w14:textFill>
              </w:rPr>
              <w:t>突发公共卫生事件类</w:t>
            </w:r>
            <w:r>
              <w:rPr>
                <w:color w:val="000000" w:themeColor="text1"/>
                <w:sz w:val="18"/>
                <w14:textFill>
                  <w14:solidFill>
                    <w14:schemeClr w14:val="tx1"/>
                  </w14:solidFill>
                </w14:textFill>
              </w:rPr>
              <w:t>（</w:t>
            </w:r>
            <w:r>
              <w:rPr>
                <w:rFonts w:hint="eastAsia"/>
                <w:color w:val="000000" w:themeColor="text1"/>
                <w:sz w:val="18"/>
                <w14:textFill>
                  <w14:solidFill>
                    <w14:schemeClr w14:val="tx1"/>
                  </w14:solidFill>
                </w14:textFill>
              </w:rPr>
              <w:t>Ⅰ类</w:t>
            </w:r>
            <w:r>
              <w:rPr>
                <w:color w:val="000000" w:themeColor="text1"/>
                <w:sz w:val="18"/>
                <w14:textFill>
                  <w14:solidFill>
                    <w14:schemeClr w14:val="tx1"/>
                  </w14:solidFill>
                </w14:textFill>
              </w:rPr>
              <w:t>）应急物资储备达到保障</w:t>
            </w:r>
            <w:r>
              <w:rPr>
                <w:rFonts w:hint="eastAsia"/>
                <w:color w:val="000000" w:themeColor="text1"/>
                <w:sz w:val="18"/>
                <w:lang w:val="en-US" w:eastAsia="zh-CN"/>
                <w14:textFill>
                  <w14:solidFill>
                    <w14:schemeClr w14:val="tx1"/>
                  </w14:solidFill>
                </w14:textFill>
              </w:rPr>
              <w:t>1500</w:t>
            </w:r>
            <w:r>
              <w:rPr>
                <w:color w:val="000000" w:themeColor="text1"/>
                <w:sz w:val="18"/>
                <w14:textFill>
                  <w14:solidFill>
                    <w14:schemeClr w14:val="tx1"/>
                  </w14:solidFill>
                </w14:textFill>
              </w:rPr>
              <w:t>人</w:t>
            </w:r>
            <w:r>
              <w:rPr>
                <w:rFonts w:hint="eastAsia"/>
                <w:color w:val="000000" w:themeColor="text1"/>
                <w:sz w:val="18"/>
                <w:lang w:eastAsia="zh-CN"/>
                <w14:textFill>
                  <w14:solidFill>
                    <w14:schemeClr w14:val="tx1"/>
                  </w14:solidFill>
                </w14:textFill>
              </w:rPr>
              <w:t>70天</w:t>
            </w:r>
            <w:r>
              <w:rPr>
                <w:color w:val="000000" w:themeColor="text1"/>
                <w:sz w:val="18"/>
                <w14:textFill>
                  <w14:solidFill>
                    <w14:schemeClr w14:val="tx1"/>
                  </w14:solidFill>
                </w14:textFill>
              </w:rPr>
              <w:t>医疗救治的规模；突发</w:t>
            </w:r>
            <w:r>
              <w:rPr>
                <w:rFonts w:hint="eastAsia"/>
                <w:color w:val="000000" w:themeColor="text1"/>
                <w:sz w:val="18"/>
                <w14:textFill>
                  <w14:solidFill>
                    <w14:schemeClr w14:val="tx1"/>
                  </w14:solidFill>
                </w14:textFill>
              </w:rPr>
              <w:t>医学紧急救援类</w:t>
            </w:r>
            <w:r>
              <w:rPr>
                <w:color w:val="000000" w:themeColor="text1"/>
                <w:sz w:val="18"/>
                <w14:textFill>
                  <w14:solidFill>
                    <w14:schemeClr w14:val="tx1"/>
                  </w14:solidFill>
                </w14:textFill>
              </w:rPr>
              <w:t>（</w:t>
            </w:r>
            <w:r>
              <w:rPr>
                <w:rFonts w:hint="eastAsia"/>
                <w:color w:val="000000" w:themeColor="text1"/>
                <w:sz w:val="18"/>
                <w14:textFill>
                  <w14:solidFill>
                    <w14:schemeClr w14:val="tx1"/>
                  </w14:solidFill>
                </w14:textFill>
              </w:rPr>
              <w:t>Ⅱ类</w:t>
            </w:r>
            <w:r>
              <w:rPr>
                <w:color w:val="000000" w:themeColor="text1"/>
                <w:sz w:val="18"/>
                <w14:textFill>
                  <w14:solidFill>
                    <w14:schemeClr w14:val="tx1"/>
                  </w14:solidFill>
                </w14:textFill>
              </w:rPr>
              <w:t>） 应急储备物资达到保障</w:t>
            </w:r>
            <w:r>
              <w:rPr>
                <w:rFonts w:hint="eastAsia"/>
                <w:color w:val="000000" w:themeColor="text1"/>
                <w:sz w:val="18"/>
                <w:lang w:val="en-US" w:eastAsia="zh-CN"/>
                <w14:textFill>
                  <w14:solidFill>
                    <w14:schemeClr w14:val="tx1"/>
                  </w14:solidFill>
                </w14:textFill>
              </w:rPr>
              <w:t>3000</w:t>
            </w:r>
            <w:r>
              <w:rPr>
                <w:color w:val="000000" w:themeColor="text1"/>
                <w:sz w:val="18"/>
                <w14:textFill>
                  <w14:solidFill>
                    <w14:schemeClr w14:val="tx1"/>
                  </w14:solidFill>
                </w14:textFill>
              </w:rPr>
              <w:t>人</w:t>
            </w:r>
            <w:r>
              <w:rPr>
                <w:rFonts w:hint="eastAsia"/>
                <w:color w:val="000000" w:themeColor="text1"/>
                <w:sz w:val="18"/>
                <w:lang w:eastAsia="zh-CN"/>
                <w14:textFill>
                  <w14:solidFill>
                    <w14:schemeClr w14:val="tx1"/>
                  </w14:solidFill>
                </w14:textFill>
              </w:rPr>
              <w:t>15</w:t>
            </w:r>
            <w:r>
              <w:rPr>
                <w:color w:val="000000" w:themeColor="text1"/>
                <w:sz w:val="18"/>
                <w14:textFill>
                  <w14:solidFill>
                    <w14:schemeClr w14:val="tx1"/>
                  </w14:solidFill>
                </w14:textFill>
              </w:rPr>
              <w:t>天紧急医学救援的规模。到2030年， 以上物资分别达到保障</w:t>
            </w:r>
            <w:r>
              <w:rPr>
                <w:rFonts w:hint="eastAsia"/>
                <w:color w:val="000000" w:themeColor="text1"/>
                <w:sz w:val="18"/>
                <w:lang w:val="en-US" w:eastAsia="zh-CN"/>
                <w14:textFill>
                  <w14:solidFill>
                    <w14:schemeClr w14:val="tx1"/>
                  </w14:solidFill>
                </w14:textFill>
              </w:rPr>
              <w:t>3</w:t>
            </w:r>
            <w:r>
              <w:rPr>
                <w:color w:val="000000" w:themeColor="text1"/>
                <w:sz w:val="18"/>
                <w14:textFill>
                  <w14:solidFill>
                    <w14:schemeClr w14:val="tx1"/>
                  </w14:solidFill>
                </w14:textFill>
              </w:rPr>
              <w:t>000 人</w:t>
            </w:r>
            <w:r>
              <w:rPr>
                <w:rFonts w:hint="eastAsia"/>
                <w:color w:val="000000" w:themeColor="text1"/>
                <w:sz w:val="18"/>
                <w:lang w:eastAsia="zh-CN"/>
                <w14:textFill>
                  <w14:solidFill>
                    <w14:schemeClr w14:val="tx1"/>
                  </w14:solidFill>
                </w14:textFill>
              </w:rPr>
              <w:t>70天</w:t>
            </w:r>
            <w:r>
              <w:rPr>
                <w:color w:val="000000" w:themeColor="text1"/>
                <w:sz w:val="18"/>
                <w14:textFill>
                  <w14:solidFill>
                    <w14:schemeClr w14:val="tx1"/>
                  </w14:solidFill>
                </w14:textFill>
              </w:rPr>
              <w:t>医疗救治和</w:t>
            </w:r>
            <w:r>
              <w:rPr>
                <w:rFonts w:hint="eastAsia"/>
                <w:color w:val="000000" w:themeColor="text1"/>
                <w:sz w:val="18"/>
                <w:lang w:val="en-US" w:eastAsia="zh-CN"/>
                <w14:textFill>
                  <w14:solidFill>
                    <w14:schemeClr w14:val="tx1"/>
                  </w14:solidFill>
                </w14:textFill>
              </w:rPr>
              <w:t>6</w:t>
            </w:r>
            <w:r>
              <w:rPr>
                <w:color w:val="000000" w:themeColor="text1"/>
                <w:sz w:val="18"/>
                <w14:textFill>
                  <w14:solidFill>
                    <w14:schemeClr w14:val="tx1"/>
                  </w14:solidFill>
                </w14:textFill>
              </w:rPr>
              <w:t>000人</w:t>
            </w:r>
            <w:r>
              <w:rPr>
                <w:rFonts w:hint="eastAsia"/>
                <w:color w:val="000000" w:themeColor="text1"/>
                <w:sz w:val="18"/>
                <w:lang w:eastAsia="zh-CN"/>
                <w14:textFill>
                  <w14:solidFill>
                    <w14:schemeClr w14:val="tx1"/>
                  </w14:solidFill>
                </w14:textFill>
              </w:rPr>
              <w:t>21</w:t>
            </w:r>
            <w:r>
              <w:rPr>
                <w:color w:val="000000" w:themeColor="text1"/>
                <w:sz w:val="18"/>
                <w14:textFill>
                  <w14:solidFill>
                    <w14:schemeClr w14:val="tx1"/>
                  </w14:solidFill>
                </w14:textFill>
              </w:rPr>
              <w:t>天紧急医学救援的规模。</w:t>
            </w:r>
          </w:p>
        </w:tc>
        <w:tc>
          <w:tcPr>
            <w:tcW w:w="827" w:type="dxa"/>
            <w:vAlign w:val="center"/>
          </w:tcPr>
          <w:p>
            <w:pPr>
              <w:pStyle w:val="10"/>
              <w:jc w:val="center"/>
              <w:rPr>
                <w:rFonts w:ascii="Microsoft JhengHei" w:hAnsi="Microsoft JhengHei" w:eastAsia="Microsoft JhengHei"/>
                <w:b/>
                <w:color w:val="000000" w:themeColor="text1"/>
                <w:sz w:val="21"/>
                <w14:textFill>
                  <w14:solidFill>
                    <w14:schemeClr w14:val="tx1"/>
                  </w14:solidFill>
                </w14:textFill>
              </w:rPr>
            </w:pPr>
            <w:r>
              <w:rPr>
                <w:rFonts w:hint="eastAsia" w:ascii="Microsoft JhengHei" w:hAnsi="Microsoft JhengHei" w:eastAsia="Microsoft JhengHei"/>
                <w:b/>
                <w:color w:val="000000" w:themeColor="text1"/>
                <w:spacing w:val="-1"/>
                <w:w w:val="95"/>
                <w:sz w:val="21"/>
                <w14:textFill>
                  <w14:solidFill>
                    <w14:schemeClr w14:val="tx1"/>
                  </w14:solidFill>
                </w14:textFill>
              </w:rPr>
              <w:t>Ⅰ类</w:t>
            </w:r>
          </w:p>
          <w:p>
            <w:pPr>
              <w:pStyle w:val="10"/>
              <w:jc w:val="center"/>
              <w:rPr>
                <w:color w:val="000000" w:themeColor="text1"/>
                <w:sz w:val="18"/>
                <w14:textFill>
                  <w14:solidFill>
                    <w14:schemeClr w14:val="tx1"/>
                  </w14:solidFill>
                </w14:textFill>
              </w:rPr>
            </w:pPr>
            <w:r>
              <w:rPr>
                <w:rFonts w:hint="eastAsia"/>
                <w:color w:val="000000" w:themeColor="text1"/>
                <w:spacing w:val="-1"/>
                <w:sz w:val="18"/>
                <w:lang w:val="en-US" w:eastAsia="zh-CN"/>
                <w14:textFill>
                  <w14:solidFill>
                    <w14:schemeClr w14:val="tx1"/>
                  </w14:solidFill>
                </w14:textFill>
              </w:rPr>
              <w:t>1</w:t>
            </w:r>
            <w:r>
              <w:rPr>
                <w:rFonts w:hint="eastAsia"/>
                <w:color w:val="000000" w:themeColor="text1"/>
                <w:spacing w:val="-1"/>
                <w:sz w:val="18"/>
                <w:lang w:eastAsia="zh-CN"/>
                <w14:textFill>
                  <w14:solidFill>
                    <w14:schemeClr w14:val="tx1"/>
                  </w14:solidFill>
                </w14:textFill>
              </w:rPr>
              <w:t>500</w:t>
            </w:r>
            <w:r>
              <w:rPr>
                <w:color w:val="000000" w:themeColor="text1"/>
                <w:spacing w:val="-1"/>
                <w:sz w:val="18"/>
                <w14:textFill>
                  <w14:solidFill>
                    <w14:schemeClr w14:val="tx1"/>
                  </w14:solidFill>
                </w14:textFill>
              </w:rPr>
              <w:t>人</w:t>
            </w:r>
          </w:p>
          <w:p>
            <w:pPr>
              <w:pStyle w:val="10"/>
              <w:spacing w:before="14"/>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1个月</w:t>
            </w:r>
          </w:p>
        </w:tc>
        <w:tc>
          <w:tcPr>
            <w:tcW w:w="827" w:type="dxa"/>
            <w:vAlign w:val="center"/>
          </w:tcPr>
          <w:p>
            <w:pPr>
              <w:pStyle w:val="10"/>
              <w:jc w:val="center"/>
              <w:rPr>
                <w:rFonts w:ascii="Microsoft JhengHei" w:hAnsi="Microsoft JhengHei" w:eastAsia="Microsoft JhengHei"/>
                <w:b/>
                <w:color w:val="000000" w:themeColor="text1"/>
                <w:sz w:val="21"/>
                <w14:textFill>
                  <w14:solidFill>
                    <w14:schemeClr w14:val="tx1"/>
                  </w14:solidFill>
                </w14:textFill>
              </w:rPr>
            </w:pPr>
            <w:r>
              <w:rPr>
                <w:rFonts w:hint="eastAsia" w:ascii="Microsoft JhengHei" w:hAnsi="Microsoft JhengHei" w:eastAsia="Microsoft JhengHei"/>
                <w:b/>
                <w:color w:val="000000" w:themeColor="text1"/>
                <w:sz w:val="21"/>
                <w14:textFill>
                  <w14:solidFill>
                    <w14:schemeClr w14:val="tx1"/>
                  </w14:solidFill>
                </w14:textFill>
              </w:rPr>
              <w:t>Ⅰ类</w:t>
            </w:r>
          </w:p>
          <w:p>
            <w:pPr>
              <w:pStyle w:val="10"/>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1</w:t>
            </w:r>
            <w:r>
              <w:rPr>
                <w:rFonts w:hint="eastAsia"/>
                <w:color w:val="000000" w:themeColor="text1"/>
                <w:sz w:val="18"/>
                <w:lang w:eastAsia="zh-CN"/>
                <w14:textFill>
                  <w14:solidFill>
                    <w14:schemeClr w14:val="tx1"/>
                  </w14:solidFill>
                </w14:textFill>
              </w:rPr>
              <w:t>500</w:t>
            </w:r>
            <w:r>
              <w:rPr>
                <w:color w:val="000000" w:themeColor="text1"/>
                <w:sz w:val="18"/>
                <w14:textFill>
                  <w14:solidFill>
                    <w14:schemeClr w14:val="tx1"/>
                  </w14:solidFill>
                </w14:textFill>
              </w:rPr>
              <w:t>人</w:t>
            </w:r>
          </w:p>
          <w:p>
            <w:pPr>
              <w:pStyle w:val="10"/>
              <w:spacing w:before="14"/>
              <w:jc w:val="center"/>
              <w:rPr>
                <w:color w:val="000000" w:themeColor="text1"/>
                <w:sz w:val="18"/>
                <w14:textFill>
                  <w14:solidFill>
                    <w14:schemeClr w14:val="tx1"/>
                  </w14:solidFill>
                </w14:textFill>
              </w:rPr>
            </w:pPr>
            <w:r>
              <w:rPr>
                <w:color w:val="000000" w:themeColor="text1"/>
                <w:spacing w:val="-1"/>
                <w:sz w:val="18"/>
                <w14:textFill>
                  <w14:solidFill>
                    <w14:schemeClr w14:val="tx1"/>
                  </w14:solidFill>
                </w14:textFill>
              </w:rPr>
              <w:t>10</w:t>
            </w:r>
            <w:r>
              <w:rPr>
                <w:color w:val="000000" w:themeColor="text1"/>
                <w:sz w:val="18"/>
                <w14:textFill>
                  <w14:solidFill>
                    <w14:schemeClr w14:val="tx1"/>
                  </w14:solidFill>
                </w14:textFill>
              </w:rPr>
              <w:t>天</w:t>
            </w:r>
          </w:p>
        </w:tc>
        <w:tc>
          <w:tcPr>
            <w:tcW w:w="829" w:type="dxa"/>
            <w:vAlign w:val="center"/>
          </w:tcPr>
          <w:p>
            <w:pPr>
              <w:pStyle w:val="10"/>
              <w:jc w:val="center"/>
              <w:rPr>
                <w:rFonts w:ascii="Microsoft JhengHei" w:hAnsi="Microsoft JhengHei" w:eastAsia="Microsoft JhengHei"/>
                <w:b/>
                <w:color w:val="000000" w:themeColor="text1"/>
                <w:sz w:val="21"/>
                <w14:textFill>
                  <w14:solidFill>
                    <w14:schemeClr w14:val="tx1"/>
                  </w14:solidFill>
                </w14:textFill>
              </w:rPr>
            </w:pPr>
            <w:r>
              <w:rPr>
                <w:rFonts w:hint="eastAsia" w:ascii="Microsoft JhengHei" w:hAnsi="Microsoft JhengHei" w:eastAsia="Microsoft JhengHei"/>
                <w:b/>
                <w:color w:val="000000" w:themeColor="text1"/>
                <w:sz w:val="21"/>
                <w14:textFill>
                  <w14:solidFill>
                    <w14:schemeClr w14:val="tx1"/>
                  </w14:solidFill>
                </w14:textFill>
              </w:rPr>
              <w:t>Ⅰ类</w:t>
            </w:r>
          </w:p>
          <w:p>
            <w:pPr>
              <w:pStyle w:val="10"/>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1</w:t>
            </w:r>
            <w:r>
              <w:rPr>
                <w:rFonts w:hint="eastAsia"/>
                <w:color w:val="000000" w:themeColor="text1"/>
                <w:sz w:val="18"/>
                <w:lang w:eastAsia="zh-CN"/>
                <w14:textFill>
                  <w14:solidFill>
                    <w14:schemeClr w14:val="tx1"/>
                  </w14:solidFill>
                </w14:textFill>
              </w:rPr>
              <w:t>500</w:t>
            </w:r>
            <w:r>
              <w:rPr>
                <w:color w:val="000000" w:themeColor="text1"/>
                <w:sz w:val="18"/>
                <w14:textFill>
                  <w14:solidFill>
                    <w14:schemeClr w14:val="tx1"/>
                  </w14:solidFill>
                </w14:textFill>
              </w:rPr>
              <w:t>人</w:t>
            </w:r>
          </w:p>
          <w:p>
            <w:pPr>
              <w:pStyle w:val="10"/>
              <w:spacing w:before="14"/>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1个月</w:t>
            </w:r>
          </w:p>
        </w:tc>
        <w:tc>
          <w:tcPr>
            <w:tcW w:w="943" w:type="dxa"/>
            <w:vAlign w:val="center"/>
          </w:tcPr>
          <w:p>
            <w:pPr>
              <w:pStyle w:val="10"/>
              <w:jc w:val="center"/>
              <w:rPr>
                <w:rFonts w:ascii="Microsoft JhengHei" w:hAnsi="Microsoft JhengHei" w:eastAsia="Microsoft JhengHei"/>
                <w:b/>
                <w:color w:val="000000" w:themeColor="text1"/>
                <w:sz w:val="21"/>
                <w14:textFill>
                  <w14:solidFill>
                    <w14:schemeClr w14:val="tx1"/>
                  </w14:solidFill>
                </w14:textFill>
              </w:rPr>
            </w:pPr>
            <w:r>
              <w:rPr>
                <w:rFonts w:hint="eastAsia" w:ascii="Microsoft JhengHei" w:hAnsi="Microsoft JhengHei" w:eastAsia="Microsoft JhengHei"/>
                <w:b/>
                <w:color w:val="000000" w:themeColor="text1"/>
                <w:spacing w:val="-1"/>
                <w:w w:val="95"/>
                <w:sz w:val="21"/>
                <w14:textFill>
                  <w14:solidFill>
                    <w14:schemeClr w14:val="tx1"/>
                  </w14:solidFill>
                </w14:textFill>
              </w:rPr>
              <w:t>Ⅰ类</w:t>
            </w:r>
          </w:p>
          <w:p>
            <w:pPr>
              <w:pStyle w:val="10"/>
              <w:jc w:val="center"/>
              <w:rPr>
                <w:color w:val="000000" w:themeColor="text1"/>
                <w:sz w:val="18"/>
                <w14:textFill>
                  <w14:solidFill>
                    <w14:schemeClr w14:val="tx1"/>
                  </w14:solidFill>
                </w14:textFill>
              </w:rPr>
            </w:pPr>
            <w:r>
              <w:rPr>
                <w:rFonts w:hint="eastAsia"/>
                <w:color w:val="000000" w:themeColor="text1"/>
                <w:spacing w:val="-1"/>
                <w:sz w:val="18"/>
                <w:lang w:val="en-US" w:eastAsia="zh-CN"/>
                <w14:textFill>
                  <w14:solidFill>
                    <w14:schemeClr w14:val="tx1"/>
                  </w14:solidFill>
                </w14:textFill>
              </w:rPr>
              <w:t>3</w:t>
            </w:r>
            <w:r>
              <w:rPr>
                <w:rFonts w:hint="eastAsia"/>
                <w:color w:val="000000" w:themeColor="text1"/>
                <w:spacing w:val="-1"/>
                <w:sz w:val="18"/>
                <w:lang w:eastAsia="zh-CN"/>
                <w14:textFill>
                  <w14:solidFill>
                    <w14:schemeClr w14:val="tx1"/>
                  </w14:solidFill>
                </w14:textFill>
              </w:rPr>
              <w:t>000</w:t>
            </w:r>
            <w:r>
              <w:rPr>
                <w:color w:val="000000" w:themeColor="text1"/>
                <w:spacing w:val="-1"/>
                <w:sz w:val="18"/>
                <w14:textFill>
                  <w14:solidFill>
                    <w14:schemeClr w14:val="tx1"/>
                  </w14:solidFill>
                </w14:textFill>
              </w:rPr>
              <w:t>人</w:t>
            </w:r>
          </w:p>
          <w:p>
            <w:pPr>
              <w:pStyle w:val="10"/>
              <w:spacing w:before="14"/>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1个月</w:t>
            </w:r>
          </w:p>
        </w:tc>
        <w:tc>
          <w:tcPr>
            <w:tcW w:w="930" w:type="dxa"/>
            <w:vAlign w:val="center"/>
          </w:tcPr>
          <w:p>
            <w:pPr>
              <w:pStyle w:val="10"/>
              <w:jc w:val="center"/>
              <w:rPr>
                <w:rFonts w:ascii="Microsoft JhengHei" w:hAnsi="Microsoft JhengHei" w:eastAsia="Microsoft JhengHei"/>
                <w:b/>
                <w:color w:val="000000" w:themeColor="text1"/>
                <w:sz w:val="21"/>
                <w14:textFill>
                  <w14:solidFill>
                    <w14:schemeClr w14:val="tx1"/>
                  </w14:solidFill>
                </w14:textFill>
              </w:rPr>
            </w:pPr>
            <w:r>
              <w:rPr>
                <w:rFonts w:hint="eastAsia" w:ascii="Microsoft JhengHei" w:hAnsi="Microsoft JhengHei" w:eastAsia="Microsoft JhengHei"/>
                <w:b/>
                <w:color w:val="000000" w:themeColor="text1"/>
                <w:sz w:val="21"/>
                <w14:textFill>
                  <w14:solidFill>
                    <w14:schemeClr w14:val="tx1"/>
                  </w14:solidFill>
                </w14:textFill>
              </w:rPr>
              <w:t>Ⅰ类</w:t>
            </w:r>
          </w:p>
          <w:p>
            <w:pPr>
              <w:pStyle w:val="10"/>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3</w:t>
            </w:r>
            <w:r>
              <w:rPr>
                <w:rFonts w:hint="eastAsia"/>
                <w:color w:val="000000" w:themeColor="text1"/>
                <w:sz w:val="18"/>
                <w:lang w:eastAsia="zh-CN"/>
                <w14:textFill>
                  <w14:solidFill>
                    <w14:schemeClr w14:val="tx1"/>
                  </w14:solidFill>
                </w14:textFill>
              </w:rPr>
              <w:t>000</w:t>
            </w:r>
            <w:r>
              <w:rPr>
                <w:color w:val="000000" w:themeColor="text1"/>
                <w:sz w:val="18"/>
                <w14:textFill>
                  <w14:solidFill>
                    <w14:schemeClr w14:val="tx1"/>
                  </w14:solidFill>
                </w14:textFill>
              </w:rPr>
              <w:t>人</w:t>
            </w:r>
          </w:p>
          <w:p>
            <w:pPr>
              <w:pStyle w:val="10"/>
              <w:spacing w:before="14"/>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10天</w:t>
            </w:r>
          </w:p>
        </w:tc>
        <w:tc>
          <w:tcPr>
            <w:tcW w:w="860" w:type="dxa"/>
            <w:vAlign w:val="center"/>
          </w:tcPr>
          <w:p>
            <w:pPr>
              <w:pStyle w:val="10"/>
              <w:jc w:val="center"/>
              <w:rPr>
                <w:rFonts w:ascii="Microsoft JhengHei" w:hAnsi="Microsoft JhengHei" w:eastAsia="Microsoft JhengHei"/>
                <w:b/>
                <w:color w:val="000000" w:themeColor="text1"/>
                <w:sz w:val="21"/>
                <w14:textFill>
                  <w14:solidFill>
                    <w14:schemeClr w14:val="tx1"/>
                  </w14:solidFill>
                </w14:textFill>
              </w:rPr>
            </w:pPr>
            <w:r>
              <w:rPr>
                <w:rFonts w:hint="eastAsia" w:ascii="Microsoft JhengHei" w:hAnsi="Microsoft JhengHei" w:eastAsia="Microsoft JhengHei"/>
                <w:b/>
                <w:color w:val="000000" w:themeColor="text1"/>
                <w:sz w:val="21"/>
                <w14:textFill>
                  <w14:solidFill>
                    <w14:schemeClr w14:val="tx1"/>
                  </w14:solidFill>
                </w14:textFill>
              </w:rPr>
              <w:t>Ⅰ类</w:t>
            </w:r>
          </w:p>
          <w:p>
            <w:pPr>
              <w:pStyle w:val="10"/>
              <w:jc w:val="center"/>
              <w:rPr>
                <w:color w:val="000000" w:themeColor="text1"/>
                <w:sz w:val="21"/>
                <w14:textFill>
                  <w14:solidFill>
                    <w14:schemeClr w14:val="tx1"/>
                  </w14:solidFill>
                </w14:textFill>
              </w:rPr>
            </w:pPr>
            <w:r>
              <w:rPr>
                <w:rFonts w:hint="eastAsia"/>
                <w:color w:val="000000" w:themeColor="text1"/>
                <w:w w:val="95"/>
                <w:sz w:val="21"/>
                <w:lang w:val="en-US" w:eastAsia="zh-CN"/>
                <w14:textFill>
                  <w14:solidFill>
                    <w14:schemeClr w14:val="tx1"/>
                  </w14:solidFill>
                </w14:textFill>
              </w:rPr>
              <w:t>3</w:t>
            </w:r>
            <w:r>
              <w:rPr>
                <w:rFonts w:hint="eastAsia"/>
                <w:color w:val="000000" w:themeColor="text1"/>
                <w:w w:val="95"/>
                <w:sz w:val="21"/>
                <w:lang w:eastAsia="zh-CN"/>
                <w14:textFill>
                  <w14:solidFill>
                    <w14:schemeClr w14:val="tx1"/>
                  </w14:solidFill>
                </w14:textFill>
              </w:rPr>
              <w:t>000</w:t>
            </w:r>
            <w:r>
              <w:rPr>
                <w:color w:val="000000" w:themeColor="text1"/>
                <w:w w:val="95"/>
                <w:sz w:val="21"/>
                <w14:textFill>
                  <w14:solidFill>
                    <w14:schemeClr w14:val="tx1"/>
                  </w14:solidFill>
                </w14:textFill>
              </w:rPr>
              <w:t>人</w:t>
            </w:r>
          </w:p>
          <w:p>
            <w:pPr>
              <w:pStyle w:val="10"/>
              <w:spacing w:before="5"/>
              <w:jc w:val="center"/>
              <w:rPr>
                <w:color w:val="000000" w:themeColor="text1"/>
                <w:sz w:val="21"/>
                <w14:textFill>
                  <w14:solidFill>
                    <w14:schemeClr w14:val="tx1"/>
                  </w14:solidFill>
                </w14:textFill>
              </w:rPr>
            </w:pPr>
            <w:r>
              <w:rPr>
                <w:color w:val="000000" w:themeColor="text1"/>
                <w:w w:val="95"/>
                <w:sz w:val="21"/>
                <w14:textFill>
                  <w14:solidFill>
                    <w14:schemeClr w14:val="tx1"/>
                  </w14:solidFill>
                </w14:textFill>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jc w:val="center"/>
        </w:trPr>
        <w:tc>
          <w:tcPr>
            <w:tcW w:w="1007" w:type="dxa"/>
            <w:vMerge w:val="continue"/>
            <w:tcBorders>
              <w:top w:val="nil"/>
            </w:tcBorders>
            <w:vAlign w:val="center"/>
          </w:tcPr>
          <w:p>
            <w:pPr>
              <w:jc w:val="center"/>
              <w:rPr>
                <w:color w:val="000000" w:themeColor="text1"/>
                <w:sz w:val="2"/>
                <w:szCs w:val="2"/>
                <w14:textFill>
                  <w14:solidFill>
                    <w14:schemeClr w14:val="tx1"/>
                  </w14:solidFill>
                </w14:textFill>
              </w:rPr>
            </w:pPr>
          </w:p>
        </w:tc>
        <w:tc>
          <w:tcPr>
            <w:tcW w:w="2853" w:type="dxa"/>
            <w:gridSpan w:val="3"/>
            <w:vMerge w:val="continue"/>
            <w:tcBorders>
              <w:top w:val="nil"/>
            </w:tcBorders>
            <w:vAlign w:val="center"/>
          </w:tcPr>
          <w:p>
            <w:pPr>
              <w:pStyle w:val="10"/>
              <w:spacing w:line="380" w:lineRule="exact"/>
              <w:jc w:val="both"/>
              <w:rPr>
                <w:color w:val="000000" w:themeColor="text1"/>
                <w:sz w:val="18"/>
                <w14:textFill>
                  <w14:solidFill>
                    <w14:schemeClr w14:val="tx1"/>
                  </w14:solidFill>
                </w14:textFill>
              </w:rPr>
            </w:pPr>
          </w:p>
        </w:tc>
        <w:tc>
          <w:tcPr>
            <w:tcW w:w="827" w:type="dxa"/>
            <w:vAlign w:val="center"/>
          </w:tcPr>
          <w:p>
            <w:pPr>
              <w:pStyle w:val="10"/>
              <w:spacing w:before="1"/>
              <w:jc w:val="center"/>
              <w:rPr>
                <w:rFonts w:ascii="Microsoft JhengHei" w:hAnsi="Microsoft JhengHei" w:eastAsia="Microsoft JhengHei"/>
                <w:b/>
                <w:color w:val="000000" w:themeColor="text1"/>
                <w:sz w:val="21"/>
                <w14:textFill>
                  <w14:solidFill>
                    <w14:schemeClr w14:val="tx1"/>
                  </w14:solidFill>
                </w14:textFill>
              </w:rPr>
            </w:pPr>
            <w:r>
              <w:rPr>
                <w:rFonts w:hint="eastAsia" w:ascii="Microsoft JhengHei" w:hAnsi="Microsoft JhengHei" w:eastAsia="Microsoft JhengHei"/>
                <w:b/>
                <w:color w:val="000000" w:themeColor="text1"/>
                <w:spacing w:val="-1"/>
                <w:w w:val="95"/>
                <w:sz w:val="21"/>
                <w14:textFill>
                  <w14:solidFill>
                    <w14:schemeClr w14:val="tx1"/>
                  </w14:solidFill>
                </w14:textFill>
              </w:rPr>
              <w:t>Ⅱ类</w:t>
            </w:r>
          </w:p>
          <w:p>
            <w:pPr>
              <w:pStyle w:val="10"/>
              <w:jc w:val="center"/>
              <w:rPr>
                <w:color w:val="000000" w:themeColor="text1"/>
                <w:sz w:val="18"/>
                <w14:textFill>
                  <w14:solidFill>
                    <w14:schemeClr w14:val="tx1"/>
                  </w14:solidFill>
                </w14:textFill>
              </w:rPr>
            </w:pPr>
            <w:r>
              <w:rPr>
                <w:rFonts w:hint="eastAsia"/>
                <w:color w:val="000000" w:themeColor="text1"/>
                <w:spacing w:val="-1"/>
                <w:sz w:val="18"/>
                <w:lang w:val="en-US" w:eastAsia="zh-CN"/>
                <w14:textFill>
                  <w14:solidFill>
                    <w14:schemeClr w14:val="tx1"/>
                  </w14:solidFill>
                </w14:textFill>
              </w:rPr>
              <w:t>3</w:t>
            </w:r>
            <w:r>
              <w:rPr>
                <w:rFonts w:hint="eastAsia"/>
                <w:color w:val="000000" w:themeColor="text1"/>
                <w:spacing w:val="-1"/>
                <w:sz w:val="18"/>
                <w:lang w:eastAsia="zh-CN"/>
                <w14:textFill>
                  <w14:solidFill>
                    <w14:schemeClr w14:val="tx1"/>
                  </w14:solidFill>
                </w14:textFill>
              </w:rPr>
              <w:t>000</w:t>
            </w:r>
            <w:r>
              <w:rPr>
                <w:color w:val="000000" w:themeColor="text1"/>
                <w:spacing w:val="-1"/>
                <w:sz w:val="18"/>
                <w14:textFill>
                  <w14:solidFill>
                    <w14:schemeClr w14:val="tx1"/>
                  </w14:solidFill>
                </w14:textFill>
              </w:rPr>
              <w:t>人</w:t>
            </w:r>
          </w:p>
          <w:p>
            <w:pPr>
              <w:pStyle w:val="10"/>
              <w:spacing w:before="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7天</w:t>
            </w:r>
          </w:p>
        </w:tc>
        <w:tc>
          <w:tcPr>
            <w:tcW w:w="827" w:type="dxa"/>
            <w:vAlign w:val="center"/>
          </w:tcPr>
          <w:p>
            <w:pPr>
              <w:pStyle w:val="10"/>
              <w:spacing w:before="1"/>
              <w:jc w:val="center"/>
              <w:rPr>
                <w:rFonts w:ascii="Microsoft JhengHei" w:hAnsi="Microsoft JhengHei" w:eastAsia="Microsoft JhengHei"/>
                <w:b/>
                <w:color w:val="000000" w:themeColor="text1"/>
                <w:sz w:val="21"/>
                <w14:textFill>
                  <w14:solidFill>
                    <w14:schemeClr w14:val="tx1"/>
                  </w14:solidFill>
                </w14:textFill>
              </w:rPr>
            </w:pPr>
            <w:r>
              <w:rPr>
                <w:rFonts w:hint="eastAsia" w:ascii="Microsoft JhengHei" w:hAnsi="Microsoft JhengHei" w:eastAsia="Microsoft JhengHei"/>
                <w:b/>
                <w:color w:val="000000" w:themeColor="text1"/>
                <w:sz w:val="21"/>
                <w14:textFill>
                  <w14:solidFill>
                    <w14:schemeClr w14:val="tx1"/>
                  </w14:solidFill>
                </w14:textFill>
              </w:rPr>
              <w:t>Ⅱ类</w:t>
            </w:r>
          </w:p>
          <w:p>
            <w:pPr>
              <w:pStyle w:val="10"/>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3</w:t>
            </w:r>
            <w:r>
              <w:rPr>
                <w:rFonts w:hint="eastAsia"/>
                <w:color w:val="000000" w:themeColor="text1"/>
                <w:sz w:val="18"/>
                <w:lang w:eastAsia="zh-CN"/>
                <w14:textFill>
                  <w14:solidFill>
                    <w14:schemeClr w14:val="tx1"/>
                  </w14:solidFill>
                </w14:textFill>
              </w:rPr>
              <w:t>000</w:t>
            </w:r>
            <w:r>
              <w:rPr>
                <w:color w:val="000000" w:themeColor="text1"/>
                <w:sz w:val="18"/>
                <w14:textFill>
                  <w14:solidFill>
                    <w14:schemeClr w14:val="tx1"/>
                  </w14:solidFill>
                </w14:textFill>
              </w:rPr>
              <w:t>人</w:t>
            </w:r>
          </w:p>
          <w:p>
            <w:pPr>
              <w:pStyle w:val="10"/>
              <w:spacing w:before="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5天</w:t>
            </w:r>
          </w:p>
        </w:tc>
        <w:tc>
          <w:tcPr>
            <w:tcW w:w="829" w:type="dxa"/>
            <w:vAlign w:val="center"/>
          </w:tcPr>
          <w:p>
            <w:pPr>
              <w:pStyle w:val="10"/>
              <w:spacing w:before="1"/>
              <w:jc w:val="center"/>
              <w:rPr>
                <w:rFonts w:ascii="Microsoft JhengHei" w:hAnsi="Microsoft JhengHei" w:eastAsia="Microsoft JhengHei"/>
                <w:b/>
                <w:color w:val="000000" w:themeColor="text1"/>
                <w:sz w:val="21"/>
                <w14:textFill>
                  <w14:solidFill>
                    <w14:schemeClr w14:val="tx1"/>
                  </w14:solidFill>
                </w14:textFill>
              </w:rPr>
            </w:pPr>
            <w:r>
              <w:rPr>
                <w:rFonts w:hint="eastAsia" w:ascii="Microsoft JhengHei" w:hAnsi="Microsoft JhengHei" w:eastAsia="Microsoft JhengHei"/>
                <w:b/>
                <w:color w:val="000000" w:themeColor="text1"/>
                <w:sz w:val="21"/>
                <w14:textFill>
                  <w14:solidFill>
                    <w14:schemeClr w14:val="tx1"/>
                  </w14:solidFill>
                </w14:textFill>
              </w:rPr>
              <w:t>Ⅱ类</w:t>
            </w:r>
          </w:p>
          <w:p>
            <w:pPr>
              <w:pStyle w:val="10"/>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3</w:t>
            </w:r>
            <w:r>
              <w:rPr>
                <w:rFonts w:hint="eastAsia"/>
                <w:color w:val="000000" w:themeColor="text1"/>
                <w:sz w:val="18"/>
                <w:lang w:eastAsia="zh-CN"/>
                <w14:textFill>
                  <w14:solidFill>
                    <w14:schemeClr w14:val="tx1"/>
                  </w14:solidFill>
                </w14:textFill>
              </w:rPr>
              <w:t>000</w:t>
            </w:r>
            <w:r>
              <w:rPr>
                <w:color w:val="000000" w:themeColor="text1"/>
                <w:sz w:val="18"/>
                <w14:textFill>
                  <w14:solidFill>
                    <w14:schemeClr w14:val="tx1"/>
                  </w14:solidFill>
                </w14:textFill>
              </w:rPr>
              <w:t>人</w:t>
            </w:r>
          </w:p>
          <w:p>
            <w:pPr>
              <w:pStyle w:val="10"/>
              <w:spacing w:before="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3天</w:t>
            </w:r>
          </w:p>
        </w:tc>
        <w:tc>
          <w:tcPr>
            <w:tcW w:w="943" w:type="dxa"/>
            <w:vAlign w:val="center"/>
          </w:tcPr>
          <w:p>
            <w:pPr>
              <w:pStyle w:val="10"/>
              <w:spacing w:before="1"/>
              <w:jc w:val="center"/>
              <w:rPr>
                <w:rFonts w:ascii="Microsoft JhengHei" w:hAnsi="Microsoft JhengHei" w:eastAsia="Microsoft JhengHei"/>
                <w:b/>
                <w:color w:val="000000" w:themeColor="text1"/>
                <w:sz w:val="21"/>
                <w14:textFill>
                  <w14:solidFill>
                    <w14:schemeClr w14:val="tx1"/>
                  </w14:solidFill>
                </w14:textFill>
              </w:rPr>
            </w:pPr>
            <w:r>
              <w:rPr>
                <w:rFonts w:hint="eastAsia" w:ascii="Microsoft JhengHei" w:hAnsi="Microsoft JhengHei" w:eastAsia="Microsoft JhengHei"/>
                <w:b/>
                <w:color w:val="000000" w:themeColor="text1"/>
                <w:spacing w:val="-1"/>
                <w:w w:val="95"/>
                <w:sz w:val="21"/>
                <w14:textFill>
                  <w14:solidFill>
                    <w14:schemeClr w14:val="tx1"/>
                  </w14:solidFill>
                </w14:textFill>
              </w:rPr>
              <w:t>Ⅱ类</w:t>
            </w:r>
          </w:p>
          <w:p>
            <w:pPr>
              <w:pStyle w:val="10"/>
              <w:jc w:val="center"/>
              <w:rPr>
                <w:color w:val="000000" w:themeColor="text1"/>
                <w:sz w:val="18"/>
                <w14:textFill>
                  <w14:solidFill>
                    <w14:schemeClr w14:val="tx1"/>
                  </w14:solidFill>
                </w14:textFill>
              </w:rPr>
            </w:pPr>
            <w:r>
              <w:rPr>
                <w:rFonts w:hint="eastAsia"/>
                <w:color w:val="000000" w:themeColor="text1"/>
                <w:spacing w:val="-1"/>
                <w:sz w:val="18"/>
                <w:lang w:val="en-US" w:eastAsia="zh-CN"/>
                <w14:textFill>
                  <w14:solidFill>
                    <w14:schemeClr w14:val="tx1"/>
                  </w14:solidFill>
                </w14:textFill>
              </w:rPr>
              <w:t>6000</w:t>
            </w:r>
            <w:r>
              <w:rPr>
                <w:color w:val="000000" w:themeColor="text1"/>
                <w:spacing w:val="-1"/>
                <w:sz w:val="18"/>
                <w14:textFill>
                  <w14:solidFill>
                    <w14:schemeClr w14:val="tx1"/>
                  </w14:solidFill>
                </w14:textFill>
              </w:rPr>
              <w:t>人</w:t>
            </w:r>
          </w:p>
          <w:p>
            <w:pPr>
              <w:pStyle w:val="10"/>
              <w:spacing w:before="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7天</w:t>
            </w:r>
          </w:p>
        </w:tc>
        <w:tc>
          <w:tcPr>
            <w:tcW w:w="930" w:type="dxa"/>
            <w:vAlign w:val="center"/>
          </w:tcPr>
          <w:p>
            <w:pPr>
              <w:pStyle w:val="10"/>
              <w:spacing w:before="1"/>
              <w:jc w:val="center"/>
              <w:rPr>
                <w:rFonts w:ascii="Microsoft JhengHei" w:hAnsi="Microsoft JhengHei" w:eastAsia="Microsoft JhengHei"/>
                <w:b/>
                <w:color w:val="000000" w:themeColor="text1"/>
                <w:sz w:val="21"/>
                <w14:textFill>
                  <w14:solidFill>
                    <w14:schemeClr w14:val="tx1"/>
                  </w14:solidFill>
                </w14:textFill>
              </w:rPr>
            </w:pPr>
            <w:r>
              <w:rPr>
                <w:rFonts w:hint="eastAsia" w:ascii="Microsoft JhengHei" w:hAnsi="Microsoft JhengHei" w:eastAsia="Microsoft JhengHei"/>
                <w:b/>
                <w:color w:val="000000" w:themeColor="text1"/>
                <w:sz w:val="21"/>
                <w14:textFill>
                  <w14:solidFill>
                    <w14:schemeClr w14:val="tx1"/>
                  </w14:solidFill>
                </w14:textFill>
              </w:rPr>
              <w:t>Ⅱ类</w:t>
            </w:r>
          </w:p>
          <w:p>
            <w:pPr>
              <w:pStyle w:val="10"/>
              <w:jc w:val="center"/>
              <w:rPr>
                <w:color w:val="000000" w:themeColor="text1"/>
                <w:sz w:val="18"/>
                <w14:textFill>
                  <w14:solidFill>
                    <w14:schemeClr w14:val="tx1"/>
                  </w14:solidFill>
                </w14:textFill>
              </w:rPr>
            </w:pPr>
            <w:r>
              <w:rPr>
                <w:rFonts w:hint="eastAsia"/>
                <w:color w:val="000000" w:themeColor="text1"/>
                <w:sz w:val="18"/>
                <w:lang w:val="en-US" w:eastAsia="zh-CN"/>
                <w14:textFill>
                  <w14:solidFill>
                    <w14:schemeClr w14:val="tx1"/>
                  </w14:solidFill>
                </w14:textFill>
              </w:rPr>
              <w:t>6000</w:t>
            </w:r>
            <w:r>
              <w:rPr>
                <w:color w:val="000000" w:themeColor="text1"/>
                <w:sz w:val="18"/>
                <w14:textFill>
                  <w14:solidFill>
                    <w14:schemeClr w14:val="tx1"/>
                  </w14:solidFill>
                </w14:textFill>
              </w:rPr>
              <w:t>人</w:t>
            </w:r>
          </w:p>
          <w:p>
            <w:pPr>
              <w:pStyle w:val="10"/>
              <w:spacing w:before="2"/>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7天</w:t>
            </w:r>
          </w:p>
        </w:tc>
        <w:tc>
          <w:tcPr>
            <w:tcW w:w="860" w:type="dxa"/>
            <w:vAlign w:val="center"/>
          </w:tcPr>
          <w:p>
            <w:pPr>
              <w:pStyle w:val="10"/>
              <w:spacing w:before="1"/>
              <w:jc w:val="center"/>
              <w:rPr>
                <w:rFonts w:ascii="Microsoft JhengHei" w:hAnsi="Microsoft JhengHei" w:eastAsia="Microsoft JhengHei"/>
                <w:b/>
                <w:color w:val="000000" w:themeColor="text1"/>
                <w:sz w:val="21"/>
                <w14:textFill>
                  <w14:solidFill>
                    <w14:schemeClr w14:val="tx1"/>
                  </w14:solidFill>
                </w14:textFill>
              </w:rPr>
            </w:pPr>
            <w:r>
              <w:rPr>
                <w:rFonts w:hint="eastAsia" w:ascii="Microsoft JhengHei" w:hAnsi="Microsoft JhengHei" w:eastAsia="Microsoft JhengHei"/>
                <w:b/>
                <w:color w:val="000000" w:themeColor="text1"/>
                <w:sz w:val="21"/>
                <w14:textFill>
                  <w14:solidFill>
                    <w14:schemeClr w14:val="tx1"/>
                  </w14:solidFill>
                </w14:textFill>
              </w:rPr>
              <w:t>Ⅱ类</w:t>
            </w:r>
          </w:p>
          <w:p>
            <w:pPr>
              <w:pStyle w:val="10"/>
              <w:jc w:val="center"/>
              <w:rPr>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6000</w:t>
            </w:r>
            <w:r>
              <w:rPr>
                <w:color w:val="000000" w:themeColor="text1"/>
                <w:sz w:val="21"/>
                <w14:textFill>
                  <w14:solidFill>
                    <w14:schemeClr w14:val="tx1"/>
                  </w14:solidFill>
                </w14:textFill>
              </w:rPr>
              <w:t>人</w:t>
            </w:r>
          </w:p>
          <w:p>
            <w:pPr>
              <w:pStyle w:val="10"/>
              <w:spacing w:before="2"/>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jc w:val="center"/>
        </w:trPr>
        <w:tc>
          <w:tcPr>
            <w:tcW w:w="1007" w:type="dxa"/>
            <w:vAlign w:val="center"/>
          </w:tcPr>
          <w:p>
            <w:pPr>
              <w:pStyle w:val="1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抢险</w:t>
            </w:r>
          </w:p>
          <w:p>
            <w:pPr>
              <w:pStyle w:val="1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救援类</w:t>
            </w:r>
          </w:p>
        </w:tc>
        <w:tc>
          <w:tcPr>
            <w:tcW w:w="2853" w:type="dxa"/>
            <w:gridSpan w:val="3"/>
            <w:vAlign w:val="center"/>
          </w:tcPr>
          <w:p>
            <w:pPr>
              <w:pStyle w:val="10"/>
              <w:spacing w:line="380" w:lineRule="exact"/>
              <w:ind w:left="110" w:leftChars="50" w:right="110" w:rightChars="50"/>
              <w:jc w:val="both"/>
              <w:rPr>
                <w:color w:val="000000" w:themeColor="text1"/>
                <w:sz w:val="18"/>
                <w14:textFill>
                  <w14:solidFill>
                    <w14:schemeClr w14:val="tx1"/>
                  </w14:solidFill>
                </w14:textFill>
              </w:rPr>
            </w:pPr>
            <w:r>
              <w:rPr>
                <w:color w:val="000000" w:themeColor="text1"/>
                <w:sz w:val="18"/>
                <w14:textFill>
                  <w14:solidFill>
                    <w14:schemeClr w14:val="tx1"/>
                  </w14:solidFill>
                </w14:textFill>
              </w:rPr>
              <w:t>抢险救援类应急物资储备达到</w:t>
            </w:r>
            <w:r>
              <w:rPr>
                <w:rFonts w:hint="eastAsia"/>
                <w:color w:val="000000" w:themeColor="text1"/>
                <w:sz w:val="18"/>
                <w:lang w:eastAsia="zh-CN"/>
                <w14:textFill>
                  <w14:solidFill>
                    <w14:schemeClr w14:val="tx1"/>
                  </w14:solidFill>
                </w14:textFill>
              </w:rPr>
              <w:t>应对较大和一般</w:t>
            </w:r>
            <w:r>
              <w:rPr>
                <w:color w:val="000000" w:themeColor="text1"/>
                <w:sz w:val="18"/>
                <w14:textFill>
                  <w14:solidFill>
                    <w14:schemeClr w14:val="tx1"/>
                  </w14:solidFill>
                </w14:textFill>
              </w:rPr>
              <w:t>突发事件防范应对需要的规模。</w:t>
            </w:r>
          </w:p>
        </w:tc>
        <w:tc>
          <w:tcPr>
            <w:tcW w:w="2483" w:type="dxa"/>
            <w:gridSpan w:val="3"/>
            <w:vAlign w:val="center"/>
          </w:tcPr>
          <w:p>
            <w:pPr>
              <w:pStyle w:val="10"/>
              <w:spacing w:line="380" w:lineRule="exact"/>
              <w:ind w:left="110" w:leftChars="50" w:right="110" w:rightChars="50"/>
              <w:jc w:val="both"/>
              <w:rPr>
                <w:color w:val="000000" w:themeColor="text1"/>
                <w:sz w:val="18"/>
                <w14:textFill>
                  <w14:solidFill>
                    <w14:schemeClr w14:val="tx1"/>
                  </w14:solidFill>
                </w14:textFill>
              </w:rPr>
            </w:pPr>
            <w:r>
              <w:rPr>
                <w:color w:val="000000" w:themeColor="text1"/>
                <w:sz w:val="18"/>
                <w14:textFill>
                  <w14:solidFill>
                    <w14:schemeClr w14:val="tx1"/>
                  </w14:solidFill>
                </w14:textFill>
              </w:rPr>
              <w:t>按队伍建设标准配备危化品事故救援、防汛、森林防灭火、矿山事故救援、地震灾害事故等装备。</w:t>
            </w:r>
          </w:p>
        </w:tc>
        <w:tc>
          <w:tcPr>
            <w:tcW w:w="2733" w:type="dxa"/>
            <w:gridSpan w:val="3"/>
            <w:vAlign w:val="center"/>
          </w:tcPr>
          <w:p>
            <w:pPr>
              <w:pStyle w:val="10"/>
              <w:spacing w:line="380" w:lineRule="exact"/>
              <w:ind w:left="110" w:leftChars="50" w:right="110" w:rightChars="50"/>
              <w:jc w:val="both"/>
              <w:rPr>
                <w:color w:val="000000" w:themeColor="text1"/>
                <w:sz w:val="18"/>
                <w14:textFill>
                  <w14:solidFill>
                    <w14:schemeClr w14:val="tx1"/>
                  </w14:solidFill>
                </w14:textFill>
              </w:rPr>
            </w:pPr>
            <w:r>
              <w:rPr>
                <w:color w:val="000000" w:themeColor="text1"/>
                <w:sz w:val="18"/>
                <w14:textFill>
                  <w14:solidFill>
                    <w14:schemeClr w14:val="tx1"/>
                  </w14:solidFill>
                </w14:textFill>
              </w:rPr>
              <w:t>形成应急保障物资</w:t>
            </w:r>
            <w:r>
              <w:rPr>
                <w:rFonts w:hint="eastAsia"/>
                <w:color w:val="000000" w:themeColor="text1"/>
                <w:sz w:val="18"/>
                <w:lang w:val="en-US" w:eastAsia="zh-CN"/>
                <w14:textFill>
                  <w14:solidFill>
                    <w14:schemeClr w14:val="tx1"/>
                  </w14:solidFill>
                </w14:textFill>
              </w:rPr>
              <w:t>1</w:t>
            </w:r>
            <w:r>
              <w:rPr>
                <w:color w:val="000000" w:themeColor="text1"/>
                <w:sz w:val="18"/>
                <w14:textFill>
                  <w14:solidFill>
                    <w14:schemeClr w14:val="tx1"/>
                  </w14:solidFill>
                </w14:textFill>
              </w:rPr>
              <w:t>小时运输圈，基本建成保证重点、辐射周边的应急物资储备体系。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76" w:type="dxa"/>
            <w:gridSpan w:val="10"/>
            <w:vAlign w:val="center"/>
          </w:tcPr>
          <w:p>
            <w:pPr>
              <w:jc w:val="center"/>
              <w:rPr>
                <w:rFonts w:ascii="黑体" w:hAnsi="黑体" w:eastAsia="黑体" w:cs="黑体"/>
                <w:bCs/>
                <w:color w:val="000000" w:themeColor="text1"/>
                <w:sz w:val="32"/>
                <w14:textFill>
                  <w14:solidFill>
                    <w14:schemeClr w14:val="tx1"/>
                  </w14:solidFill>
                </w14:textFill>
              </w:rPr>
            </w:pPr>
            <w:r>
              <w:rPr>
                <w:rFonts w:hint="eastAsia" w:ascii="黑体" w:hAnsi="黑体" w:eastAsia="黑体" w:cs="黑体"/>
                <w:bCs/>
                <w:color w:val="000000" w:themeColor="text1"/>
                <w:sz w:val="32"/>
                <w14:textFill>
                  <w14:solidFill>
                    <w14:schemeClr w14:val="tx1"/>
                  </w14:solidFill>
                </w14:textFill>
              </w:rPr>
              <w:t>专栏2</w:t>
            </w:r>
            <w:r>
              <w:rPr>
                <w:rFonts w:hint="eastAsia" w:ascii="黑体" w:hAnsi="黑体" w:eastAsia="黑体" w:cs="黑体"/>
                <w:bCs/>
                <w:color w:val="000000" w:themeColor="text1"/>
                <w:sz w:val="32"/>
                <w14:textFill>
                  <w14:solidFill>
                    <w14:schemeClr w14:val="tx1"/>
                  </w14:solidFill>
                </w14:textFill>
              </w:rPr>
              <w:tab/>
            </w:r>
            <w:r>
              <w:rPr>
                <w:rFonts w:hint="eastAsia" w:ascii="黑体" w:hAnsi="黑体" w:eastAsia="黑体" w:cs="黑体"/>
                <w:bCs/>
                <w:color w:val="000000" w:themeColor="text1"/>
                <w:sz w:val="32"/>
                <w14:textFill>
                  <w14:solidFill>
                    <w14:schemeClr w14:val="tx1"/>
                  </w14:solidFill>
                </w14:textFill>
              </w:rPr>
              <w:t>应急物资政府实物储备布局目标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076" w:type="dxa"/>
            <w:gridSpan w:val="10"/>
            <w:vAlign w:val="center"/>
          </w:tcPr>
          <w:p>
            <w:pPr>
              <w:pStyle w:val="10"/>
              <w:jc w:val="center"/>
              <w:rPr>
                <w:color w:val="000000" w:themeColor="text1"/>
                <w:sz w:val="24"/>
                <w14:textFill>
                  <w14:solidFill>
                    <w14:schemeClr w14:val="tx1"/>
                  </w14:solidFill>
                </w14:textFill>
              </w:rPr>
            </w:pPr>
            <w:r>
              <w:rPr>
                <w:b/>
                <w:bCs/>
                <w:color w:val="000000" w:themeColor="text1"/>
                <w:sz w:val="24"/>
                <w14:textFill>
                  <w14:solidFill>
                    <w14:schemeClr w14:val="tx1"/>
                  </w14:solidFill>
                </w14:textFill>
              </w:rPr>
              <w:t>一、综合物资仓库布局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034" w:type="dxa"/>
            <w:gridSpan w:val="2"/>
            <w:vAlign w:val="center"/>
          </w:tcPr>
          <w:p>
            <w:pPr>
              <w:pStyle w:val="10"/>
              <w:spacing w:line="34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县 级</w:t>
            </w:r>
          </w:p>
        </w:tc>
        <w:tc>
          <w:tcPr>
            <w:tcW w:w="8042" w:type="dxa"/>
            <w:gridSpan w:val="8"/>
            <w:vAlign w:val="center"/>
          </w:tcPr>
          <w:p>
            <w:pPr>
              <w:pStyle w:val="10"/>
              <w:spacing w:line="340" w:lineRule="exact"/>
              <w:ind w:left="110" w:leftChars="50" w:right="110" w:rightChars="5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县级综合应急物资仓库</w:t>
            </w:r>
            <w:r>
              <w:rPr>
                <w:rFonts w:hint="eastAsia"/>
                <w:color w:val="000000" w:themeColor="text1"/>
                <w:sz w:val="21"/>
                <w:szCs w:val="21"/>
                <w:lang w:eastAsia="zh-CN"/>
                <w14:textFill>
                  <w14:solidFill>
                    <w14:schemeClr w14:val="tx1"/>
                  </w14:solidFill>
                </w14:textFill>
              </w:rPr>
              <w:t>依托县粮食和物资储备</w:t>
            </w:r>
            <w:r>
              <w:rPr>
                <w:rFonts w:hint="eastAsia"/>
                <w:color w:val="000000" w:themeColor="text1"/>
                <w:sz w:val="21"/>
                <w:szCs w:val="21"/>
                <w:lang w:val="en-US" w:eastAsia="zh-CN"/>
                <w14:textFill>
                  <w14:solidFill>
                    <w14:schemeClr w14:val="tx1"/>
                  </w14:solidFill>
                </w14:textFill>
              </w:rPr>
              <w:t>保障</w:t>
            </w:r>
            <w:r>
              <w:rPr>
                <w:rFonts w:hint="eastAsia"/>
                <w:color w:val="000000" w:themeColor="text1"/>
                <w:sz w:val="21"/>
                <w:szCs w:val="21"/>
                <w:lang w:eastAsia="zh-CN"/>
                <w14:textFill>
                  <w14:solidFill>
                    <w14:schemeClr w14:val="tx1"/>
                  </w14:solidFill>
                </w14:textFill>
              </w:rPr>
              <w:t>中心的粮食储备仓库改建，</w:t>
            </w:r>
            <w:r>
              <w:rPr>
                <w:color w:val="000000" w:themeColor="text1"/>
                <w:sz w:val="21"/>
                <w:szCs w:val="21"/>
                <w14:textFill>
                  <w14:solidFill>
                    <w14:schemeClr w14:val="tx1"/>
                  </w14:solidFill>
                </w14:textFill>
              </w:rPr>
              <w:t>仓储面积</w:t>
            </w:r>
            <w:r>
              <w:rPr>
                <w:rFonts w:hint="eastAsia"/>
                <w:color w:val="000000" w:themeColor="text1"/>
                <w:sz w:val="21"/>
                <w:szCs w:val="21"/>
                <w:lang w:eastAsia="zh-CN"/>
                <w14:textFill>
                  <w14:solidFill>
                    <w14:schemeClr w14:val="tx1"/>
                  </w14:solidFill>
                </w14:textFill>
              </w:rPr>
              <w:t>原则上</w:t>
            </w:r>
            <w:r>
              <w:rPr>
                <w:color w:val="000000" w:themeColor="text1"/>
                <w:sz w:val="21"/>
                <w:szCs w:val="21"/>
                <w14:textFill>
                  <w14:solidFill>
                    <w14:schemeClr w14:val="tx1"/>
                  </w14:solidFill>
                </w14:textFill>
              </w:rPr>
              <w:t>不低于2000㎡。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034" w:type="dxa"/>
            <w:gridSpan w:val="2"/>
            <w:vAlign w:val="center"/>
          </w:tcPr>
          <w:p>
            <w:pPr>
              <w:pStyle w:val="10"/>
              <w:spacing w:line="34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镇</w:t>
            </w:r>
            <w:r>
              <w:rPr>
                <w:rFonts w:hint="eastAsia"/>
                <w:color w:val="000000" w:themeColor="text1"/>
                <w:spacing w:val="-9"/>
                <w:sz w:val="21"/>
                <w:szCs w:val="21"/>
                <w:lang w:val="en-US" w:eastAsia="zh-CN"/>
                <w14:textFill>
                  <w14:solidFill>
                    <w14:schemeClr w14:val="tx1"/>
                  </w14:solidFill>
                </w14:textFill>
              </w:rPr>
              <w:t xml:space="preserve"> </w:t>
            </w:r>
            <w:r>
              <w:rPr>
                <w:rFonts w:hint="eastAsia"/>
                <w:color w:val="000000" w:themeColor="text1"/>
                <w:spacing w:val="-9"/>
                <w:sz w:val="21"/>
                <w:szCs w:val="21"/>
                <w:lang w:eastAsia="zh-CN"/>
                <w14:textFill>
                  <w14:solidFill>
                    <w14:schemeClr w14:val="tx1"/>
                  </w14:solidFill>
                </w14:textFill>
              </w:rPr>
              <w:t>级</w:t>
            </w:r>
          </w:p>
        </w:tc>
        <w:tc>
          <w:tcPr>
            <w:tcW w:w="8042" w:type="dxa"/>
            <w:gridSpan w:val="8"/>
            <w:vAlign w:val="center"/>
          </w:tcPr>
          <w:p>
            <w:pPr>
              <w:pStyle w:val="10"/>
              <w:spacing w:line="340" w:lineRule="exact"/>
              <w:ind w:left="110" w:leftChars="50" w:right="110" w:rightChars="5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各镇办开发区结合实际，依托现有仓储设施或租赁、协议储备等方式，建立</w:t>
            </w:r>
            <w:r>
              <w:rPr>
                <w:rFonts w:hint="eastAsia"/>
                <w:color w:val="000000" w:themeColor="text1"/>
                <w:sz w:val="21"/>
                <w:szCs w:val="21"/>
                <w:lang w:val="en-US" w:eastAsia="zh-CN"/>
                <w14:textFill>
                  <w14:solidFill>
                    <w14:schemeClr w14:val="tx1"/>
                  </w14:solidFill>
                </w14:textFill>
              </w:rPr>
              <w:t>库容充足、管理规范的综合</w:t>
            </w:r>
            <w:r>
              <w:rPr>
                <w:rFonts w:hint="eastAsia"/>
                <w:color w:val="000000" w:themeColor="text1"/>
                <w:sz w:val="21"/>
                <w:szCs w:val="21"/>
                <w:lang w:eastAsia="zh-CN"/>
                <w14:textFill>
                  <w14:solidFill>
                    <w14:schemeClr w14:val="tx1"/>
                  </w14:solidFill>
                </w14:textFill>
              </w:rPr>
              <w:t>物资</w:t>
            </w:r>
            <w:r>
              <w:rPr>
                <w:rFonts w:hint="eastAsia"/>
                <w:color w:val="000000" w:themeColor="text1"/>
                <w:sz w:val="21"/>
                <w:szCs w:val="21"/>
                <w:lang w:val="en-US" w:eastAsia="zh-CN"/>
                <w14:textFill>
                  <w14:solidFill>
                    <w14:schemeClr w14:val="tx1"/>
                  </w14:solidFill>
                </w14:textFill>
              </w:rPr>
              <w:t>仓库</w:t>
            </w:r>
            <w:r>
              <w:rPr>
                <w:rFonts w:hint="eastAsia"/>
                <w:color w:val="000000" w:themeColor="text1"/>
                <w:sz w:val="21"/>
                <w:szCs w:val="21"/>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9076" w:type="dxa"/>
            <w:gridSpan w:val="10"/>
            <w:tcBorders>
              <w:left w:val="single" w:color="000000" w:sz="4" w:space="0"/>
              <w:bottom w:val="single" w:color="000000" w:sz="4" w:space="0"/>
              <w:right w:val="single" w:color="000000" w:sz="4" w:space="0"/>
            </w:tcBorders>
            <w:vAlign w:val="center"/>
          </w:tcPr>
          <w:p>
            <w:pPr>
              <w:pStyle w:val="10"/>
              <w:jc w:val="center"/>
              <w:rPr>
                <w:color w:val="000000" w:themeColor="text1"/>
                <w:sz w:val="24"/>
                <w14:textFill>
                  <w14:solidFill>
                    <w14:schemeClr w14:val="tx1"/>
                  </w14:solidFill>
                </w14:textFill>
              </w:rPr>
            </w:pPr>
            <w:r>
              <w:rPr>
                <w:b/>
                <w:bCs/>
                <w:color w:val="000000" w:themeColor="text1"/>
                <w:sz w:val="24"/>
                <w14:textFill>
                  <w14:solidFill>
                    <w14:schemeClr w14:val="tx1"/>
                  </w14:solidFill>
                </w14:textFill>
              </w:rPr>
              <w:t>二、医疗卫生物资仓库布局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jc w:val="center"/>
        </w:trPr>
        <w:tc>
          <w:tcPr>
            <w:tcW w:w="9076" w:type="dxa"/>
            <w:gridSpan w:val="10"/>
            <w:tcBorders>
              <w:top w:val="single" w:color="000000" w:sz="4" w:space="0"/>
              <w:left w:val="single" w:color="000000" w:sz="4" w:space="0"/>
              <w:bottom w:val="single" w:color="000000" w:sz="4" w:space="0"/>
              <w:right w:val="single" w:color="000000" w:sz="4" w:space="0"/>
            </w:tcBorders>
            <w:vAlign w:val="center"/>
          </w:tcPr>
          <w:p>
            <w:pPr>
              <w:pStyle w:val="10"/>
              <w:spacing w:line="360" w:lineRule="exact"/>
              <w:ind w:left="110" w:leftChars="50" w:right="110" w:rightChars="50"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县级依托签约大型医疗物资经营物流企业和县疾病预防控制中心、县人民医院、县中医医院、县妇幼保健和计划生育服务中心等医疗卫生机构储备库,构建县级卫生应急物资1小时运输圈。各镇办依托本地区卫生院等建立一镇（办）一储的镇办卫生应急物资储备体系。同时依托相关生产企业，构建协议和商业储备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9076" w:type="dxa"/>
            <w:gridSpan w:val="10"/>
            <w:tcBorders>
              <w:top w:val="single" w:color="000000" w:sz="4" w:space="0"/>
              <w:left w:val="single" w:color="000000" w:sz="4" w:space="0"/>
              <w:right w:val="single" w:color="000000" w:sz="4" w:space="0"/>
            </w:tcBorders>
            <w:vAlign w:val="center"/>
          </w:tcPr>
          <w:p>
            <w:pPr>
              <w:pStyle w:val="10"/>
              <w:jc w:val="center"/>
              <w:rPr>
                <w:color w:val="000000" w:themeColor="text1"/>
                <w:sz w:val="24"/>
                <w14:textFill>
                  <w14:solidFill>
                    <w14:schemeClr w14:val="tx1"/>
                  </w14:solidFill>
                </w14:textFill>
              </w:rPr>
            </w:pPr>
            <w:r>
              <w:rPr>
                <w:b/>
                <w:bCs/>
                <w:color w:val="000000" w:themeColor="text1"/>
                <w:sz w:val="24"/>
                <w14:textFill>
                  <w14:solidFill>
                    <w14:schemeClr w14:val="tx1"/>
                  </w14:solidFill>
                </w14:textFill>
              </w:rPr>
              <w:t>三、专业性物资仓库布局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2" w:hRule="atLeast"/>
          <w:jc w:val="center"/>
        </w:trPr>
        <w:tc>
          <w:tcPr>
            <w:tcW w:w="1415" w:type="dxa"/>
            <w:gridSpan w:val="3"/>
            <w:vAlign w:val="center"/>
          </w:tcPr>
          <w:p>
            <w:pPr>
              <w:pStyle w:val="10"/>
              <w:spacing w:line="360" w:lineRule="exact"/>
              <w:jc w:val="center"/>
              <w:rPr>
                <w:color w:val="000000" w:themeColor="text1"/>
                <w:spacing w:val="-6"/>
                <w:sz w:val="21"/>
                <w:szCs w:val="21"/>
                <w14:textFill>
                  <w14:solidFill>
                    <w14:schemeClr w14:val="tx1"/>
                  </w14:solidFill>
                </w14:textFill>
              </w:rPr>
            </w:pPr>
            <w:r>
              <w:rPr>
                <w:color w:val="000000" w:themeColor="text1"/>
                <w:spacing w:val="-6"/>
                <w:sz w:val="21"/>
                <w:szCs w:val="21"/>
                <w14:textFill>
                  <w14:solidFill>
                    <w14:schemeClr w14:val="tx1"/>
                  </w14:solidFill>
                </w14:textFill>
              </w:rPr>
              <w:t>危化品</w:t>
            </w:r>
          </w:p>
          <w:p>
            <w:pPr>
              <w:pStyle w:val="10"/>
              <w:spacing w:line="36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事故救援</w:t>
            </w:r>
          </w:p>
        </w:tc>
        <w:tc>
          <w:tcPr>
            <w:tcW w:w="7661" w:type="dxa"/>
            <w:gridSpan w:val="7"/>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依托沂源县化工产业园区特勤消防站物资储备库加强救援物资储备，加强对县消防救援大队及特勤消防站、山东合力泰化工有限公司应急救援队各类抢险救援、个人防护物资储备。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jc w:val="center"/>
        </w:trPr>
        <w:tc>
          <w:tcPr>
            <w:tcW w:w="1415" w:type="dxa"/>
            <w:gridSpan w:val="3"/>
            <w:vAlign w:val="center"/>
          </w:tcPr>
          <w:p>
            <w:pPr>
              <w:pStyle w:val="10"/>
              <w:spacing w:line="360" w:lineRule="exact"/>
              <w:jc w:val="center"/>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消防救援</w:t>
            </w:r>
          </w:p>
        </w:tc>
        <w:tc>
          <w:tcPr>
            <w:tcW w:w="7661" w:type="dxa"/>
            <w:gridSpan w:val="7"/>
            <w:vAlign w:val="top"/>
          </w:tcPr>
          <w:p>
            <w:pPr>
              <w:pStyle w:val="10"/>
              <w:spacing w:before="54" w:line="360" w:lineRule="auto"/>
              <w:ind w:left="109" w:leftChars="0" w:right="107" w:rightChars="0"/>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依托沂源县消防救援大队及下辖</w:t>
            </w:r>
            <w:r>
              <w:rPr>
                <w:rFonts w:hint="eastAsia"/>
                <w:color w:val="000000" w:themeColor="text1"/>
                <w:sz w:val="21"/>
                <w:szCs w:val="21"/>
                <w:lang w:val="en-US" w:eastAsia="zh-CN"/>
                <w14:textFill>
                  <w14:solidFill>
                    <w14:schemeClr w14:val="tx1"/>
                  </w14:solidFill>
                </w14:textFill>
              </w:rPr>
              <w:t>8个消防救援站，加强县级消防物资储备</w:t>
            </w:r>
            <w:r>
              <w:rPr>
                <w:rFonts w:hint="eastAsia"/>
                <w:color w:val="000000" w:themeColor="text1"/>
                <w:sz w:val="21"/>
                <w:szCs w:val="21"/>
                <w:lang w:eastAsia="zh-CN"/>
                <w14:textFill>
                  <w14:solidFill>
                    <w14:schemeClr w14:val="tx1"/>
                  </w14:solidFill>
                </w14:textFill>
              </w:rPr>
              <w:t>。依托现有消防救援储备库，形成以县级储备为中心，镇（办、开发区）储备为基础的消防储备体系。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415" w:type="dxa"/>
            <w:gridSpan w:val="3"/>
            <w:vAlign w:val="center"/>
          </w:tcPr>
          <w:p>
            <w:pPr>
              <w:pStyle w:val="10"/>
              <w:spacing w:line="36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防汛抗旱</w:t>
            </w:r>
          </w:p>
        </w:tc>
        <w:tc>
          <w:tcPr>
            <w:tcW w:w="7661" w:type="dxa"/>
            <w:gridSpan w:val="7"/>
            <w:vAlign w:val="center"/>
          </w:tcPr>
          <w:p>
            <w:pPr>
              <w:numPr>
                <w:ilvl w:val="0"/>
                <w:numId w:val="0"/>
              </w:numP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在县城周边及相关镇办建设不低于</w:t>
            </w:r>
            <w:r>
              <w:rPr>
                <w:rFonts w:hint="eastAsia"/>
                <w:color w:val="000000" w:themeColor="text1"/>
                <w:sz w:val="21"/>
                <w:szCs w:val="21"/>
                <w:lang w:val="en-US" w:eastAsia="zh-CN"/>
                <w14:textFill>
                  <w14:solidFill>
                    <w14:schemeClr w14:val="tx1"/>
                  </w14:solidFill>
                </w14:textFill>
              </w:rPr>
              <w:t>2000</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的水旱灾害防御物资库，全面加强防汛抗旱物资储备。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jc w:val="center"/>
        </w:trPr>
        <w:tc>
          <w:tcPr>
            <w:tcW w:w="1415" w:type="dxa"/>
            <w:gridSpan w:val="3"/>
            <w:vAlign w:val="center"/>
          </w:tcPr>
          <w:p>
            <w:pPr>
              <w:pStyle w:val="10"/>
              <w:spacing w:line="36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森林灭火</w:t>
            </w:r>
          </w:p>
        </w:tc>
        <w:tc>
          <w:tcPr>
            <w:tcW w:w="7661" w:type="dxa"/>
            <w:gridSpan w:val="7"/>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依托现有的县自然资源局森林防火物资储备库，淄博市森林消防大队直属三中队、沂源县森林消防中队</w:t>
            </w:r>
            <w:r>
              <w:rPr>
                <w:rFonts w:hint="eastAsia"/>
                <w:color w:val="000000" w:themeColor="text1"/>
                <w:sz w:val="21"/>
                <w:szCs w:val="21"/>
                <w:lang w:val="en-US" w:eastAsia="zh-CN"/>
                <w14:textFill>
                  <w14:solidFill>
                    <w14:schemeClr w14:val="tx1"/>
                  </w14:solidFill>
                </w14:textFill>
              </w:rPr>
              <w:t>50余名</w:t>
            </w:r>
            <w:r>
              <w:rPr>
                <w:rFonts w:hint="eastAsia"/>
                <w:color w:val="000000" w:themeColor="text1"/>
                <w:sz w:val="21"/>
                <w:szCs w:val="21"/>
                <w:lang w:eastAsia="zh-CN"/>
                <w14:textFill>
                  <w14:solidFill>
                    <w14:schemeClr w14:val="tx1"/>
                  </w14:solidFill>
                </w14:textFill>
              </w:rPr>
              <w:t>森林防灭火专业队员防灭火装备需要,扩建改造，增加面积至200㎡以上，储备150人以上的森林防灭火专业队员防灭火装备，储备</w:t>
            </w:r>
            <w:r>
              <w:rPr>
                <w:rFonts w:hint="eastAsia"/>
                <w:color w:val="000000" w:themeColor="text1"/>
                <w:sz w:val="21"/>
                <w:szCs w:val="21"/>
                <w:lang w:val="en-US" w:eastAsia="zh-CN"/>
                <w14:textFill>
                  <w14:solidFill>
                    <w14:schemeClr w14:val="tx1"/>
                  </w14:solidFill>
                </w14:textFill>
              </w:rPr>
              <w:t>10</w:t>
            </w:r>
            <w:r>
              <w:rPr>
                <w:rFonts w:hint="eastAsia"/>
                <w:color w:val="000000" w:themeColor="text1"/>
                <w:sz w:val="21"/>
                <w:szCs w:val="21"/>
                <w:lang w:eastAsia="zh-CN"/>
                <w14:textFill>
                  <w14:solidFill>
                    <w14:schemeClr w14:val="tx1"/>
                  </w14:solidFill>
                </w14:textFill>
              </w:rPr>
              <w:t>套以上的以水灭火装备（串联水泵）。镇级储备面积不低于</w:t>
            </w:r>
            <w:r>
              <w:rPr>
                <w:rFonts w:hint="eastAsia"/>
                <w:color w:val="000000" w:themeColor="text1"/>
                <w:sz w:val="21"/>
                <w:szCs w:val="21"/>
                <w:lang w:val="en-US" w:eastAsia="zh-CN"/>
                <w14:textFill>
                  <w14:solidFill>
                    <w14:schemeClr w14:val="tx1"/>
                  </w14:solidFill>
                </w14:textFill>
              </w:rPr>
              <w:t>50</w:t>
            </w:r>
            <w:r>
              <w:rPr>
                <w:rFonts w:hint="eastAsia"/>
                <w:color w:val="000000" w:themeColor="text1"/>
                <w:sz w:val="21"/>
                <w:szCs w:val="21"/>
                <w:lang w:eastAsia="zh-CN"/>
                <w14:textFill>
                  <w14:solidFill>
                    <w14:schemeClr w14:val="tx1"/>
                  </w14:solidFill>
                </w14:textFill>
              </w:rPr>
              <w:t>㎡，储备50人以上的森林防灭火专业队员防灭火装备，储备2套以上的以水灭火装备（串联水泵）。国有林场的储备应高于镇级标准。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1415" w:type="dxa"/>
            <w:gridSpan w:val="3"/>
            <w:vAlign w:val="center"/>
          </w:tcPr>
          <w:p>
            <w:pPr>
              <w:pStyle w:val="10"/>
              <w:spacing w:line="360" w:lineRule="exact"/>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地震灾害</w:t>
            </w:r>
          </w:p>
        </w:tc>
        <w:tc>
          <w:tcPr>
            <w:tcW w:w="7661" w:type="dxa"/>
            <w:gridSpan w:val="7"/>
            <w:vAlign w:val="center"/>
          </w:tcPr>
          <w:p>
            <w:pPr>
              <w:pStyle w:val="10"/>
              <w:spacing w:line="360" w:lineRule="exact"/>
              <w:ind w:left="110" w:leftChars="50" w:right="110" w:rightChars="5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依托县综合应急物资储备仓库、消防救援大队，加强救灾救援类应急物资储备。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1415" w:type="dxa"/>
            <w:gridSpan w:val="3"/>
            <w:vAlign w:val="center"/>
          </w:tcPr>
          <w:p>
            <w:pPr>
              <w:pStyle w:val="10"/>
              <w:spacing w:line="36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矿山</w:t>
            </w:r>
          </w:p>
          <w:p>
            <w:pPr>
              <w:pStyle w:val="10"/>
              <w:spacing w:line="360" w:lineRule="exact"/>
              <w:jc w:val="center"/>
              <w:rPr>
                <w:color w:val="000000" w:themeColor="text1"/>
                <w:sz w:val="21"/>
                <w:szCs w:val="21"/>
                <w:lang w:eastAsia="zh-CN"/>
                <w14:textFill>
                  <w14:solidFill>
                    <w14:schemeClr w14:val="tx1"/>
                  </w14:solidFill>
                </w14:textFill>
              </w:rPr>
            </w:pPr>
            <w:r>
              <w:rPr>
                <w:color w:val="000000" w:themeColor="text1"/>
                <w:spacing w:val="-9"/>
                <w:sz w:val="21"/>
                <w:szCs w:val="21"/>
                <w14:textFill>
                  <w14:solidFill>
                    <w14:schemeClr w14:val="tx1"/>
                  </w14:solidFill>
                </w14:textFill>
              </w:rPr>
              <w:t>事故救援</w:t>
            </w:r>
          </w:p>
        </w:tc>
        <w:tc>
          <w:tcPr>
            <w:tcW w:w="7661" w:type="dxa"/>
            <w:gridSpan w:val="7"/>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 xml:space="preserve">依托华联矿业应急救援队战备物资仓库、鲁村煤矿应急装备和物资仓库，对华联矿业和鲁村煤矿现有专业救援队伍加强救援物资储备。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415" w:type="dxa"/>
            <w:gridSpan w:val="3"/>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其他专业物资</w:t>
            </w:r>
          </w:p>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储备库布局</w:t>
            </w:r>
          </w:p>
        </w:tc>
        <w:tc>
          <w:tcPr>
            <w:tcW w:w="7661" w:type="dxa"/>
            <w:gridSpan w:val="7"/>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以现有应急物资储备库为基础，</w:t>
            </w:r>
            <w:r>
              <w:rPr>
                <w:rFonts w:hint="eastAsia"/>
                <w:color w:val="auto"/>
                <w:sz w:val="21"/>
                <w:szCs w:val="21"/>
                <w:lang w:eastAsia="zh-CN"/>
              </w:rPr>
              <w:t>相关职能部门（单位）</w:t>
            </w:r>
            <w:r>
              <w:rPr>
                <w:rFonts w:hint="eastAsia"/>
                <w:color w:val="000000" w:themeColor="text1"/>
                <w:sz w:val="21"/>
                <w:szCs w:val="21"/>
                <w:lang w:eastAsia="zh-CN"/>
                <w14:textFill>
                  <w14:solidFill>
                    <w14:schemeClr w14:val="tx1"/>
                  </w14:solidFill>
                </w14:textFill>
              </w:rPr>
              <w:t>根据规划储备物资需求新建或改（扩）建专业物资储备库，满足规划物资储备需求，达到科学合理布局。</w:t>
            </w:r>
          </w:p>
        </w:tc>
      </w:tr>
    </w:tbl>
    <w:p>
      <w:pPr>
        <w:pStyle w:val="3"/>
        <w:spacing w:before="10"/>
        <w:rPr>
          <w:color w:val="000000" w:themeColor="text1"/>
          <w:sz w:val="5"/>
          <w14:textFill>
            <w14:solidFill>
              <w14:schemeClr w14:val="tx1"/>
            </w14:solidFill>
          </w14:textFill>
        </w:rPr>
      </w:pPr>
    </w:p>
    <w:p>
      <w:pPr>
        <w:pStyle w:val="3"/>
        <w:spacing w:before="55" w:line="590" w:lineRule="exact"/>
        <w:ind w:firstLine="640" w:firstLineChars="200"/>
        <w:jc w:val="both"/>
        <w:rPr>
          <w:rFonts w:ascii="黑体" w:eastAsia="黑体"/>
          <w:color w:val="000000" w:themeColor="text1"/>
          <w14:textFill>
            <w14:solidFill>
              <w14:schemeClr w14:val="tx1"/>
            </w14:solidFill>
          </w14:textFill>
        </w:rPr>
      </w:pPr>
      <w:r>
        <w:rPr>
          <w:rFonts w:hint="eastAsia" w:ascii="黑体" w:eastAsia="黑体"/>
          <w:color w:val="000000" w:themeColor="text1"/>
          <w:lang w:eastAsia="zh-CN"/>
          <w14:textFill>
            <w14:solidFill>
              <w14:schemeClr w14:val="tx1"/>
            </w14:solidFill>
          </w14:textFill>
        </w:rPr>
        <w:t>四</w:t>
      </w:r>
      <w:r>
        <w:rPr>
          <w:rFonts w:hint="eastAsia" w:ascii="黑体" w:eastAsia="黑体"/>
          <w:color w:val="000000" w:themeColor="text1"/>
          <w14:textFill>
            <w14:solidFill>
              <w14:schemeClr w14:val="tx1"/>
            </w14:solidFill>
          </w14:textFill>
        </w:rPr>
        <w:t>、重点任务</w:t>
      </w:r>
    </w:p>
    <w:p>
      <w:pPr>
        <w:pStyle w:val="3"/>
        <w:spacing w:line="590" w:lineRule="exact"/>
        <w:ind w:firstLine="643" w:firstLineChars="200"/>
        <w:jc w:val="both"/>
        <w:rPr>
          <w:rFonts w:ascii="楷体_GB2312" w:hAnsi="楷体_GB2312" w:eastAsia="楷体_GB2312" w:cs="楷体_GB2312"/>
          <w:b/>
          <w:bCs/>
          <w:color w:val="000000" w:themeColor="text1"/>
          <w14:textFill>
            <w14:solidFill>
              <w14:schemeClr w14:val="tx1"/>
            </w14:solidFill>
          </w14:textFill>
        </w:rPr>
      </w:pPr>
      <w:r>
        <w:rPr>
          <w:rFonts w:hint="eastAsia" w:ascii="楷体_GB2312" w:hAnsi="楷体_GB2312" w:eastAsia="楷体_GB2312" w:cs="楷体_GB2312"/>
          <w:b/>
          <w:bCs/>
          <w:color w:val="000000" w:themeColor="text1"/>
          <w14:textFill>
            <w14:solidFill>
              <w14:schemeClr w14:val="tx1"/>
            </w14:solidFill>
          </w14:textFill>
        </w:rPr>
        <w:t>（一）完善应急物资储备管理体制</w:t>
      </w:r>
    </w:p>
    <w:p>
      <w:pPr>
        <w:pStyle w:val="3"/>
        <w:spacing w:line="590" w:lineRule="exact"/>
        <w:ind w:firstLine="643" w:firstLineChars="200"/>
        <w:jc w:val="both"/>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lang w:eastAsia="zh-CN"/>
          <w14:textFill>
            <w14:solidFill>
              <w14:schemeClr w14:val="tx1"/>
            </w14:solidFill>
          </w14:textFill>
        </w:rPr>
        <w:t>1.</w:t>
      </w:r>
      <w:r>
        <w:rPr>
          <w:rFonts w:hint="eastAsia" w:ascii="仿宋_GB2312" w:hAnsi="仿宋_GB2312" w:eastAsia="仿宋_GB2312" w:cs="仿宋_GB2312"/>
          <w:b/>
          <w:color w:val="000000" w:themeColor="text1"/>
          <w14:textFill>
            <w14:solidFill>
              <w14:schemeClr w14:val="tx1"/>
            </w14:solidFill>
          </w14:textFill>
        </w:rPr>
        <w:t>加强应急物资统一管理</w:t>
      </w:r>
    </w:p>
    <w:p>
      <w:pPr>
        <w:pStyle w:val="3"/>
        <w:spacing w:line="590" w:lineRule="exact"/>
        <w:ind w:firstLine="640" w:firstLineChars="200"/>
        <w:jc w:val="both"/>
        <w:rPr>
          <w:rStyle w:val="12"/>
          <w:rFonts w:ascii="仿宋_GB2312" w:hAnsi="仿宋_GB2312" w:eastAsia="仿宋_GB2312" w:cs="仿宋_GB2312"/>
          <w:color w:val="000000" w:themeColor="text1"/>
          <w14:textFill>
            <w14:solidFill>
              <w14:schemeClr w14:val="tx1"/>
            </w14:solidFill>
          </w14:textFill>
        </w:rPr>
      </w:pPr>
      <w:r>
        <w:rPr>
          <w:rStyle w:val="12"/>
          <w:rFonts w:hint="eastAsia" w:ascii="仿宋_GB2312" w:hAnsi="仿宋_GB2312" w:eastAsia="仿宋_GB2312" w:cs="仿宋_GB2312"/>
          <w:color w:val="000000" w:themeColor="text1"/>
          <w14:textFill>
            <w14:solidFill>
              <w14:schemeClr w14:val="tx1"/>
            </w14:solidFill>
          </w14:textFill>
        </w:rPr>
        <w:t>建立协调配合机制，整合优化分散在</w:t>
      </w:r>
      <w:r>
        <w:rPr>
          <w:rStyle w:val="12"/>
          <w:rFonts w:hint="eastAsia" w:ascii="仿宋_GB2312" w:hAnsi="仿宋_GB2312" w:eastAsia="仿宋_GB2312" w:cs="仿宋_GB2312"/>
          <w:color w:val="000000" w:themeColor="text1"/>
          <w:lang w:val="en-US"/>
          <w14:textFill>
            <w14:solidFill>
              <w14:schemeClr w14:val="tx1"/>
            </w14:solidFill>
          </w14:textFill>
        </w:rPr>
        <w:t>县</w:t>
      </w:r>
      <w:r>
        <w:rPr>
          <w:rStyle w:val="12"/>
          <w:rFonts w:hint="eastAsia" w:ascii="仿宋_GB2312" w:hAnsi="仿宋_GB2312" w:eastAsia="仿宋_GB2312" w:cs="仿宋_GB2312"/>
          <w:color w:val="000000" w:themeColor="text1"/>
          <w14:textFill>
            <w14:solidFill>
              <w14:schemeClr w14:val="tx1"/>
            </w14:solidFill>
          </w14:textFill>
        </w:rPr>
        <w:t>有关部门（单位）的应急物资管理职能，加快构建党委、政府统一领导，应急管理部门统筹协调，统分结合的应急物资储备管理保障体制。建立应急物资监督评估和动态监测制度，探索建立应急物资储备效能评估制度。各</w:t>
      </w:r>
      <w:r>
        <w:rPr>
          <w:rStyle w:val="12"/>
          <w:rFonts w:hint="eastAsia" w:ascii="仿宋_GB2312" w:hAnsi="仿宋_GB2312" w:eastAsia="仿宋_GB2312" w:cs="仿宋_GB2312"/>
          <w:color w:val="000000" w:themeColor="text1"/>
          <w:lang w:val="en-US"/>
          <w14:textFill>
            <w14:solidFill>
              <w14:schemeClr w14:val="tx1"/>
            </w14:solidFill>
          </w14:textFill>
        </w:rPr>
        <w:t>镇办</w:t>
      </w:r>
      <w:r>
        <w:rPr>
          <w:rStyle w:val="12"/>
          <w:rFonts w:hint="eastAsia" w:ascii="仿宋_GB2312" w:hAnsi="仿宋_GB2312" w:eastAsia="仿宋_GB2312" w:cs="仿宋_GB2312"/>
          <w:color w:val="000000" w:themeColor="text1"/>
          <w14:textFill>
            <w14:solidFill>
              <w14:schemeClr w14:val="tx1"/>
            </w14:solidFill>
          </w14:textFill>
        </w:rPr>
        <w:t>结合本地实际，分别建立相应工作机制。</w:t>
      </w:r>
    </w:p>
    <w:p>
      <w:pPr>
        <w:spacing w:line="590" w:lineRule="exact"/>
        <w:ind w:firstLine="639" w:firstLineChars="200"/>
        <w:jc w:val="both"/>
        <w:rPr>
          <w:rFonts w:ascii="仿宋_GB2312" w:hAnsi="仿宋_GB2312" w:eastAsia="仿宋_GB2312" w:cs="仿宋_GB2312"/>
          <w:b/>
          <w:color w:val="000000" w:themeColor="text1"/>
          <w:spacing w:val="7"/>
          <w:w w:val="95"/>
          <w:sz w:val="32"/>
          <w14:textFill>
            <w14:solidFill>
              <w14:schemeClr w14:val="tx1"/>
            </w14:solidFill>
          </w14:textFill>
        </w:rPr>
      </w:pPr>
      <w:r>
        <w:rPr>
          <w:rFonts w:hint="eastAsia" w:ascii="仿宋_GB2312" w:hAnsi="仿宋_GB2312" w:eastAsia="仿宋_GB2312" w:cs="仿宋_GB2312"/>
          <w:b/>
          <w:color w:val="000000" w:themeColor="text1"/>
          <w:spacing w:val="7"/>
          <w:w w:val="95"/>
          <w:sz w:val="32"/>
          <w:lang w:eastAsia="zh-CN"/>
          <w14:textFill>
            <w14:solidFill>
              <w14:schemeClr w14:val="tx1"/>
            </w14:solidFill>
          </w14:textFill>
        </w:rPr>
        <w:t>2.完善</w:t>
      </w:r>
      <w:r>
        <w:rPr>
          <w:rFonts w:hint="eastAsia" w:ascii="仿宋_GB2312" w:hAnsi="仿宋_GB2312" w:eastAsia="仿宋_GB2312" w:cs="仿宋_GB2312"/>
          <w:b/>
          <w:color w:val="000000" w:themeColor="text1"/>
          <w:spacing w:val="7"/>
          <w:w w:val="95"/>
          <w:sz w:val="32"/>
          <w14:textFill>
            <w14:solidFill>
              <w14:schemeClr w14:val="tx1"/>
            </w14:solidFill>
          </w14:textFill>
        </w:rPr>
        <w:t>分级分类储备</w:t>
      </w:r>
      <w:r>
        <w:rPr>
          <w:rFonts w:hint="eastAsia" w:ascii="仿宋_GB2312" w:hAnsi="仿宋_GB2312" w:eastAsia="仿宋_GB2312" w:cs="仿宋_GB2312"/>
          <w:b/>
          <w:color w:val="000000" w:themeColor="text1"/>
          <w:spacing w:val="7"/>
          <w:w w:val="95"/>
          <w:sz w:val="32"/>
          <w:lang w:eastAsia="zh-CN"/>
          <w14:textFill>
            <w14:solidFill>
              <w14:schemeClr w14:val="tx1"/>
            </w14:solidFill>
          </w14:textFill>
        </w:rPr>
        <w:t>体系</w:t>
      </w:r>
    </w:p>
    <w:p>
      <w:pPr>
        <w:spacing w:line="590" w:lineRule="exact"/>
        <w:ind w:firstLine="640" w:firstLineChars="200"/>
        <w:jc w:val="both"/>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（1）明确应急物资储备职能部门</w:t>
      </w:r>
    </w:p>
    <w:p>
      <w:pPr>
        <w:spacing w:line="590" w:lineRule="exact"/>
        <w:ind w:firstLine="640" w:firstLineChars="200"/>
        <w:jc w:val="both"/>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根据我</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历史突发事件情况和机构改革后的部门职能，明确各类突发事件处置责任部门。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各有关部门（单位）分工协作、形成合力，共同构建涵盖应急物资采购、储备、运输、调拨、配送、使用、回收全过程的责任链条。</w:t>
      </w:r>
    </w:p>
    <w:p>
      <w:pPr>
        <w:pStyle w:val="3"/>
        <w:spacing w:before="5"/>
        <w:rPr>
          <w:color w:val="000000" w:themeColor="text1"/>
          <w:sz w:val="12"/>
          <w14:textFill>
            <w14:solidFill>
              <w14:schemeClr w14:val="tx1"/>
            </w14:solidFill>
          </w14:textFill>
        </w:rPr>
      </w:pPr>
    </w:p>
    <w:tbl>
      <w:tblPr>
        <w:tblStyle w:val="7"/>
        <w:tblW w:w="9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6"/>
        <w:gridCol w:w="6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9508" w:type="dxa"/>
            <w:gridSpan w:val="2"/>
          </w:tcPr>
          <w:p>
            <w:pPr>
              <w:pStyle w:val="10"/>
              <w:spacing w:before="126"/>
              <w:ind w:left="1698"/>
              <w:rPr>
                <w:rFonts w:ascii="黑体" w:hAnsi="黑体" w:eastAsia="黑体" w:cs="黑体"/>
                <w:bCs/>
                <w:color w:val="000000" w:themeColor="text1"/>
                <w:sz w:val="32"/>
                <w14:textFill>
                  <w14:solidFill>
                    <w14:schemeClr w14:val="tx1"/>
                  </w14:solidFill>
                </w14:textFill>
              </w:rPr>
            </w:pPr>
            <w:r>
              <w:rPr>
                <w:rFonts w:hint="eastAsia" w:ascii="黑体" w:hAnsi="黑体" w:eastAsia="黑体" w:cs="黑体"/>
                <w:bCs/>
                <w:color w:val="000000" w:themeColor="text1"/>
                <w:sz w:val="32"/>
                <w14:textFill>
                  <w14:solidFill>
                    <w14:schemeClr w14:val="tx1"/>
                  </w14:solidFill>
                </w14:textFill>
              </w:rPr>
              <w:t>专栏 3  应急物资储备管理职能部门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生活保障类应急物资</w:t>
            </w:r>
          </w:p>
        </w:tc>
        <w:tc>
          <w:tcPr>
            <w:tcW w:w="6262" w:type="dxa"/>
            <w:vAlign w:val="center"/>
          </w:tcPr>
          <w:p>
            <w:pPr>
              <w:pStyle w:val="10"/>
              <w:spacing w:line="360" w:lineRule="exact"/>
              <w:ind w:left="110" w:leftChars="50" w:right="110" w:rightChars="50"/>
              <w:jc w:val="both"/>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县应急、发展改革（粮食和物资储备）、商务等部门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公共卫生应急物资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县卫生健康、发展改革</w:t>
            </w:r>
            <w:r>
              <w:rPr>
                <w:rFonts w:hint="eastAsia"/>
                <w:color w:val="000000" w:themeColor="text1"/>
                <w:sz w:val="21"/>
                <w:szCs w:val="21"/>
                <w:lang w:val="en-US" w:eastAsia="zh-CN"/>
                <w14:textFill>
                  <w14:solidFill>
                    <w14:schemeClr w14:val="tx1"/>
                  </w14:solidFill>
                </w14:textFill>
              </w:rPr>
              <w:t>（粮食和物资储备）</w:t>
            </w:r>
            <w:r>
              <w:rPr>
                <w:rFonts w:hint="eastAsia"/>
                <w:color w:val="000000" w:themeColor="text1"/>
                <w:sz w:val="21"/>
                <w:szCs w:val="21"/>
                <w:lang w:eastAsia="zh-CN"/>
                <w14:textFill>
                  <w14:solidFill>
                    <w14:schemeClr w14:val="tx1"/>
                  </w14:solidFill>
                </w14:textFill>
              </w:rPr>
              <w:t>、工业和信息化、应急等部门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防汛抗旱应急物资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县水利、城市管理、消防救援、应急等部门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ind w:firstLine="576" w:firstLineChars="300"/>
              <w:jc w:val="both"/>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危险化学品事故应急物资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县应急、消防救援、生态环境、发展改革（能源）、工信等部门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消防救援应急物资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县镇两级综合性消防救援力量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森林火灾应急物资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县自然资源、消防救援、应急、公安等部门（单位）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交通运输事故应急物资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县交通运输部门、公安、交警等部门（单位）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电力事故应急物资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县发展改革（能源）部门、供电公司等部门单位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建筑安全事故应急物资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w:t>
            </w:r>
            <w:r>
              <w:rPr>
                <w:rFonts w:hint="eastAsia"/>
                <w:color w:val="000000" w:themeColor="text1"/>
                <w:sz w:val="21"/>
                <w:szCs w:val="21"/>
                <w:lang w:val="en-US" w:eastAsia="zh-CN"/>
                <w14:textFill>
                  <w14:solidFill>
                    <w14:schemeClr w14:val="tx1"/>
                  </w14:solidFill>
                </w14:textFill>
              </w:rPr>
              <w:t>消防救援</w:t>
            </w:r>
            <w:r>
              <w:rPr>
                <w:rFonts w:hint="eastAsia"/>
                <w:color w:val="000000" w:themeColor="text1"/>
                <w:sz w:val="21"/>
                <w:szCs w:val="21"/>
                <w:lang w:eastAsia="zh-CN"/>
                <w14:textFill>
                  <w14:solidFill>
                    <w14:schemeClr w14:val="tx1"/>
                  </w14:solidFill>
                </w14:textFill>
              </w:rPr>
              <w:t>等部门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矿山事故应急物资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县发展改革（能源）部门和应急等部门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食品药品安全事件应急物资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县市场监管、卫生健康等部门（单位）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环境事件应急物资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县生态环境等部门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生物灾害应急物资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县自然资源、农业农村（畜牧兽医）等部门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铁路安全事故应急物资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县铁道办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地震灾害应急物资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县应急、发展改革（粮食和物资储备）、消防救援等部门（单位）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网络信息安全事件应急物资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县委网信办、工信、联通、电信、移动、铁塔等部门（单位）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246" w:type="dxa"/>
            <w:vAlign w:val="center"/>
          </w:tcPr>
          <w:p>
            <w:pPr>
              <w:pStyle w:val="10"/>
              <w:spacing w:line="360" w:lineRule="exact"/>
              <w:jc w:val="center"/>
              <w:rPr>
                <w:color w:val="000000" w:themeColor="text1"/>
                <w:spacing w:val="-9"/>
                <w:sz w:val="21"/>
                <w:szCs w:val="21"/>
                <w:lang w:eastAsia="zh-CN"/>
                <w14:textFill>
                  <w14:solidFill>
                    <w14:schemeClr w14:val="tx1"/>
                  </w14:solidFill>
                </w14:textFill>
              </w:rPr>
            </w:pPr>
            <w:r>
              <w:rPr>
                <w:rFonts w:hint="eastAsia"/>
                <w:color w:val="000000" w:themeColor="text1"/>
                <w:spacing w:val="-9"/>
                <w:sz w:val="21"/>
                <w:szCs w:val="21"/>
                <w:lang w:eastAsia="zh-CN"/>
                <w14:textFill>
                  <w14:solidFill>
                    <w14:schemeClr w14:val="tx1"/>
                  </w14:solidFill>
                </w14:textFill>
              </w:rPr>
              <w:t>大规模群体性事件应急物资</w:t>
            </w:r>
          </w:p>
        </w:tc>
        <w:tc>
          <w:tcPr>
            <w:tcW w:w="6262" w:type="dxa"/>
            <w:vAlign w:val="center"/>
          </w:tcPr>
          <w:p>
            <w:pPr>
              <w:pStyle w:val="10"/>
              <w:spacing w:line="360" w:lineRule="exact"/>
              <w:ind w:left="110" w:leftChars="50" w:right="110" w:rightChars="5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县公安机关、发展改革（粮食和物资储备）部门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jc w:val="center"/>
        </w:trPr>
        <w:tc>
          <w:tcPr>
            <w:tcW w:w="9508" w:type="dxa"/>
            <w:gridSpan w:val="2"/>
            <w:vAlign w:val="center"/>
          </w:tcPr>
          <w:p>
            <w:pPr>
              <w:pStyle w:val="10"/>
              <w:spacing w:line="360" w:lineRule="exact"/>
              <w:ind w:left="110" w:leftChars="50" w:right="110" w:rightChars="50" w:firstLine="420" w:firstLineChars="20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其他相关部门（单位）按职责承担应急物资储备保障任务，并建立本部门（单位）应急物资储备制度。</w:t>
            </w:r>
          </w:p>
          <w:p>
            <w:pPr>
              <w:pStyle w:val="10"/>
              <w:spacing w:line="360" w:lineRule="exact"/>
              <w:ind w:left="110" w:leftChars="50" w:right="110" w:rightChars="50" w:firstLine="420" w:firstLineChars="200"/>
              <w:jc w:val="both"/>
              <w:rPr>
                <w:color w:val="000000" w:themeColor="text1"/>
                <w:sz w:val="24"/>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财政部门负责</w:t>
            </w:r>
            <w:r>
              <w:rPr>
                <w:rFonts w:hint="eastAsia"/>
                <w:color w:val="000000" w:themeColor="text1"/>
                <w:sz w:val="21"/>
                <w:szCs w:val="21"/>
                <w:lang w:val="en-US" w:eastAsia="zh-CN"/>
                <w14:textFill>
                  <w14:solidFill>
                    <w14:schemeClr w14:val="tx1"/>
                  </w14:solidFill>
                </w14:textFill>
              </w:rPr>
              <w:t>同级</w:t>
            </w:r>
            <w:r>
              <w:rPr>
                <w:rFonts w:hint="eastAsia"/>
                <w:color w:val="000000" w:themeColor="text1"/>
                <w:sz w:val="21"/>
                <w:szCs w:val="21"/>
                <w:lang w:eastAsia="zh-CN"/>
                <w14:textFill>
                  <w14:solidFill>
                    <w14:schemeClr w14:val="tx1"/>
                  </w14:solidFill>
                </w14:textFill>
              </w:rPr>
              <w:t>应急物资储备经费保障。</w:t>
            </w:r>
          </w:p>
        </w:tc>
      </w:tr>
    </w:tbl>
    <w:p>
      <w:pPr>
        <w:pStyle w:val="3"/>
        <w:rPr>
          <w:color w:val="000000" w:themeColor="text1"/>
          <w:sz w:val="20"/>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（2）明确</w:t>
      </w:r>
      <w:r>
        <w:rPr>
          <w:rFonts w:hint="eastAsia" w:ascii="仿宋_GB2312" w:hAnsi="仿宋_GB2312" w:eastAsia="仿宋_GB2312" w:cs="仿宋_GB2312"/>
          <w:color w:val="000000" w:themeColor="text1"/>
          <w:sz w:val="32"/>
          <w:lang w:val="en-US" w:eastAsia="zh-CN"/>
          <w14:textFill>
            <w14:solidFill>
              <w14:schemeClr w14:val="tx1"/>
            </w14:solidFill>
          </w14:textFill>
        </w:rPr>
        <w:t>县、镇办</w:t>
      </w:r>
      <w:r>
        <w:rPr>
          <w:rFonts w:hint="eastAsia" w:ascii="仿宋_GB2312" w:hAnsi="仿宋_GB2312" w:eastAsia="仿宋_GB2312" w:cs="仿宋_GB2312"/>
          <w:color w:val="000000" w:themeColor="text1"/>
          <w:sz w:val="32"/>
          <w:lang w:eastAsia="zh-CN"/>
          <w14:textFill>
            <w14:solidFill>
              <w14:schemeClr w14:val="tx1"/>
            </w14:solidFill>
          </w14:textFill>
        </w:rPr>
        <w:t>分级储备事权</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明确分级储备责任，根据防灾救灾工作实际，</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级主要储备救援类应急物资和帐篷、折叠床等生活类保障物资。饮食保障类应急物资主要采取</w:t>
      </w:r>
      <w:r>
        <w:rPr>
          <w:rFonts w:hint="eastAsia" w:ascii="仿宋_GB2312" w:hAnsi="仿宋_GB2312" w:eastAsia="仿宋_GB2312" w:cs="仿宋_GB2312"/>
          <w:color w:val="000000" w:themeColor="text1"/>
          <w:sz w:val="32"/>
          <w:lang w:val="en-US" w:eastAsia="zh-CN"/>
          <w14:textFill>
            <w14:solidFill>
              <w14:schemeClr w14:val="tx1"/>
            </w14:solidFill>
          </w14:textFill>
        </w:rPr>
        <w:t>县商务局与限额以上</w:t>
      </w:r>
      <w:r>
        <w:rPr>
          <w:rFonts w:hint="eastAsia" w:ascii="仿宋_GB2312" w:hAnsi="仿宋_GB2312" w:eastAsia="仿宋_GB2312" w:cs="仿宋_GB2312"/>
          <w:color w:val="000000" w:themeColor="text1"/>
          <w:sz w:val="32"/>
          <w:lang w:eastAsia="zh-CN"/>
          <w14:textFill>
            <w14:solidFill>
              <w14:schemeClr w14:val="tx1"/>
            </w14:solidFill>
          </w14:textFill>
        </w:rPr>
        <w:t>大型商超、</w:t>
      </w:r>
      <w:r>
        <w:rPr>
          <w:rFonts w:hint="eastAsia" w:ascii="仿宋_GB2312" w:hAnsi="仿宋_GB2312" w:eastAsia="仿宋_GB2312" w:cs="仿宋_GB2312"/>
          <w:color w:val="000000" w:themeColor="text1"/>
          <w:sz w:val="32"/>
          <w:lang w:val="en-US" w:eastAsia="zh-CN"/>
          <w14:textFill>
            <w14:solidFill>
              <w14:schemeClr w14:val="tx1"/>
            </w14:solidFill>
          </w14:textFill>
        </w:rPr>
        <w:t>各镇办与辖区商超或其他有储备能力的企业</w:t>
      </w:r>
      <w:r>
        <w:rPr>
          <w:rFonts w:hint="eastAsia" w:ascii="仿宋_GB2312" w:hAnsi="仿宋_GB2312" w:eastAsia="仿宋_GB2312" w:cs="仿宋_GB2312"/>
          <w:color w:val="000000" w:themeColor="text1"/>
          <w:sz w:val="32"/>
          <w:lang w:eastAsia="zh-CN"/>
          <w14:textFill>
            <w14:solidFill>
              <w14:schemeClr w14:val="tx1"/>
            </w14:solidFill>
          </w14:textFill>
        </w:rPr>
        <w:t>签订协议方式，</w:t>
      </w:r>
      <w:r>
        <w:rPr>
          <w:rFonts w:hint="eastAsia" w:ascii="仿宋_GB2312" w:hAnsi="仿宋_GB2312" w:eastAsia="仿宋_GB2312" w:cs="仿宋_GB2312"/>
          <w:color w:val="000000" w:themeColor="text1"/>
          <w:sz w:val="32"/>
          <w:lang w:val="en-US" w:eastAsia="zh-CN"/>
          <w14:textFill>
            <w14:solidFill>
              <w14:schemeClr w14:val="tx1"/>
            </w14:solidFill>
          </w14:textFill>
        </w:rPr>
        <w:t>由企业储备。</w:t>
      </w:r>
      <w:r>
        <w:rPr>
          <w:rFonts w:hint="eastAsia" w:ascii="仿宋_GB2312" w:hAnsi="仿宋_GB2312" w:eastAsia="仿宋_GB2312" w:cs="仿宋_GB2312"/>
          <w:color w:val="000000" w:themeColor="text1"/>
          <w:sz w:val="32"/>
          <w:lang w:eastAsia="zh-CN"/>
          <w14:textFill>
            <w14:solidFill>
              <w14:schemeClr w14:val="tx1"/>
            </w14:solidFill>
          </w14:textFill>
        </w:rPr>
        <w:t>灾害发生时，镇办应先动用本级储备物资，不足时请求县级支援。</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lang w:val="en-US" w:eastAsia="zh-CN"/>
          <w14:textFill>
            <w14:solidFill>
              <w14:schemeClr w14:val="tx1"/>
            </w14:solidFill>
          </w14:textFill>
        </w:rPr>
        <w:t>镇办</w:t>
      </w:r>
      <w:r>
        <w:rPr>
          <w:rFonts w:hint="eastAsia" w:ascii="仿宋_GB2312" w:hAnsi="仿宋_GB2312" w:eastAsia="仿宋_GB2312" w:cs="仿宋_GB2312"/>
          <w:color w:val="000000" w:themeColor="text1"/>
          <w:sz w:val="32"/>
          <w:lang w:eastAsia="zh-CN"/>
          <w14:textFill>
            <w14:solidFill>
              <w14:schemeClr w14:val="tx1"/>
            </w14:solidFill>
          </w14:textFill>
        </w:rPr>
        <w:t>根据应对处置较大及一般突发事件所需，按照分级负责、相互协同的原则，结合历年突发事件发生频次、影响范围及地区特点等，兼顾跨区域救援需要，分别确定应急物资储备重点，储备符合区域突发事件特点的应急物资。各行业部门按职责承担应急物资储备任务，科学确定各类应急物资的储备规模和方式。</w:t>
      </w:r>
    </w:p>
    <w:p>
      <w:pPr>
        <w:spacing w:line="59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3.建立健全分级响应协同保障机制。</w:t>
      </w:r>
      <w:r>
        <w:rPr>
          <w:rFonts w:hint="eastAsia" w:ascii="仿宋_GB2312" w:hAnsi="仿宋_GB2312" w:eastAsia="仿宋_GB2312" w:cs="仿宋_GB2312"/>
          <w:color w:val="000000" w:themeColor="text1"/>
          <w:sz w:val="32"/>
          <w:lang w:eastAsia="zh-CN"/>
          <w14:textFill>
            <w14:solidFill>
              <w14:schemeClr w14:val="tx1"/>
            </w14:solidFill>
          </w14:textFill>
        </w:rPr>
        <w:t>自然灾害、事故灾难或者公共卫生事件发生后，镇办应先行动用本级应急物资储备。在本级储备难以保障时，可向上一级提出应急物资调用申请，调用申请应明确需要调用的应急物资种类、规格和数量及调运时间和地点等内容。统筹全</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应急物资的调配调用，建立协同保障机制。经</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委、</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政府应急物资保障工作领导小组同意，由</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应急局向有关</w:t>
      </w:r>
      <w:r>
        <w:rPr>
          <w:rFonts w:hint="eastAsia" w:ascii="仿宋_GB2312" w:hAnsi="仿宋_GB2312" w:eastAsia="仿宋_GB2312" w:cs="仿宋_GB2312"/>
          <w:color w:val="000000" w:themeColor="text1"/>
          <w:sz w:val="32"/>
          <w:lang w:val="en-US" w:eastAsia="zh-CN"/>
          <w14:textFill>
            <w14:solidFill>
              <w14:schemeClr w14:val="tx1"/>
            </w14:solidFill>
          </w14:textFill>
        </w:rPr>
        <w:t>部门（单位）</w:t>
      </w:r>
      <w:r>
        <w:rPr>
          <w:rFonts w:hint="eastAsia" w:ascii="仿宋_GB2312" w:hAnsi="仿宋_GB2312" w:eastAsia="仿宋_GB2312" w:cs="仿宋_GB2312"/>
          <w:color w:val="000000" w:themeColor="text1"/>
          <w:sz w:val="32"/>
          <w:lang w:eastAsia="zh-CN"/>
          <w14:textFill>
            <w14:solidFill>
              <w14:schemeClr w14:val="tx1"/>
            </w14:solidFill>
          </w14:textFill>
        </w:rPr>
        <w:t>和有关</w:t>
      </w:r>
      <w:r>
        <w:rPr>
          <w:rFonts w:hint="eastAsia" w:ascii="仿宋_GB2312" w:hAnsi="仿宋_GB2312" w:eastAsia="仿宋_GB2312" w:cs="仿宋_GB2312"/>
          <w:color w:val="000000" w:themeColor="text1"/>
          <w:sz w:val="32"/>
          <w:lang w:val="en-US" w:eastAsia="zh-CN"/>
          <w14:textFill>
            <w14:solidFill>
              <w14:schemeClr w14:val="tx1"/>
            </w14:solidFill>
          </w14:textFill>
        </w:rPr>
        <w:t>镇办</w:t>
      </w:r>
      <w:r>
        <w:rPr>
          <w:rFonts w:hint="eastAsia" w:ascii="仿宋_GB2312" w:hAnsi="仿宋_GB2312" w:eastAsia="仿宋_GB2312" w:cs="仿宋_GB2312"/>
          <w:color w:val="000000" w:themeColor="text1"/>
          <w:sz w:val="32"/>
          <w:lang w:eastAsia="zh-CN"/>
          <w14:textFill>
            <w14:solidFill>
              <w14:schemeClr w14:val="tx1"/>
            </w14:solidFill>
          </w14:textFill>
        </w:rPr>
        <w:t>发出调拨指令，各有关部门（单位）、镇办要严格执行调拨指令，负责组织实施应急物资调运等工作，并及时报告应急物资调运情况。</w:t>
      </w:r>
    </w:p>
    <w:p>
      <w:pPr>
        <w:spacing w:line="590" w:lineRule="exact"/>
        <w:ind w:firstLine="643" w:firstLineChars="200"/>
        <w:jc w:val="both"/>
        <w:rPr>
          <w:rFonts w:ascii="楷体_GB2312" w:hAnsi="楷体_GB2312" w:eastAsia="楷体_GB2312" w:cs="楷体_GB2312"/>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（二）加强生活保障类物资储备</w:t>
      </w:r>
    </w:p>
    <w:p>
      <w:pPr>
        <w:spacing w:line="590" w:lineRule="exact"/>
        <w:ind w:firstLine="643" w:firstLineChars="200"/>
        <w:jc w:val="both"/>
        <w:rPr>
          <w:rFonts w:hint="default"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1.强化政府实物储备。</w:t>
      </w:r>
      <w:r>
        <w:rPr>
          <w:rFonts w:hint="eastAsia" w:ascii="仿宋_GB2312" w:hAnsi="仿宋_GB2312" w:eastAsia="仿宋_GB2312" w:cs="仿宋_GB2312"/>
          <w:color w:val="000000" w:themeColor="text1"/>
          <w:sz w:val="32"/>
          <w:lang w:eastAsia="zh-CN"/>
          <w14:textFill>
            <w14:solidFill>
              <w14:schemeClr w14:val="tx1"/>
            </w14:solidFill>
          </w14:textFill>
        </w:rPr>
        <w:t>发挥政府实物储备的民生保障主导作用，重点储备生活保障应急物资，确保突发事件发生12小时内保障受灾人员得到初步救助，24小时内保障受灾人员得到基本生活救助。2025年、2030年县级政府储备能够保障</w:t>
      </w:r>
      <w:r>
        <w:rPr>
          <w:rFonts w:hint="eastAsia" w:ascii="仿宋_GB2312" w:hAnsi="仿宋_GB2312" w:eastAsia="仿宋_GB2312" w:cs="仿宋_GB2312"/>
          <w:color w:val="000000" w:themeColor="text1"/>
          <w:sz w:val="32"/>
          <w:lang w:val="en-US" w:eastAsia="zh-CN"/>
          <w14:textFill>
            <w14:solidFill>
              <w14:schemeClr w14:val="tx1"/>
            </w14:solidFill>
          </w14:textFill>
        </w:rPr>
        <w:t>0.5-0.7万人</w:t>
      </w:r>
      <w:r>
        <w:rPr>
          <w:rFonts w:hint="eastAsia" w:ascii="仿宋_GB2312" w:hAnsi="仿宋_GB2312" w:eastAsia="仿宋_GB2312" w:cs="仿宋_GB2312"/>
          <w:color w:val="000000" w:themeColor="text1"/>
          <w:sz w:val="32"/>
          <w:lang w:eastAsia="zh-CN"/>
          <w14:textFill>
            <w14:solidFill>
              <w14:schemeClr w14:val="tx1"/>
            </w14:solidFill>
          </w14:textFill>
        </w:rPr>
        <w:t>紧急集中转移安置人口的物资。自2021年起，逐年加大政府实物储备规模，到2023年底，政府实物储备达到国家规定标准并实现动态平衡。</w:t>
      </w:r>
    </w:p>
    <w:tbl>
      <w:tblPr>
        <w:tblStyle w:val="7"/>
        <w:tblpPr w:leftFromText="180" w:rightFromText="180" w:vertAnchor="text" w:horzAnchor="page" w:tblpXSpec="center" w:tblpY="121"/>
        <w:tblOverlap w:val="never"/>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35"/>
        <w:gridCol w:w="1011"/>
        <w:gridCol w:w="2166"/>
        <w:gridCol w:w="445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jc w:val="center"/>
        </w:trPr>
        <w:tc>
          <w:tcPr>
            <w:tcW w:w="9071" w:type="dxa"/>
            <w:gridSpan w:val="4"/>
            <w:vAlign w:val="center"/>
          </w:tcPr>
          <w:p>
            <w:pPr>
              <w:pStyle w:val="10"/>
              <w:jc w:val="center"/>
              <w:rPr>
                <w:rFonts w:ascii="黑体" w:hAnsi="黑体" w:eastAsia="黑体" w:cs="黑体"/>
                <w:bCs/>
                <w:color w:val="000000" w:themeColor="text1"/>
                <w:sz w:val="32"/>
                <w14:textFill>
                  <w14:solidFill>
                    <w14:schemeClr w14:val="tx1"/>
                  </w14:solidFill>
                </w14:textFill>
              </w:rPr>
            </w:pPr>
            <w:r>
              <w:rPr>
                <w:rFonts w:hint="eastAsia" w:ascii="黑体" w:hAnsi="黑体" w:eastAsia="黑体" w:cs="黑体"/>
                <w:bCs/>
                <w:color w:val="000000" w:themeColor="text1"/>
                <w:sz w:val="32"/>
                <w14:textFill>
                  <w14:solidFill>
                    <w14:schemeClr w14:val="tx1"/>
                  </w14:solidFill>
                </w14:textFill>
              </w:rPr>
              <w:t>专栏4 生活保障类应急物资储备品类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jc w:val="center"/>
        </w:trPr>
        <w:tc>
          <w:tcPr>
            <w:tcW w:w="1435" w:type="dxa"/>
            <w:tcBorders>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应急保障类别</w:t>
            </w:r>
          </w:p>
          <w:p>
            <w:pPr>
              <w:pStyle w:val="10"/>
              <w:spacing w:line="280" w:lineRule="exact"/>
              <w:jc w:val="center"/>
              <w:rPr>
                <w:rFonts w:ascii="仿宋_GB2312" w:hAnsi="仿宋_GB2312" w:eastAsia="仿宋_GB2312" w:cs="仿宋_GB2312"/>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（大类）</w:t>
            </w:r>
          </w:p>
        </w:tc>
        <w:tc>
          <w:tcPr>
            <w:tcW w:w="1011" w:type="dxa"/>
            <w:tcBorders>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任务类型</w:t>
            </w:r>
          </w:p>
          <w:p>
            <w:pPr>
              <w:pStyle w:val="10"/>
              <w:spacing w:line="280" w:lineRule="exact"/>
              <w:jc w:val="center"/>
              <w:rPr>
                <w:rFonts w:ascii="仿宋_GB2312" w:hAnsi="仿宋_GB2312" w:eastAsia="仿宋_GB2312" w:cs="仿宋_GB2312"/>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（中类）</w:t>
            </w:r>
          </w:p>
        </w:tc>
        <w:tc>
          <w:tcPr>
            <w:tcW w:w="2166" w:type="dxa"/>
            <w:tcBorders>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作业方式或物资功能</w:t>
            </w:r>
          </w:p>
          <w:p>
            <w:pPr>
              <w:pStyle w:val="10"/>
              <w:spacing w:line="280" w:lineRule="exact"/>
              <w:jc w:val="center"/>
              <w:rPr>
                <w:rFonts w:ascii="仿宋_GB2312" w:hAnsi="仿宋_GB2312" w:eastAsia="仿宋_GB2312" w:cs="仿宋_GB2312"/>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（小类）</w:t>
            </w:r>
          </w:p>
        </w:tc>
        <w:tc>
          <w:tcPr>
            <w:tcW w:w="4459" w:type="dxa"/>
            <w:tcBorders>
              <w:lef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重点应急物资名称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jc w:val="center"/>
        </w:trPr>
        <w:tc>
          <w:tcPr>
            <w:tcW w:w="1435" w:type="dxa"/>
            <w:vMerge w:val="restart"/>
            <w:tcBorders>
              <w:right w:val="single" w:color="000000" w:sz="4" w:space="0"/>
            </w:tcBorders>
            <w:vAlign w:val="center"/>
          </w:tcPr>
          <w:p>
            <w:pPr>
              <w:pStyle w:val="10"/>
              <w:spacing w:line="280" w:lineRule="exact"/>
              <w:ind w:hanging="212"/>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1.现场管理</w:t>
            </w:r>
          </w:p>
          <w:p>
            <w:pPr>
              <w:pStyle w:val="10"/>
              <w:spacing w:line="280" w:lineRule="exact"/>
              <w:ind w:hanging="212"/>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与保障</w:t>
            </w:r>
          </w:p>
        </w:tc>
        <w:tc>
          <w:tcPr>
            <w:tcW w:w="1011" w:type="dxa"/>
            <w:tcBorders>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eastAsia="zh-CN"/>
                <w14:textFill>
                  <w14:solidFill>
                    <w14:schemeClr w14:val="tx1"/>
                  </w14:solidFill>
                </w14:textFill>
              </w:rPr>
              <w:t>1</w:t>
            </w:r>
          </w:p>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现场安全</w:t>
            </w:r>
          </w:p>
        </w:tc>
        <w:tc>
          <w:tcPr>
            <w:tcW w:w="2166" w:type="dxa"/>
            <w:tcBorders>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.1现场照明</w:t>
            </w:r>
          </w:p>
        </w:tc>
        <w:tc>
          <w:tcPr>
            <w:tcW w:w="4459" w:type="dxa"/>
            <w:tcBorders>
              <w:left w:val="single" w:color="000000" w:sz="4" w:space="0"/>
            </w:tcBorders>
            <w:vAlign w:val="center"/>
          </w:tcPr>
          <w:p>
            <w:pPr>
              <w:pStyle w:val="10"/>
              <w:spacing w:line="280" w:lineRule="exact"/>
              <w:ind w:left="110" w:leftChars="50" w:right="110" w:rightChars="50"/>
              <w:jc w:val="both"/>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pacing w:val="-7"/>
                <w:sz w:val="21"/>
                <w:szCs w:val="21"/>
                <w14:textFill>
                  <w14:solidFill>
                    <w14:schemeClr w14:val="tx1"/>
                  </w14:solidFill>
                </w14:textFill>
              </w:rPr>
              <w:t>手电筒、探照灯、应急灯、移动式升降照明灯组、帐篷灯、蜡烛、荧光棒等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5" w:hRule="atLeast"/>
          <w:jc w:val="center"/>
        </w:trPr>
        <w:tc>
          <w:tcPr>
            <w:tcW w:w="1435" w:type="dxa"/>
            <w:vMerge w:val="continue"/>
            <w:tcBorders>
              <w:top w:val="nil"/>
              <w:right w:val="single" w:color="000000" w:sz="4" w:space="0"/>
            </w:tcBorders>
            <w:vAlign w:val="center"/>
          </w:tcPr>
          <w:p>
            <w:pPr>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p>
        </w:tc>
        <w:tc>
          <w:tcPr>
            <w:tcW w:w="1011" w:type="dxa"/>
            <w:tcBorders>
              <w:left w:val="single" w:color="000000" w:sz="4" w:space="0"/>
              <w:right w:val="single" w:color="000000" w:sz="4" w:space="0"/>
            </w:tcBorders>
            <w:vAlign w:val="center"/>
          </w:tcPr>
          <w:p>
            <w:pPr>
              <w:pStyle w:val="10"/>
              <w:spacing w:line="280" w:lineRule="exact"/>
              <w:ind w:firstLine="26"/>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eastAsia="zh-CN"/>
                <w14:textFill>
                  <w14:solidFill>
                    <w14:schemeClr w14:val="tx1"/>
                  </w14:solidFill>
                </w14:textFill>
              </w:rPr>
              <w:t>2</w:t>
            </w:r>
            <w:r>
              <w:rPr>
                <w:rFonts w:hint="eastAsia" w:ascii="仿宋_GB2312" w:hAnsi="仿宋_GB2312" w:eastAsia="仿宋_GB2312" w:cs="仿宋_GB2312"/>
                <w:color w:val="000000" w:themeColor="text1"/>
                <w:spacing w:val="-19"/>
                <w:sz w:val="21"/>
                <w:szCs w:val="21"/>
                <w14:textFill>
                  <w14:solidFill>
                    <w14:schemeClr w14:val="tx1"/>
                  </w14:solidFill>
                </w14:textFill>
              </w:rPr>
              <w:t xml:space="preserve"> 能源</w:t>
            </w:r>
            <w:r>
              <w:rPr>
                <w:rFonts w:hint="eastAsia" w:ascii="仿宋_GB2312" w:hAnsi="仿宋_GB2312" w:eastAsia="仿宋_GB2312" w:cs="仿宋_GB2312"/>
                <w:color w:val="000000" w:themeColor="text1"/>
                <w:spacing w:val="-18"/>
                <w:sz w:val="21"/>
                <w:szCs w:val="21"/>
                <w14:textFill>
                  <w14:solidFill>
                    <w14:schemeClr w14:val="tx1"/>
                  </w14:solidFill>
                </w14:textFill>
              </w:rPr>
              <w:t>动力保障</w:t>
            </w:r>
          </w:p>
        </w:tc>
        <w:tc>
          <w:tcPr>
            <w:tcW w:w="2166" w:type="dxa"/>
            <w:tcBorders>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.1应急动力</w:t>
            </w:r>
          </w:p>
        </w:tc>
        <w:tc>
          <w:tcPr>
            <w:tcW w:w="4459" w:type="dxa"/>
            <w:tcBorders>
              <w:left w:val="single" w:color="000000" w:sz="4" w:space="0"/>
            </w:tcBorders>
            <w:vAlign w:val="center"/>
          </w:tcPr>
          <w:p>
            <w:pPr>
              <w:pStyle w:val="10"/>
              <w:spacing w:line="280" w:lineRule="exact"/>
              <w:ind w:left="110" w:leftChars="50" w:right="110" w:rightChars="50"/>
              <w:jc w:val="both"/>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燃油发电机组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5" w:hRule="atLeast"/>
          <w:jc w:val="center"/>
        </w:trPr>
        <w:tc>
          <w:tcPr>
            <w:tcW w:w="1435" w:type="dxa"/>
            <w:vMerge w:val="restart"/>
            <w:tcBorders>
              <w:right w:val="single" w:color="000000" w:sz="4" w:space="0"/>
            </w:tcBorders>
            <w:vAlign w:val="center"/>
          </w:tcPr>
          <w:p>
            <w:pPr>
              <w:pStyle w:val="10"/>
              <w:spacing w:line="280" w:lineRule="exact"/>
              <w:ind w:hanging="212"/>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生命救援与生活救助</w:t>
            </w:r>
          </w:p>
        </w:tc>
        <w:tc>
          <w:tcPr>
            <w:tcW w:w="1011" w:type="dxa"/>
            <w:vMerge w:val="restart"/>
            <w:tcBorders>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1</w:t>
            </w:r>
          </w:p>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人员庇护</w:t>
            </w:r>
          </w:p>
        </w:tc>
        <w:tc>
          <w:tcPr>
            <w:tcW w:w="2166" w:type="dxa"/>
            <w:tcBorders>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.1</w:t>
            </w:r>
          </w:p>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临时住宿</w:t>
            </w:r>
          </w:p>
        </w:tc>
        <w:tc>
          <w:tcPr>
            <w:tcW w:w="4459" w:type="dxa"/>
            <w:tcBorders>
              <w:left w:val="single" w:color="000000" w:sz="4" w:space="0"/>
              <w:bottom w:val="single" w:color="000000" w:sz="4" w:space="0"/>
            </w:tcBorders>
            <w:vAlign w:val="center"/>
          </w:tcPr>
          <w:p>
            <w:pPr>
              <w:pStyle w:val="10"/>
              <w:spacing w:line="280" w:lineRule="exact"/>
              <w:ind w:left="110" w:leftChars="50" w:right="110" w:rightChars="50"/>
              <w:jc w:val="both"/>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帐篷( 单帐篷、棉帐篷、功能性帐篷)宿营车( 轮式、轨式)；移动房屋( 组装</w:t>
            </w:r>
            <w:r>
              <w:rPr>
                <w:rFonts w:hint="eastAsia" w:ascii="仿宋_GB2312" w:hAnsi="仿宋_GB2312" w:eastAsia="仿宋_GB2312" w:cs="仿宋_GB2312"/>
                <w:color w:val="000000" w:themeColor="text1"/>
                <w:spacing w:val="-6"/>
                <w:sz w:val="21"/>
                <w:szCs w:val="21"/>
                <w14:textFill>
                  <w14:solidFill>
                    <w14:schemeClr w14:val="tx1"/>
                  </w14:solidFill>
                </w14:textFill>
              </w:rPr>
              <w:t>集装箱式、轨道式、轮式) ；折叠床；蚊</w:t>
            </w:r>
            <w:r>
              <w:rPr>
                <w:rFonts w:hint="eastAsia" w:ascii="仿宋_GB2312" w:hAnsi="仿宋_GB2312" w:eastAsia="仿宋_GB2312" w:cs="仿宋_GB2312"/>
                <w:color w:val="000000" w:themeColor="text1"/>
                <w:sz w:val="21"/>
                <w:szCs w:val="21"/>
                <w14:textFill>
                  <w14:solidFill>
                    <w14:schemeClr w14:val="tx1"/>
                  </w14:solidFill>
                </w14:textFill>
              </w:rPr>
              <w:t>帐；棉被；睡袋；火炉；桌椅等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jc w:val="center"/>
        </w:trPr>
        <w:tc>
          <w:tcPr>
            <w:tcW w:w="1435" w:type="dxa"/>
            <w:vMerge w:val="continue"/>
            <w:tcBorders>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p>
        </w:tc>
        <w:tc>
          <w:tcPr>
            <w:tcW w:w="1011" w:type="dxa"/>
            <w:vMerge w:val="continue"/>
            <w:tcBorders>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p>
        </w:tc>
        <w:tc>
          <w:tcPr>
            <w:tcW w:w="2166" w:type="dxa"/>
            <w:tcBorders>
              <w:top w:val="single" w:color="000000" w:sz="4" w:space="0"/>
              <w:left w:val="single" w:color="000000" w:sz="4" w:space="0"/>
              <w:bottom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 xml:space="preserve">.2 </w:t>
            </w:r>
          </w:p>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保暖衣物</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both"/>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棉大衣；防寒服；棉鞋；棉袜；毛毯等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4" w:hRule="atLeast"/>
          <w:jc w:val="center"/>
        </w:trPr>
        <w:tc>
          <w:tcPr>
            <w:tcW w:w="1435" w:type="dxa"/>
            <w:vMerge w:val="continue"/>
            <w:tcBorders>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p>
        </w:tc>
        <w:tc>
          <w:tcPr>
            <w:tcW w:w="1011" w:type="dxa"/>
            <w:vMerge w:val="continue"/>
            <w:tcBorders>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p>
        </w:tc>
        <w:tc>
          <w:tcPr>
            <w:tcW w:w="2166" w:type="dxa"/>
            <w:tcBorders>
              <w:top w:val="single" w:color="000000" w:sz="4" w:space="0"/>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.3</w:t>
            </w:r>
          </w:p>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卫生保障</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both"/>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沐浴车；简易厕所( 移动、固定)；垃圾</w:t>
            </w:r>
            <w:r>
              <w:rPr>
                <w:rFonts w:hint="eastAsia" w:ascii="仿宋_GB2312" w:hAnsi="仿宋_GB2312" w:eastAsia="仿宋_GB2312" w:cs="仿宋_GB2312"/>
                <w:color w:val="000000" w:themeColor="text1"/>
                <w:spacing w:val="-7"/>
                <w:sz w:val="21"/>
                <w:szCs w:val="21"/>
                <w14:textFill>
                  <w14:solidFill>
                    <w14:schemeClr w14:val="tx1"/>
                  </w14:solidFill>
                </w14:textFill>
              </w:rPr>
              <w:t>箱( 车、船) ；洒水车；真空吸污车；垃</w:t>
            </w:r>
            <w:r>
              <w:rPr>
                <w:rFonts w:hint="eastAsia" w:ascii="仿宋_GB2312" w:hAnsi="仿宋_GB2312" w:eastAsia="仿宋_GB2312" w:cs="仿宋_GB2312"/>
                <w:color w:val="000000" w:themeColor="text1"/>
                <w:spacing w:val="-6"/>
                <w:sz w:val="21"/>
                <w:szCs w:val="21"/>
                <w14:textFill>
                  <w14:solidFill>
                    <w14:schemeClr w14:val="tx1"/>
                  </w14:solidFill>
                </w14:textFill>
              </w:rPr>
              <w:t>圾袋；医用污物塑料袋；消毒液；洗洁用</w:t>
            </w:r>
            <w:r>
              <w:rPr>
                <w:rFonts w:hint="eastAsia" w:ascii="仿宋_GB2312" w:hAnsi="仿宋_GB2312" w:eastAsia="仿宋_GB2312" w:cs="仿宋_GB2312"/>
                <w:color w:val="000000" w:themeColor="text1"/>
                <w:sz w:val="21"/>
                <w:szCs w:val="21"/>
                <w14:textFill>
                  <w14:solidFill>
                    <w14:schemeClr w14:val="tx1"/>
                  </w14:solidFill>
                </w14:textFill>
              </w:rPr>
              <w:t>品；个人卫生用品</w:t>
            </w:r>
            <w:r>
              <w:rPr>
                <w:rFonts w:hint="eastAsia" w:ascii="仿宋_GB2312" w:hAnsi="仿宋_GB2312" w:eastAsia="仿宋_GB2312" w:cs="仿宋_GB2312"/>
                <w:color w:val="000000" w:themeColor="text1"/>
                <w:sz w:val="21"/>
                <w:szCs w:val="21"/>
                <w:lang w:eastAsia="zh-CN"/>
                <w14:textFill>
                  <w14:solidFill>
                    <w14:schemeClr w14:val="tx1"/>
                  </w14:solidFill>
                </w14:textFill>
              </w:rPr>
              <w:t>；敛尸袋；殡葬车</w:t>
            </w:r>
            <w:r>
              <w:rPr>
                <w:rFonts w:hint="eastAsia" w:ascii="仿宋_GB2312" w:hAnsi="仿宋_GB2312" w:eastAsia="仿宋_GB2312" w:cs="仿宋_GB2312"/>
                <w:color w:val="000000" w:themeColor="text1"/>
                <w:sz w:val="21"/>
                <w:szCs w:val="21"/>
                <w14:textFill>
                  <w14:solidFill>
                    <w14:schemeClr w14:val="tx1"/>
                  </w14:solidFill>
                </w14:textFill>
              </w:rPr>
              <w:t>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jc w:val="center"/>
        </w:trPr>
        <w:tc>
          <w:tcPr>
            <w:tcW w:w="1435" w:type="dxa"/>
            <w:vMerge w:val="continue"/>
            <w:tcBorders>
              <w:right w:val="single" w:color="000000" w:sz="4" w:space="0"/>
            </w:tcBorders>
            <w:vAlign w:val="center"/>
          </w:tcPr>
          <w:p>
            <w:pPr>
              <w:pStyle w:val="10"/>
              <w:spacing w:line="280" w:lineRule="exact"/>
              <w:ind w:hanging="212"/>
              <w:jc w:val="center"/>
              <w:rPr>
                <w:rFonts w:ascii="仿宋_GB2312" w:hAnsi="仿宋_GB2312" w:eastAsia="仿宋_GB2312" w:cs="仿宋_GB2312"/>
                <w:color w:val="000000" w:themeColor="text1"/>
                <w:sz w:val="21"/>
                <w:szCs w:val="21"/>
                <w14:textFill>
                  <w14:solidFill>
                    <w14:schemeClr w14:val="tx1"/>
                  </w14:solidFill>
                </w14:textFill>
              </w:rPr>
            </w:pPr>
          </w:p>
        </w:tc>
        <w:tc>
          <w:tcPr>
            <w:tcW w:w="1011" w:type="dxa"/>
            <w:vMerge w:val="restart"/>
            <w:tcBorders>
              <w:top w:val="single" w:color="000000" w:sz="4" w:space="0"/>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2</w:t>
            </w:r>
          </w:p>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饮食保障</w:t>
            </w:r>
          </w:p>
        </w:tc>
        <w:tc>
          <w:tcPr>
            <w:tcW w:w="2166" w:type="dxa"/>
            <w:tcBorders>
              <w:top w:val="single" w:color="000000" w:sz="4" w:space="0"/>
              <w:left w:val="single" w:color="000000" w:sz="4" w:space="0"/>
              <w:bottom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.1</w:t>
            </w:r>
          </w:p>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食品加工</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both"/>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pacing w:val="4"/>
                <w:sz w:val="21"/>
                <w:szCs w:val="21"/>
                <w14:textFill>
                  <w14:solidFill>
                    <w14:schemeClr w14:val="tx1"/>
                  </w14:solidFill>
                </w14:textFill>
              </w:rPr>
              <w:t>炊事车（</w:t>
            </w:r>
            <w:r>
              <w:rPr>
                <w:rFonts w:hint="eastAsia" w:ascii="仿宋_GB2312" w:hAnsi="仿宋_GB2312" w:eastAsia="仿宋_GB2312" w:cs="仿宋_GB2312"/>
                <w:color w:val="000000" w:themeColor="text1"/>
                <w:spacing w:val="3"/>
                <w:sz w:val="21"/>
                <w:szCs w:val="21"/>
                <w14:textFill>
                  <w14:solidFill>
                    <w14:schemeClr w14:val="tx1"/>
                  </w14:solidFill>
                </w14:textFill>
              </w:rPr>
              <w:t>轮式、轨式</w:t>
            </w:r>
            <w:r>
              <w:rPr>
                <w:rFonts w:hint="eastAsia" w:ascii="仿宋_GB2312" w:hAnsi="仿宋_GB2312" w:eastAsia="仿宋_GB2312" w:cs="仿宋_GB2312"/>
                <w:color w:val="000000" w:themeColor="text1"/>
                <w:spacing w:val="-99"/>
                <w:sz w:val="21"/>
                <w:szCs w:val="21"/>
                <w14:textFill>
                  <w14:solidFill>
                    <w14:schemeClr w14:val="tx1"/>
                  </w14:solidFill>
                </w14:textFill>
              </w:rPr>
              <w:t>）</w:t>
            </w:r>
            <w:r>
              <w:rPr>
                <w:rFonts w:hint="eastAsia" w:ascii="仿宋_GB2312" w:hAnsi="仿宋_GB2312" w:eastAsia="仿宋_GB2312" w:cs="仿宋_GB2312"/>
                <w:color w:val="000000" w:themeColor="text1"/>
                <w:spacing w:val="2"/>
                <w:sz w:val="21"/>
                <w:szCs w:val="21"/>
                <w14:textFill>
                  <w14:solidFill>
                    <w14:schemeClr w14:val="tx1"/>
                  </w14:solidFill>
                </w14:textFill>
              </w:rPr>
              <w:t>；主副食半成品加</w:t>
            </w:r>
            <w:r>
              <w:rPr>
                <w:rFonts w:hint="eastAsia" w:ascii="仿宋_GB2312" w:hAnsi="仿宋_GB2312" w:eastAsia="仿宋_GB2312" w:cs="仿宋_GB2312"/>
                <w:color w:val="000000" w:themeColor="text1"/>
                <w:spacing w:val="-6"/>
                <w:sz w:val="21"/>
                <w:szCs w:val="21"/>
                <w14:textFill>
                  <w14:solidFill>
                    <w14:schemeClr w14:val="tx1"/>
                  </w14:solidFill>
                </w14:textFill>
              </w:rPr>
              <w:t>工车；移动厨房；野外灶具；炊具；餐具等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jc w:val="center"/>
        </w:trPr>
        <w:tc>
          <w:tcPr>
            <w:tcW w:w="1435" w:type="dxa"/>
            <w:vMerge w:val="continue"/>
            <w:tcBorders>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p>
        </w:tc>
        <w:tc>
          <w:tcPr>
            <w:tcW w:w="1011" w:type="dxa"/>
            <w:vMerge w:val="continue"/>
            <w:tcBorders>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p>
        </w:tc>
        <w:tc>
          <w:tcPr>
            <w:tcW w:w="2166" w:type="dxa"/>
            <w:tcBorders>
              <w:top w:val="single" w:color="000000" w:sz="4" w:space="0"/>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.2</w:t>
            </w:r>
          </w:p>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饮用水净化</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both"/>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pacing w:val="3"/>
                <w:sz w:val="21"/>
                <w:szCs w:val="21"/>
                <w14:textFill>
                  <w14:solidFill>
                    <w14:schemeClr w14:val="tx1"/>
                  </w14:solidFill>
                </w14:textFill>
              </w:rPr>
              <w:t>应急净水车；过滤净化机</w:t>
            </w:r>
            <w:r>
              <w:rPr>
                <w:rFonts w:hint="eastAsia" w:ascii="仿宋_GB2312" w:hAnsi="仿宋_GB2312" w:eastAsia="仿宋_GB2312" w:cs="仿宋_GB2312"/>
                <w:color w:val="000000" w:themeColor="text1"/>
                <w:spacing w:val="4"/>
                <w:sz w:val="21"/>
                <w:szCs w:val="21"/>
                <w14:textFill>
                  <w14:solidFill>
                    <w14:schemeClr w14:val="tx1"/>
                  </w14:solidFill>
                </w14:textFill>
              </w:rPr>
              <w:t>（器</w:t>
            </w:r>
            <w:r>
              <w:rPr>
                <w:rFonts w:hint="eastAsia" w:ascii="仿宋_GB2312" w:hAnsi="仿宋_GB2312" w:eastAsia="仿宋_GB2312" w:cs="仿宋_GB2312"/>
                <w:color w:val="000000" w:themeColor="text1"/>
                <w:spacing w:val="-102"/>
                <w:sz w:val="21"/>
                <w:szCs w:val="21"/>
                <w14:textFill>
                  <w14:solidFill>
                    <w14:schemeClr w14:val="tx1"/>
                  </w14:solidFill>
                </w14:textFill>
              </w:rPr>
              <w:t>）</w:t>
            </w:r>
            <w:r>
              <w:rPr>
                <w:rFonts w:hint="eastAsia" w:ascii="仿宋_GB2312" w:hAnsi="仿宋_GB2312" w:eastAsia="仿宋_GB2312" w:cs="仿宋_GB2312"/>
                <w:color w:val="000000" w:themeColor="text1"/>
                <w:spacing w:val="3"/>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水箱；水袋等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jc w:val="center"/>
        </w:trPr>
        <w:tc>
          <w:tcPr>
            <w:tcW w:w="1435" w:type="dxa"/>
            <w:vMerge w:val="continue"/>
            <w:tcBorders>
              <w:right w:val="single" w:color="000000" w:sz="4" w:space="0"/>
            </w:tcBorders>
            <w:vAlign w:val="center"/>
          </w:tcPr>
          <w:p>
            <w:pPr>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p>
        </w:tc>
        <w:tc>
          <w:tcPr>
            <w:tcW w:w="1011" w:type="dxa"/>
            <w:vMerge w:val="continue"/>
            <w:tcBorders>
              <w:left w:val="single" w:color="000000" w:sz="4" w:space="0"/>
              <w:right w:val="single" w:color="000000" w:sz="4" w:space="0"/>
            </w:tcBorders>
            <w:vAlign w:val="center"/>
          </w:tcPr>
          <w:p>
            <w:pPr>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p>
        </w:tc>
        <w:tc>
          <w:tcPr>
            <w:tcW w:w="2166" w:type="dxa"/>
            <w:tcBorders>
              <w:top w:val="single" w:color="000000" w:sz="4" w:space="0"/>
              <w:left w:val="single" w:color="000000" w:sz="4" w:space="0"/>
              <w:bottom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.3</w:t>
            </w:r>
          </w:p>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粮油食品供应</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both"/>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pacing w:val="-18"/>
                <w:sz w:val="21"/>
                <w:szCs w:val="21"/>
                <w14:textFill>
                  <w14:solidFill>
                    <w14:schemeClr w14:val="tx1"/>
                  </w14:solidFill>
                </w14:textFill>
              </w:rPr>
              <w:t>面粉；大米；小包装成品粮；方便食品</w:t>
            </w:r>
            <w:r>
              <w:rPr>
                <w:rFonts w:hint="eastAsia" w:ascii="仿宋_GB2312" w:hAnsi="仿宋_GB2312" w:eastAsia="仿宋_GB2312" w:cs="仿宋_GB2312"/>
                <w:color w:val="000000" w:themeColor="text1"/>
                <w:sz w:val="21"/>
                <w:szCs w:val="21"/>
                <w14:textFill>
                  <w14:solidFill>
                    <w14:schemeClr w14:val="tx1"/>
                  </w14:solidFill>
                </w14:textFill>
              </w:rPr>
              <w:t>（罐</w:t>
            </w:r>
            <w:r>
              <w:rPr>
                <w:rFonts w:hint="eastAsia" w:ascii="仿宋_GB2312" w:hAnsi="仿宋_GB2312" w:eastAsia="仿宋_GB2312" w:cs="仿宋_GB2312"/>
                <w:color w:val="000000" w:themeColor="text1"/>
                <w:spacing w:val="3"/>
                <w:sz w:val="21"/>
                <w:szCs w:val="21"/>
                <w14:textFill>
                  <w14:solidFill>
                    <w14:schemeClr w14:val="tx1"/>
                  </w14:solidFill>
                </w14:textFill>
              </w:rPr>
              <w:t>头、压缩食品、真空包装食品</w:t>
            </w:r>
            <w:r>
              <w:rPr>
                <w:rFonts w:hint="eastAsia" w:ascii="仿宋_GB2312" w:hAnsi="仿宋_GB2312" w:eastAsia="仿宋_GB2312" w:cs="仿宋_GB2312"/>
                <w:color w:val="000000" w:themeColor="text1"/>
                <w:spacing w:val="-102"/>
                <w:sz w:val="21"/>
                <w:szCs w:val="21"/>
                <w14:textFill>
                  <w14:solidFill>
                    <w14:schemeClr w14:val="tx1"/>
                  </w14:solidFill>
                </w14:textFill>
              </w:rPr>
              <w:t>）</w:t>
            </w:r>
            <w:r>
              <w:rPr>
                <w:rFonts w:hint="eastAsia" w:ascii="仿宋_GB2312" w:hAnsi="仿宋_GB2312" w:eastAsia="仿宋_GB2312" w:cs="仿宋_GB2312"/>
                <w:color w:val="000000" w:themeColor="text1"/>
                <w:spacing w:val="3"/>
                <w:sz w:val="21"/>
                <w:szCs w:val="21"/>
                <w14:textFill>
                  <w14:solidFill>
                    <w14:schemeClr w14:val="tx1"/>
                  </w14:solidFill>
                </w14:textFill>
              </w:rPr>
              <w:t>；小包装成品油等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jc w:val="center"/>
        </w:trPr>
        <w:tc>
          <w:tcPr>
            <w:tcW w:w="1435" w:type="dxa"/>
            <w:vMerge w:val="continue"/>
            <w:tcBorders>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p>
        </w:tc>
        <w:tc>
          <w:tcPr>
            <w:tcW w:w="1011" w:type="dxa"/>
            <w:vMerge w:val="continue"/>
            <w:tcBorders>
              <w:left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p>
        </w:tc>
        <w:tc>
          <w:tcPr>
            <w:tcW w:w="2166" w:type="dxa"/>
            <w:tcBorders>
              <w:top w:val="single" w:color="000000" w:sz="4" w:space="0"/>
              <w:left w:val="single" w:color="000000" w:sz="4" w:space="0"/>
              <w:bottom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.4</w:t>
            </w:r>
          </w:p>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其他食品供应</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both"/>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肉禽、蛋品、蔬菜</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食用盐</w:t>
            </w:r>
            <w:r>
              <w:rPr>
                <w:rFonts w:hint="eastAsia" w:ascii="仿宋_GB2312" w:hAnsi="仿宋_GB2312" w:eastAsia="仿宋_GB2312" w:cs="仿宋_GB2312"/>
                <w:color w:val="000000" w:themeColor="text1"/>
                <w:sz w:val="21"/>
                <w:szCs w:val="21"/>
                <w:lang w:eastAsia="zh-CN"/>
                <w14:textFill>
                  <w14:solidFill>
                    <w14:schemeClr w14:val="tx1"/>
                  </w14:solidFill>
                </w14:textFill>
              </w:rPr>
              <w:t>及其它</w:t>
            </w:r>
            <w:r>
              <w:rPr>
                <w:rFonts w:hint="eastAsia" w:ascii="仿宋_GB2312" w:hAnsi="仿宋_GB2312" w:eastAsia="仿宋_GB2312" w:cs="仿宋_GB2312"/>
                <w:color w:val="000000" w:themeColor="text1"/>
                <w:sz w:val="21"/>
                <w:szCs w:val="21"/>
                <w14:textFill>
                  <w14:solidFill>
                    <w14:schemeClr w14:val="tx1"/>
                  </w14:solidFill>
                </w14:textFill>
              </w:rPr>
              <w:t>调味品等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 w:hRule="atLeast"/>
          <w:jc w:val="center"/>
        </w:trPr>
        <w:tc>
          <w:tcPr>
            <w:tcW w:w="1435" w:type="dxa"/>
            <w:vMerge w:val="continue"/>
            <w:tcBorders>
              <w:bottom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p>
        </w:tc>
        <w:tc>
          <w:tcPr>
            <w:tcW w:w="1011" w:type="dxa"/>
            <w:vMerge w:val="continue"/>
            <w:tcBorders>
              <w:left w:val="single" w:color="000000" w:sz="4" w:space="0"/>
              <w:bottom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p>
        </w:tc>
        <w:tc>
          <w:tcPr>
            <w:tcW w:w="2166" w:type="dxa"/>
            <w:tcBorders>
              <w:top w:val="single" w:color="000000" w:sz="4" w:space="0"/>
              <w:left w:val="single" w:color="000000" w:sz="4" w:space="0"/>
              <w:bottom w:val="single" w:color="000000" w:sz="4" w:space="0"/>
              <w:right w:val="single" w:color="000000" w:sz="4" w:space="0"/>
            </w:tcBorders>
            <w:vAlign w:val="center"/>
          </w:tcPr>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2</w:t>
            </w:r>
            <w:r>
              <w:rPr>
                <w:rFonts w:hint="eastAsia" w:ascii="仿宋_GB2312" w:hAnsi="仿宋_GB2312" w:eastAsia="仿宋_GB2312" w:cs="仿宋_GB2312"/>
                <w:color w:val="000000" w:themeColor="text1"/>
                <w:sz w:val="21"/>
                <w:szCs w:val="21"/>
                <w14:textFill>
                  <w14:solidFill>
                    <w14:schemeClr w14:val="tx1"/>
                  </w14:solidFill>
                </w14:textFill>
              </w:rPr>
              <w:t xml:space="preserve">.5 </w:t>
            </w:r>
          </w:p>
          <w:p>
            <w:pPr>
              <w:pStyle w:val="10"/>
              <w:spacing w:line="280"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生活用水供应</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both"/>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应急运水车；瓶装水；桶装水等</w:t>
            </w:r>
          </w:p>
        </w:tc>
      </w:tr>
    </w:tbl>
    <w:p>
      <w:pPr>
        <w:numPr>
          <w:ilvl w:val="0"/>
          <w:numId w:val="2"/>
        </w:numPr>
        <w:spacing w:line="590" w:lineRule="exact"/>
        <w:ind w:firstLine="643" w:firstLineChars="200"/>
        <w:jc w:val="both"/>
        <w:rPr>
          <w:rFonts w:hint="eastAsia"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优化提升仓储设施建设布局。</w:t>
      </w:r>
      <w:r>
        <w:rPr>
          <w:rFonts w:hint="eastAsia" w:ascii="仿宋_GB2312" w:hAnsi="仿宋_GB2312" w:eastAsia="仿宋_GB2312" w:cs="仿宋_GB2312"/>
          <w:color w:val="000000" w:themeColor="text1"/>
          <w:sz w:val="32"/>
          <w:lang w:eastAsia="zh-CN"/>
          <w14:textFill>
            <w14:solidFill>
              <w14:schemeClr w14:val="tx1"/>
            </w14:solidFill>
          </w14:textFill>
        </w:rPr>
        <w:t>建设</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级综合物资储备库，增强仓储功能。可依托</w:t>
      </w:r>
      <w:r>
        <w:rPr>
          <w:rFonts w:hint="eastAsia" w:ascii="仿宋_GB2312" w:hAnsi="仿宋_GB2312" w:eastAsia="仿宋_GB2312" w:cs="仿宋_GB2312"/>
          <w:color w:val="000000" w:themeColor="text1"/>
          <w:sz w:val="32"/>
          <w:lang w:val="en-US" w:eastAsia="zh-CN"/>
          <w14:textFill>
            <w14:solidFill>
              <w14:schemeClr w14:val="tx1"/>
            </w14:solidFill>
          </w14:textFill>
        </w:rPr>
        <w:t>铁路</w:t>
      </w:r>
      <w:r>
        <w:rPr>
          <w:rFonts w:hint="eastAsia" w:ascii="仿宋_GB2312" w:hAnsi="仿宋_GB2312" w:eastAsia="仿宋_GB2312" w:cs="仿宋_GB2312"/>
          <w:color w:val="000000" w:themeColor="text1"/>
          <w:sz w:val="32"/>
          <w:lang w:eastAsia="zh-CN"/>
          <w14:textFill>
            <w14:solidFill>
              <w14:schemeClr w14:val="tx1"/>
            </w14:solidFill>
          </w14:textFill>
        </w:rPr>
        <w:t>物流</w:t>
      </w:r>
      <w:r>
        <w:rPr>
          <w:rFonts w:hint="eastAsia" w:ascii="仿宋_GB2312" w:hAnsi="仿宋_GB2312" w:eastAsia="仿宋_GB2312" w:cs="仿宋_GB2312"/>
          <w:color w:val="000000" w:themeColor="text1"/>
          <w:sz w:val="32"/>
          <w:lang w:val="en-US" w:eastAsia="zh-CN"/>
          <w14:textFill>
            <w14:solidFill>
              <w14:schemeClr w14:val="tx1"/>
            </w14:solidFill>
          </w14:textFill>
        </w:rPr>
        <w:t>园</w:t>
      </w:r>
      <w:r>
        <w:rPr>
          <w:rFonts w:hint="eastAsia" w:ascii="仿宋_GB2312" w:hAnsi="仿宋_GB2312" w:eastAsia="仿宋_GB2312" w:cs="仿宋_GB2312"/>
          <w:color w:val="000000" w:themeColor="text1"/>
          <w:sz w:val="32"/>
          <w:lang w:eastAsia="zh-CN"/>
          <w14:textFill>
            <w14:solidFill>
              <w14:schemeClr w14:val="tx1"/>
            </w14:solidFill>
          </w14:textFill>
        </w:rPr>
        <w:t>、粮食</w:t>
      </w:r>
      <w:r>
        <w:rPr>
          <w:rFonts w:hint="eastAsia" w:ascii="仿宋_GB2312" w:hAnsi="仿宋_GB2312" w:eastAsia="仿宋_GB2312" w:cs="仿宋_GB2312"/>
          <w:color w:val="000000" w:themeColor="text1"/>
          <w:sz w:val="32"/>
          <w:lang w:val="en-US" w:eastAsia="zh-CN"/>
          <w14:textFill>
            <w14:solidFill>
              <w14:schemeClr w14:val="tx1"/>
            </w14:solidFill>
          </w14:textFill>
        </w:rPr>
        <w:t>和物资</w:t>
      </w:r>
      <w:r>
        <w:rPr>
          <w:rFonts w:hint="eastAsia" w:ascii="仿宋_GB2312" w:hAnsi="仿宋_GB2312" w:eastAsia="仿宋_GB2312" w:cs="仿宋_GB2312"/>
          <w:color w:val="000000" w:themeColor="text1"/>
          <w:sz w:val="32"/>
          <w:lang w:eastAsia="zh-CN"/>
          <w14:textFill>
            <w14:solidFill>
              <w14:schemeClr w14:val="tx1"/>
            </w14:solidFill>
          </w14:textFill>
        </w:rPr>
        <w:t>储备</w:t>
      </w:r>
      <w:r>
        <w:rPr>
          <w:rFonts w:hint="eastAsia" w:ascii="仿宋_GB2312" w:hAnsi="仿宋_GB2312" w:eastAsia="仿宋_GB2312" w:cs="仿宋_GB2312"/>
          <w:color w:val="000000" w:themeColor="text1"/>
          <w:sz w:val="32"/>
          <w:lang w:val="en-US" w:eastAsia="zh-CN"/>
          <w14:textFill>
            <w14:solidFill>
              <w14:schemeClr w14:val="tx1"/>
            </w14:solidFill>
          </w14:textFill>
        </w:rPr>
        <w:t>保障中心仓库</w:t>
      </w:r>
      <w:r>
        <w:rPr>
          <w:rFonts w:hint="eastAsia" w:ascii="仿宋_GB2312" w:hAnsi="仿宋_GB2312" w:eastAsia="仿宋_GB2312" w:cs="仿宋_GB2312"/>
          <w:color w:val="000000" w:themeColor="text1"/>
          <w:sz w:val="32"/>
          <w:lang w:eastAsia="zh-CN"/>
          <w14:textFill>
            <w14:solidFill>
              <w14:schemeClr w14:val="tx1"/>
            </w14:solidFill>
          </w14:textFill>
        </w:rPr>
        <w:t>或产能企业仓库统筹建设综合应急物资仓库，仓储面积原则上不低于2000㎡。</w:t>
      </w:r>
    </w:p>
    <w:p>
      <w:pPr>
        <w:numPr>
          <w:ilvl w:val="0"/>
          <w:numId w:val="0"/>
        </w:numPr>
        <w:spacing w:line="59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3.加强企业（商业）和产能储备。</w:t>
      </w:r>
      <w:r>
        <w:rPr>
          <w:rFonts w:hint="eastAsia" w:ascii="仿宋_GB2312" w:hAnsi="仿宋_GB2312" w:eastAsia="仿宋_GB2312" w:cs="仿宋_GB2312"/>
          <w:color w:val="000000" w:themeColor="text1"/>
          <w:sz w:val="32"/>
          <w:lang w:eastAsia="zh-CN"/>
          <w14:textFill>
            <w14:solidFill>
              <w14:schemeClr w14:val="tx1"/>
            </w14:solidFill>
          </w14:textFill>
        </w:rPr>
        <w:t>对于突发事件发生后需要快速供应且难以长期储存的物资，实行企业（商业）储备。2025年，企业（商业）储备能够保障</w:t>
      </w:r>
      <w:r>
        <w:rPr>
          <w:rFonts w:hint="eastAsia" w:ascii="仿宋_GB2312" w:hAnsi="仿宋_GB2312" w:eastAsia="仿宋_GB2312" w:cs="仿宋_GB2312"/>
          <w:color w:val="000000" w:themeColor="text1"/>
          <w:sz w:val="32"/>
          <w:lang w:val="en-US" w:eastAsia="zh-CN"/>
          <w14:textFill>
            <w14:solidFill>
              <w14:schemeClr w14:val="tx1"/>
            </w14:solidFill>
          </w14:textFill>
        </w:rPr>
        <w:t>5000-7000</w:t>
      </w:r>
      <w:r>
        <w:rPr>
          <w:rFonts w:hint="eastAsia" w:ascii="仿宋_GB2312" w:hAnsi="仿宋_GB2312" w:eastAsia="仿宋_GB2312" w:cs="仿宋_GB2312"/>
          <w:color w:val="000000" w:themeColor="text1"/>
          <w:sz w:val="32"/>
          <w:lang w:eastAsia="zh-CN"/>
          <w14:textFill>
            <w14:solidFill>
              <w14:schemeClr w14:val="tx1"/>
            </w14:solidFill>
          </w14:textFill>
        </w:rPr>
        <w:t>紧急集中转移安置人口5天所需的物资</w:t>
      </w:r>
      <w:r>
        <w:rPr>
          <w:rFonts w:hint="eastAsia" w:ascii="仿宋_GB2312" w:hAnsi="仿宋_GB2312" w:eastAsia="仿宋_GB2312" w:cs="仿宋_GB2312"/>
          <w:color w:val="000000" w:themeColor="text1"/>
          <w:sz w:val="32"/>
          <w:lang w:val="en-US" w:eastAsia="zh-CN"/>
          <w14:textFill>
            <w14:solidFill>
              <w14:schemeClr w14:val="tx1"/>
            </w14:solidFill>
          </w14:textFill>
        </w:rPr>
        <w:t>，产能储备能够保障5000-7000紧急集中转移安置人口3天所需的物资。</w:t>
      </w:r>
      <w:r>
        <w:rPr>
          <w:rFonts w:hint="eastAsia" w:ascii="仿宋_GB2312" w:hAnsi="仿宋_GB2312" w:eastAsia="仿宋_GB2312" w:cs="仿宋_GB2312"/>
          <w:color w:val="000000" w:themeColor="text1"/>
          <w:sz w:val="32"/>
          <w:lang w:eastAsia="zh-CN"/>
          <w14:textFill>
            <w14:solidFill>
              <w14:schemeClr w14:val="tx1"/>
            </w14:solidFill>
          </w14:textFill>
        </w:rPr>
        <w:t>2030年，企业（商业）储备能够保障</w:t>
      </w:r>
      <w:r>
        <w:rPr>
          <w:rFonts w:hint="eastAsia" w:ascii="仿宋_GB2312" w:hAnsi="仿宋_GB2312" w:eastAsia="仿宋_GB2312" w:cs="仿宋_GB2312"/>
          <w:color w:val="000000" w:themeColor="text1"/>
          <w:sz w:val="32"/>
          <w:lang w:val="en-US" w:eastAsia="zh-CN"/>
          <w14:textFill>
            <w14:solidFill>
              <w14:schemeClr w14:val="tx1"/>
            </w14:solidFill>
          </w14:textFill>
        </w:rPr>
        <w:t>5000-7000</w:t>
      </w:r>
      <w:r>
        <w:rPr>
          <w:rFonts w:hint="eastAsia" w:ascii="仿宋_GB2312" w:hAnsi="仿宋_GB2312" w:eastAsia="仿宋_GB2312" w:cs="仿宋_GB2312"/>
          <w:color w:val="000000" w:themeColor="text1"/>
          <w:sz w:val="32"/>
          <w:lang w:eastAsia="zh-CN"/>
          <w14:textFill>
            <w14:solidFill>
              <w14:schemeClr w14:val="tx1"/>
            </w14:solidFill>
          </w14:textFill>
        </w:rPr>
        <w:t>紧急集中转移安置人口7天所需的物资，产能储备能够保障</w:t>
      </w:r>
      <w:r>
        <w:rPr>
          <w:rFonts w:hint="eastAsia" w:ascii="仿宋_GB2312" w:hAnsi="仿宋_GB2312" w:eastAsia="仿宋_GB2312" w:cs="仿宋_GB2312"/>
          <w:color w:val="000000" w:themeColor="text1"/>
          <w:sz w:val="32"/>
          <w:lang w:val="en-US" w:eastAsia="zh-CN"/>
          <w14:textFill>
            <w14:solidFill>
              <w14:schemeClr w14:val="tx1"/>
            </w14:solidFill>
          </w14:textFill>
        </w:rPr>
        <w:t>5000-7000</w:t>
      </w:r>
      <w:r>
        <w:rPr>
          <w:rFonts w:hint="eastAsia" w:ascii="仿宋_GB2312" w:hAnsi="仿宋_GB2312" w:eastAsia="仿宋_GB2312" w:cs="仿宋_GB2312"/>
          <w:color w:val="000000" w:themeColor="text1"/>
          <w:sz w:val="32"/>
          <w:lang w:eastAsia="zh-CN"/>
          <w14:textFill>
            <w14:solidFill>
              <w14:schemeClr w14:val="tx1"/>
            </w14:solidFill>
          </w14:textFill>
        </w:rPr>
        <w:t>紧急集中转移安置人口13天所需的物资。</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主要储备矿泉水、肉食品、食盐、食糖以及少量的成品粮、食用油等生存或生活必需品。各职能部门应选择实力强、信誉好的企业作为承储企业，每年年初组织对企业（商业）和产能储备合同进行修订完善，</w:t>
      </w:r>
      <w:r>
        <w:rPr>
          <w:rFonts w:hint="eastAsia"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t>定期检查承储企业库存，确保满足需求。</w:t>
      </w:r>
    </w:p>
    <w:p>
      <w:pPr>
        <w:spacing w:line="580" w:lineRule="exact"/>
        <w:ind w:firstLine="643" w:firstLineChars="200"/>
        <w:jc w:val="both"/>
        <w:rPr>
          <w:rFonts w:ascii="楷体_GB2312" w:hAnsi="楷体_GB2312" w:eastAsia="楷体_GB2312" w:cs="楷体_GB2312"/>
          <w:b/>
          <w:bCs/>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（三）加强医疗卫生类物资储备</w:t>
      </w:r>
    </w:p>
    <w:p>
      <w:pPr>
        <w:spacing w:line="58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1.科学确定储备品类和规模。</w:t>
      </w:r>
      <w:r>
        <w:rPr>
          <w:rFonts w:hint="eastAsia" w:ascii="仿宋_GB2312" w:hAnsi="仿宋_GB2312" w:eastAsia="仿宋_GB2312" w:cs="仿宋_GB2312"/>
          <w:color w:val="000000" w:themeColor="text1"/>
          <w:sz w:val="32"/>
          <w:lang w:eastAsia="zh-CN"/>
          <w14:textFill>
            <w14:solidFill>
              <w14:schemeClr w14:val="tx1"/>
            </w14:solidFill>
          </w14:textFill>
        </w:rPr>
        <w:t>按照突发公共卫生事件日均医用物资消耗上限,不少于1个月的用量，重点储备人员安全防护、紧急医疗救护等应急物资。</w:t>
      </w:r>
      <w:r>
        <w:rPr>
          <w:rFonts w:hint="eastAsia" w:ascii="仿宋_GB2312" w:hAnsi="仿宋_GB2312" w:eastAsia="仿宋_GB2312" w:cs="仿宋_GB2312"/>
          <w:color w:val="000000" w:themeColor="text1"/>
          <w:sz w:val="32"/>
          <w:lang w:val="en-US" w:eastAsia="zh-CN"/>
          <w14:textFill>
            <w14:solidFill>
              <w14:schemeClr w14:val="tx1"/>
            </w14:solidFill>
          </w14:textFill>
        </w:rPr>
        <w:t>县、镇办</w:t>
      </w:r>
      <w:r>
        <w:rPr>
          <w:rFonts w:hint="eastAsia" w:ascii="仿宋_GB2312" w:hAnsi="仿宋_GB2312" w:eastAsia="仿宋_GB2312" w:cs="仿宋_GB2312"/>
          <w:color w:val="000000" w:themeColor="text1"/>
          <w:sz w:val="32"/>
          <w:lang w:eastAsia="zh-CN"/>
          <w14:textFill>
            <w14:solidFill>
              <w14:schemeClr w14:val="tx1"/>
            </w14:solidFill>
          </w14:textFill>
        </w:rPr>
        <w:t>政府储备分别能够保障</w:t>
      </w:r>
      <w:r>
        <w:rPr>
          <w:rFonts w:hint="eastAsia" w:ascii="仿宋_GB2312" w:hAnsi="仿宋_GB2312" w:eastAsia="仿宋_GB2312" w:cs="仿宋_GB2312"/>
          <w:color w:val="000000" w:themeColor="text1"/>
          <w:sz w:val="32"/>
          <w:lang w:val="en-US" w:eastAsia="zh-CN"/>
          <w14:textFill>
            <w14:solidFill>
              <w14:schemeClr w14:val="tx1"/>
            </w14:solidFill>
          </w14:textFill>
        </w:rPr>
        <w:t>1500-3000</w:t>
      </w:r>
      <w:r>
        <w:rPr>
          <w:rFonts w:hint="eastAsia" w:ascii="仿宋_GB2312" w:hAnsi="仿宋_GB2312" w:eastAsia="仿宋_GB2312" w:cs="仿宋_GB2312"/>
          <w:color w:val="000000" w:themeColor="text1"/>
          <w:sz w:val="32"/>
          <w:lang w:eastAsia="zh-CN"/>
          <w14:textFill>
            <w14:solidFill>
              <w14:schemeClr w14:val="tx1"/>
            </w14:solidFill>
          </w14:textFill>
        </w:rPr>
        <w:t>人、500-</w:t>
      </w:r>
      <w:r>
        <w:rPr>
          <w:rFonts w:hint="eastAsia" w:ascii="仿宋_GB2312" w:hAnsi="仿宋_GB2312" w:eastAsia="仿宋_GB2312" w:cs="仿宋_GB2312"/>
          <w:color w:val="000000" w:themeColor="text1"/>
          <w:sz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lang w:eastAsia="zh-CN"/>
          <w14:textFill>
            <w14:solidFill>
              <w14:schemeClr w14:val="tx1"/>
            </w14:solidFill>
          </w14:textFill>
        </w:rPr>
        <w:t>000人1个月的卫生防疫类和7-10天的医疗救治类应急物资。</w:t>
      </w:r>
    </w:p>
    <w:p>
      <w:pPr>
        <w:spacing w:line="58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2025年，</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 xml:space="preserve">级商业储备能够保障 </w:t>
      </w:r>
      <w:r>
        <w:rPr>
          <w:rFonts w:hint="eastAsia" w:ascii="仿宋_GB2312" w:hAnsi="仿宋_GB2312" w:eastAsia="仿宋_GB2312" w:cs="仿宋_GB2312"/>
          <w:color w:val="000000" w:themeColor="text1"/>
          <w:sz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lang w:eastAsia="zh-CN"/>
          <w14:textFill>
            <w14:solidFill>
              <w14:schemeClr w14:val="tx1"/>
            </w14:solidFill>
          </w14:textFill>
        </w:rPr>
        <w:t>500人10天突发公共卫生事件（Ⅰ类）和</w:t>
      </w:r>
      <w:r>
        <w:rPr>
          <w:rFonts w:hint="eastAsia" w:ascii="仿宋_GB2312" w:hAnsi="仿宋_GB2312" w:eastAsia="仿宋_GB2312" w:cs="仿宋_GB2312"/>
          <w:color w:val="000000" w:themeColor="text1"/>
          <w:sz w:val="32"/>
          <w:lang w:val="en-US" w:eastAsia="zh-CN"/>
          <w14:textFill>
            <w14:solidFill>
              <w14:schemeClr w14:val="tx1"/>
            </w14:solidFill>
          </w14:textFill>
        </w:rPr>
        <w:t>3000</w:t>
      </w:r>
      <w:r>
        <w:rPr>
          <w:rFonts w:hint="eastAsia" w:ascii="仿宋_GB2312" w:hAnsi="仿宋_GB2312" w:eastAsia="仿宋_GB2312" w:cs="仿宋_GB2312"/>
          <w:color w:val="000000" w:themeColor="text1"/>
          <w:sz w:val="32"/>
          <w:lang w:eastAsia="zh-CN"/>
          <w14:textFill>
            <w14:solidFill>
              <w14:schemeClr w14:val="tx1"/>
            </w14:solidFill>
          </w14:textFill>
        </w:rPr>
        <w:t>人</w:t>
      </w:r>
      <w:r>
        <w:rPr>
          <w:rFonts w:hint="eastAsia" w:ascii="仿宋_GB2312" w:hAnsi="仿宋_GB2312" w:eastAsia="仿宋_GB2312" w:cs="仿宋_GB2312"/>
          <w:color w:val="000000" w:themeColor="text1"/>
          <w:sz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lang w:eastAsia="zh-CN"/>
          <w14:textFill>
            <w14:solidFill>
              <w14:schemeClr w14:val="tx1"/>
            </w14:solidFill>
          </w14:textFill>
        </w:rPr>
        <w:t>天医学紧急救援类（Ⅱ类）应急物资的需求；</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级产能储备能够保障</w:t>
      </w:r>
      <w:r>
        <w:rPr>
          <w:rFonts w:hint="eastAsia" w:ascii="仿宋_GB2312" w:hAnsi="仿宋_GB2312" w:eastAsia="仿宋_GB2312" w:cs="仿宋_GB2312"/>
          <w:color w:val="000000" w:themeColor="text1"/>
          <w:sz w:val="32"/>
          <w:lang w:val="en-US" w:eastAsia="zh-CN"/>
          <w14:textFill>
            <w14:solidFill>
              <w14:schemeClr w14:val="tx1"/>
            </w14:solidFill>
          </w14:textFill>
        </w:rPr>
        <w:t>1500</w:t>
      </w:r>
      <w:r>
        <w:rPr>
          <w:rFonts w:hint="eastAsia" w:ascii="仿宋_GB2312" w:hAnsi="仿宋_GB2312" w:eastAsia="仿宋_GB2312" w:cs="仿宋_GB2312"/>
          <w:color w:val="000000" w:themeColor="text1"/>
          <w:sz w:val="32"/>
          <w:lang w:eastAsia="zh-CN"/>
          <w14:textFill>
            <w14:solidFill>
              <w14:schemeClr w14:val="tx1"/>
            </w14:solidFill>
          </w14:textFill>
        </w:rPr>
        <w:t>人1个月突发公共卫生事件（Ⅰ类）和</w:t>
      </w:r>
      <w:r>
        <w:rPr>
          <w:rFonts w:hint="eastAsia" w:ascii="仿宋_GB2312" w:hAnsi="仿宋_GB2312" w:eastAsia="仿宋_GB2312" w:cs="仿宋_GB2312"/>
          <w:color w:val="000000" w:themeColor="text1"/>
          <w:sz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lang w:eastAsia="zh-CN"/>
          <w14:textFill>
            <w14:solidFill>
              <w14:schemeClr w14:val="tx1"/>
            </w14:solidFill>
          </w14:textFill>
        </w:rPr>
        <w:t>000人3天医学紧急救援类（Ⅱ类）应急物资的需求。</w:t>
      </w:r>
    </w:p>
    <w:p>
      <w:pPr>
        <w:spacing w:afterLines="50" w:line="580" w:lineRule="exact"/>
        <w:ind w:firstLine="640" w:firstLineChars="200"/>
        <w:jc w:val="both"/>
        <w:rPr>
          <w:rFonts w:ascii="仿宋_GB2312" w:hAnsi="仿宋_GB2312" w:eastAsia="仿宋_GB2312" w:cs="仿宋_GB2312"/>
          <w:color w:val="000000" w:themeColor="text1"/>
          <w:spacing w:val="-6"/>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2030年，</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级商业储备能够保障</w:t>
      </w:r>
      <w:r>
        <w:rPr>
          <w:rFonts w:hint="eastAsia" w:ascii="仿宋_GB2312" w:hAnsi="仿宋_GB2312" w:eastAsia="仿宋_GB2312" w:cs="仿宋_GB2312"/>
          <w:color w:val="000000" w:themeColor="text1"/>
          <w:sz w:val="32"/>
          <w:lang w:val="en-US" w:eastAsia="zh-CN"/>
          <w14:textFill>
            <w14:solidFill>
              <w14:schemeClr w14:val="tx1"/>
            </w14:solidFill>
          </w14:textFill>
        </w:rPr>
        <w:t>3000</w:t>
      </w:r>
      <w:r>
        <w:rPr>
          <w:rFonts w:hint="eastAsia" w:ascii="仿宋_GB2312" w:hAnsi="仿宋_GB2312" w:eastAsia="仿宋_GB2312" w:cs="仿宋_GB2312"/>
          <w:color w:val="000000" w:themeColor="text1"/>
          <w:sz w:val="32"/>
          <w:lang w:eastAsia="zh-CN"/>
          <w14:textFill>
            <w14:solidFill>
              <w14:schemeClr w14:val="tx1"/>
            </w14:solidFill>
          </w14:textFill>
        </w:rPr>
        <w:t>人10天突发公共卫生事件（Ⅰ类）和</w:t>
      </w:r>
      <w:r>
        <w:rPr>
          <w:rFonts w:hint="eastAsia" w:ascii="仿宋_GB2312" w:hAnsi="仿宋_GB2312" w:eastAsia="仿宋_GB2312" w:cs="仿宋_GB2312"/>
          <w:color w:val="000000" w:themeColor="text1"/>
          <w:sz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lang w:eastAsia="zh-CN"/>
          <w14:textFill>
            <w14:solidFill>
              <w14:schemeClr w14:val="tx1"/>
            </w14:solidFill>
          </w14:textFill>
        </w:rPr>
        <w:t>000人7天医学紧急救援类（Ⅱ类）应急物资的需求；</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级产能储备能够保障</w:t>
      </w:r>
      <w:r>
        <w:rPr>
          <w:rFonts w:hint="eastAsia" w:ascii="仿宋_GB2312" w:hAnsi="仿宋_GB2312" w:eastAsia="仿宋_GB2312" w:cs="仿宋_GB2312"/>
          <w:color w:val="000000" w:themeColor="text1"/>
          <w:sz w:val="32"/>
          <w:lang w:val="en-US" w:eastAsia="zh-CN"/>
          <w14:textFill>
            <w14:solidFill>
              <w14:schemeClr w14:val="tx1"/>
            </w14:solidFill>
          </w14:textFill>
        </w:rPr>
        <w:t>3000</w:t>
      </w:r>
      <w:r>
        <w:rPr>
          <w:rFonts w:hint="eastAsia" w:ascii="仿宋_GB2312" w:hAnsi="仿宋_GB2312" w:eastAsia="仿宋_GB2312" w:cs="仿宋_GB2312"/>
          <w:color w:val="000000" w:themeColor="text1"/>
          <w:sz w:val="32"/>
          <w:lang w:eastAsia="zh-CN"/>
          <w14:textFill>
            <w14:solidFill>
              <w14:schemeClr w14:val="tx1"/>
            </w14:solidFill>
          </w14:textFill>
        </w:rPr>
        <w:t>人1个月突发公共卫生事件</w:t>
      </w:r>
      <w:r>
        <w:rPr>
          <w:rFonts w:hint="eastAsia" w:ascii="仿宋_GB2312" w:hAnsi="仿宋_GB2312" w:eastAsia="仿宋_GB2312" w:cs="仿宋_GB2312"/>
          <w:color w:val="000000" w:themeColor="text1"/>
          <w:spacing w:val="-6"/>
          <w:sz w:val="32"/>
          <w:lang w:eastAsia="zh-CN"/>
          <w14:textFill>
            <w14:solidFill>
              <w14:schemeClr w14:val="tx1"/>
            </w14:solidFill>
          </w14:textFill>
        </w:rPr>
        <w:t>（Ⅰ类）和</w:t>
      </w:r>
      <w:r>
        <w:rPr>
          <w:rFonts w:hint="eastAsia" w:ascii="仿宋_GB2312" w:hAnsi="仿宋_GB2312" w:eastAsia="仿宋_GB2312" w:cs="仿宋_GB2312"/>
          <w:color w:val="000000" w:themeColor="text1"/>
          <w:spacing w:val="-6"/>
          <w:sz w:val="32"/>
          <w:lang w:val="en-US" w:eastAsia="zh-CN"/>
          <w14:textFill>
            <w14:solidFill>
              <w14:schemeClr w14:val="tx1"/>
            </w14:solidFill>
          </w14:textFill>
        </w:rPr>
        <w:t>6</w:t>
      </w:r>
      <w:r>
        <w:rPr>
          <w:rFonts w:hint="eastAsia" w:ascii="仿宋_GB2312" w:hAnsi="仿宋_GB2312" w:eastAsia="仿宋_GB2312" w:cs="仿宋_GB2312"/>
          <w:color w:val="000000" w:themeColor="text1"/>
          <w:spacing w:val="-6"/>
          <w:sz w:val="32"/>
          <w:lang w:eastAsia="zh-CN"/>
          <w14:textFill>
            <w14:solidFill>
              <w14:schemeClr w14:val="tx1"/>
            </w14:solidFill>
          </w14:textFill>
        </w:rPr>
        <w:t>000人7天医学紧急救援类（Ⅱ类）应急物资的需求。</w:t>
      </w:r>
    </w:p>
    <w:tbl>
      <w:tblPr>
        <w:tblStyle w:val="7"/>
        <w:tblW w:w="9071" w:type="dxa"/>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542"/>
        <w:gridCol w:w="1704"/>
        <w:gridCol w:w="1671"/>
        <w:gridCol w:w="4154"/>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9071" w:type="dxa"/>
            <w:gridSpan w:val="4"/>
            <w:tcBorders>
              <w:tl2br w:val="nil"/>
              <w:tr2bl w:val="nil"/>
            </w:tcBorders>
            <w:vAlign w:val="center"/>
          </w:tcPr>
          <w:p>
            <w:pPr>
              <w:pStyle w:val="10"/>
              <w:jc w:val="center"/>
              <w:rPr>
                <w:rFonts w:ascii="黑体" w:hAnsi="黑体" w:eastAsia="黑体" w:cs="黑体"/>
                <w:bCs/>
                <w:color w:val="000000" w:themeColor="text1"/>
                <w:sz w:val="32"/>
                <w:lang w:eastAsia="zh-CN"/>
                <w14:textFill>
                  <w14:solidFill>
                    <w14:schemeClr w14:val="tx1"/>
                  </w14:solidFill>
                </w14:textFill>
              </w:rPr>
            </w:pPr>
            <w:r>
              <w:rPr>
                <w:rFonts w:hint="eastAsia" w:ascii="黑体" w:hAnsi="黑体" w:eastAsia="黑体" w:cs="黑体"/>
                <w:bCs/>
                <w:color w:val="000000" w:themeColor="text1"/>
                <w:sz w:val="32"/>
                <w:lang w:eastAsia="zh-CN"/>
                <w14:textFill>
                  <w14:solidFill>
                    <w14:schemeClr w14:val="tx1"/>
                  </w14:solidFill>
                </w14:textFill>
              </w:rPr>
              <w:t>专栏</w:t>
            </w:r>
            <w:r>
              <w:rPr>
                <w:rFonts w:hint="eastAsia" w:ascii="黑体" w:hAnsi="黑体" w:eastAsia="黑体" w:cs="黑体"/>
                <w:bCs/>
                <w:color w:val="000000" w:themeColor="text1"/>
                <w:sz w:val="32"/>
                <w14:textFill>
                  <w14:solidFill>
                    <w14:schemeClr w14:val="tx1"/>
                  </w14:solidFill>
                </w14:textFill>
              </w:rPr>
              <w:t>5  医疗卫生类应急物资储备品类</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542" w:type="dxa"/>
            <w:tcBorders>
              <w:tl2br w:val="nil"/>
              <w:tr2bl w:val="nil"/>
            </w:tcBorders>
            <w:vAlign w:val="center"/>
          </w:tcPr>
          <w:p>
            <w:pPr>
              <w:pStyle w:val="10"/>
              <w:spacing w:before="25" w:line="220" w:lineRule="exact"/>
              <w:ind w:left="113" w:right="4"/>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应急保障类别</w:t>
            </w:r>
          </w:p>
          <w:p>
            <w:pPr>
              <w:pStyle w:val="10"/>
              <w:spacing w:line="258" w:lineRule="exact"/>
              <w:ind w:left="113" w:right="2"/>
              <w:jc w:val="center"/>
              <w:rPr>
                <w:rFonts w:ascii="仿宋_GB2312" w:hAnsi="仿宋_GB2312" w:eastAsia="仿宋_GB2312" w:cs="仿宋_GB2312"/>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（大类）</w:t>
            </w:r>
          </w:p>
        </w:tc>
        <w:tc>
          <w:tcPr>
            <w:tcW w:w="1704" w:type="dxa"/>
            <w:tcBorders>
              <w:tl2br w:val="nil"/>
              <w:tr2bl w:val="nil"/>
            </w:tcBorders>
            <w:vAlign w:val="center"/>
          </w:tcPr>
          <w:p>
            <w:pPr>
              <w:pStyle w:val="10"/>
              <w:spacing w:before="25" w:line="220" w:lineRule="exact"/>
              <w:ind w:left="209"/>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任务类型</w:t>
            </w:r>
          </w:p>
          <w:p>
            <w:pPr>
              <w:pStyle w:val="10"/>
              <w:spacing w:line="258" w:lineRule="exact"/>
              <w:ind w:left="209"/>
              <w:jc w:val="center"/>
              <w:rPr>
                <w:rFonts w:ascii="仿宋_GB2312" w:hAnsi="仿宋_GB2312" w:eastAsia="仿宋_GB2312" w:cs="仿宋_GB2312"/>
                <w:b/>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1"/>
                <w:szCs w:val="21"/>
                <w14:textFill>
                  <w14:solidFill>
                    <w14:schemeClr w14:val="tx1"/>
                  </w14:solidFill>
                </w14:textFill>
              </w:rPr>
              <w:t>（中类）</w:t>
            </w:r>
          </w:p>
        </w:tc>
        <w:tc>
          <w:tcPr>
            <w:tcW w:w="1671" w:type="dxa"/>
            <w:tcBorders>
              <w:tl2br w:val="nil"/>
              <w:tr2bl w:val="nil"/>
            </w:tcBorders>
            <w:vAlign w:val="center"/>
          </w:tcPr>
          <w:p>
            <w:pPr>
              <w:pStyle w:val="10"/>
              <w:spacing w:line="258" w:lineRule="exact"/>
              <w:ind w:left="168" w:right="48"/>
              <w:jc w:val="center"/>
              <w:rPr>
                <w:rFonts w:ascii="仿宋_GB2312" w:hAnsi="仿宋_GB2312" w:eastAsia="仿宋_GB2312" w:cs="仿宋_GB2312"/>
                <w:b/>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作业方式或物资功能</w:t>
            </w:r>
            <w:r>
              <w:rPr>
                <w:rFonts w:hint="eastAsia" w:ascii="仿宋_GB2312" w:hAnsi="仿宋_GB2312" w:eastAsia="仿宋_GB2312" w:cs="仿宋_GB2312"/>
                <w:b/>
                <w:color w:val="000000" w:themeColor="text1"/>
                <w:sz w:val="21"/>
                <w:szCs w:val="21"/>
                <w14:textFill>
                  <w14:solidFill>
                    <w14:schemeClr w14:val="tx1"/>
                  </w14:solidFill>
                </w14:textFill>
              </w:rPr>
              <w:t>（小类）</w:t>
            </w:r>
          </w:p>
        </w:tc>
        <w:tc>
          <w:tcPr>
            <w:tcW w:w="4154" w:type="dxa"/>
            <w:tcBorders>
              <w:tl2br w:val="nil"/>
              <w:tr2bl w:val="nil"/>
            </w:tcBorders>
            <w:vAlign w:val="center"/>
          </w:tcPr>
          <w:p>
            <w:pPr>
              <w:pStyle w:val="10"/>
              <w:spacing w:before="145"/>
              <w:ind w:left="1052"/>
              <w:jc w:val="both"/>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重点应急物资名称</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1542" w:type="dxa"/>
            <w:vMerge w:val="restart"/>
            <w:tcBorders>
              <w:tl2br w:val="nil"/>
              <w:tr2bl w:val="nil"/>
            </w:tcBorders>
          </w:tcPr>
          <w:p>
            <w:pPr>
              <w:pStyle w:val="10"/>
              <w:rPr>
                <w:rFonts w:ascii="仿宋_GB2312" w:hAnsi="仿宋_GB2312" w:eastAsia="仿宋_GB2312" w:cs="仿宋_GB2312"/>
                <w:color w:val="000000" w:themeColor="text1"/>
                <w:sz w:val="21"/>
                <w:szCs w:val="21"/>
                <w14:textFill>
                  <w14:solidFill>
                    <w14:schemeClr w14:val="tx1"/>
                  </w14:solidFill>
                </w14:textFill>
              </w:rPr>
            </w:pPr>
          </w:p>
          <w:p>
            <w:pPr>
              <w:pStyle w:val="10"/>
              <w:spacing w:line="213" w:lineRule="auto"/>
              <w:ind w:left="110" w:right="-15"/>
              <w:rPr>
                <w:rFonts w:ascii="仿宋_GB2312" w:hAnsi="仿宋_GB2312" w:eastAsia="仿宋_GB2312" w:cs="仿宋_GB2312"/>
                <w:color w:val="000000" w:themeColor="text1"/>
                <w:spacing w:val="5"/>
                <w:sz w:val="21"/>
                <w:szCs w:val="21"/>
                <w14:textFill>
                  <w14:solidFill>
                    <w14:schemeClr w14:val="tx1"/>
                  </w14:solidFill>
                </w14:textFill>
              </w:rPr>
            </w:pPr>
          </w:p>
          <w:p>
            <w:pPr>
              <w:pStyle w:val="10"/>
              <w:spacing w:line="213" w:lineRule="auto"/>
              <w:ind w:left="110" w:right="-15"/>
              <w:rPr>
                <w:rFonts w:ascii="仿宋_GB2312" w:hAnsi="仿宋_GB2312" w:eastAsia="仿宋_GB2312" w:cs="仿宋_GB2312"/>
                <w:color w:val="000000" w:themeColor="text1"/>
                <w:spacing w:val="5"/>
                <w:sz w:val="21"/>
                <w:szCs w:val="21"/>
                <w14:textFill>
                  <w14:solidFill>
                    <w14:schemeClr w14:val="tx1"/>
                  </w14:solidFill>
                </w14:textFill>
              </w:rPr>
            </w:pPr>
          </w:p>
          <w:p>
            <w:pPr>
              <w:pStyle w:val="10"/>
              <w:spacing w:line="213" w:lineRule="auto"/>
              <w:ind w:left="110" w:right="-15"/>
              <w:rPr>
                <w:rFonts w:ascii="仿宋_GB2312" w:hAnsi="仿宋_GB2312" w:eastAsia="仿宋_GB2312" w:cs="仿宋_GB2312"/>
                <w:color w:val="000000" w:themeColor="text1"/>
                <w:spacing w:val="5"/>
                <w:sz w:val="21"/>
                <w:szCs w:val="21"/>
                <w14:textFill>
                  <w14:solidFill>
                    <w14:schemeClr w14:val="tx1"/>
                  </w14:solidFill>
                </w14:textFill>
              </w:rPr>
            </w:pPr>
          </w:p>
          <w:p>
            <w:pPr>
              <w:pStyle w:val="10"/>
              <w:spacing w:line="213" w:lineRule="auto"/>
              <w:ind w:left="110" w:right="-15"/>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pacing w:val="5"/>
                <w:sz w:val="21"/>
                <w:szCs w:val="21"/>
                <w14:textFill>
                  <w14:solidFill>
                    <w14:schemeClr w14:val="tx1"/>
                  </w14:solidFill>
                </w14:textFill>
              </w:rPr>
              <w:t>2</w:t>
            </w:r>
            <w:r>
              <w:rPr>
                <w:rFonts w:hint="eastAsia" w:ascii="仿宋_GB2312" w:hAnsi="仿宋_GB2312" w:eastAsia="仿宋_GB2312" w:cs="仿宋_GB2312"/>
                <w:color w:val="000000" w:themeColor="text1"/>
                <w:spacing w:val="6"/>
                <w:sz w:val="21"/>
                <w:szCs w:val="21"/>
                <w14:textFill>
                  <w14:solidFill>
                    <w14:schemeClr w14:val="tx1"/>
                  </w14:solidFill>
                </w14:textFill>
              </w:rPr>
              <w:t>.医疗卫生类应急物资</w:t>
            </w:r>
          </w:p>
        </w:tc>
        <w:tc>
          <w:tcPr>
            <w:tcW w:w="1704" w:type="dxa"/>
            <w:tcBorders>
              <w:tl2br w:val="nil"/>
              <w:tr2bl w:val="nil"/>
            </w:tcBorders>
          </w:tcPr>
          <w:p>
            <w:pPr>
              <w:pStyle w:val="10"/>
              <w:spacing w:before="8"/>
              <w:jc w:val="center"/>
              <w:rPr>
                <w:rFonts w:ascii="仿宋_GB2312" w:hAnsi="仿宋_GB2312" w:eastAsia="仿宋_GB2312" w:cs="仿宋_GB2312"/>
                <w:color w:val="000000" w:themeColor="text1"/>
                <w:sz w:val="21"/>
                <w:szCs w:val="21"/>
                <w14:textFill>
                  <w14:solidFill>
                    <w14:schemeClr w14:val="tx1"/>
                  </w14:solidFill>
                </w14:textFill>
              </w:rPr>
            </w:pPr>
          </w:p>
          <w:p>
            <w:pPr>
              <w:pStyle w:val="10"/>
              <w:spacing w:line="255" w:lineRule="exact"/>
              <w:ind w:left="191" w:right="72"/>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2.1</w:t>
            </w:r>
          </w:p>
          <w:p>
            <w:pPr>
              <w:pStyle w:val="10"/>
              <w:spacing w:line="255" w:lineRule="exact"/>
              <w:ind w:left="191" w:right="73"/>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现场监测</w:t>
            </w:r>
          </w:p>
        </w:tc>
        <w:tc>
          <w:tcPr>
            <w:tcW w:w="1671" w:type="dxa"/>
            <w:tcBorders>
              <w:tl2br w:val="nil"/>
              <w:tr2bl w:val="nil"/>
            </w:tcBorders>
            <w:vAlign w:val="center"/>
          </w:tcPr>
          <w:p>
            <w:pPr>
              <w:pStyle w:val="10"/>
              <w:spacing w:before="128"/>
              <w:ind w:left="61"/>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2.1.1疫病监测</w:t>
            </w:r>
          </w:p>
        </w:tc>
        <w:tc>
          <w:tcPr>
            <w:tcW w:w="4154" w:type="dxa"/>
            <w:tcBorders>
              <w:tl2br w:val="nil"/>
              <w:tr2bl w:val="nil"/>
            </w:tcBorders>
          </w:tcPr>
          <w:p>
            <w:pPr>
              <w:pStyle w:val="10"/>
              <w:spacing w:before="43" w:line="220" w:lineRule="exact"/>
              <w:ind w:left="113" w:right="-29"/>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pacing w:val="-1"/>
                <w:sz w:val="21"/>
                <w:szCs w:val="21"/>
                <w14:textFill>
                  <w14:solidFill>
                    <w14:schemeClr w14:val="tx1"/>
                  </w14:solidFill>
                </w14:textFill>
              </w:rPr>
              <w:t>电子测温仪；现场采样仪</w:t>
            </w:r>
            <w:r>
              <w:rPr>
                <w:rFonts w:hint="eastAsia" w:ascii="仿宋_GB2312" w:hAnsi="仿宋_GB2312" w:eastAsia="仿宋_GB2312" w:cs="仿宋_GB2312"/>
                <w:color w:val="000000" w:themeColor="text1"/>
                <w:spacing w:val="2"/>
                <w:sz w:val="21"/>
                <w:szCs w:val="21"/>
                <w14:textFill>
                  <w14:solidFill>
                    <w14:schemeClr w14:val="tx1"/>
                  </w14:solidFill>
                </w14:textFill>
              </w:rPr>
              <w:t>（</w:t>
            </w:r>
            <w:r>
              <w:rPr>
                <w:rFonts w:hint="eastAsia" w:ascii="仿宋_GB2312" w:hAnsi="仿宋_GB2312" w:eastAsia="仿宋_GB2312" w:cs="仿宋_GB2312"/>
                <w:color w:val="000000" w:themeColor="text1"/>
                <w:spacing w:val="-1"/>
                <w:sz w:val="21"/>
                <w:szCs w:val="21"/>
                <w14:textFill>
                  <w14:solidFill>
                    <w14:schemeClr w14:val="tx1"/>
                  </w14:solidFill>
                </w14:textFill>
              </w:rPr>
              <w:t>器、箱</w:t>
            </w:r>
            <w:r>
              <w:rPr>
                <w:rFonts w:hint="eastAsia" w:ascii="仿宋_GB2312" w:hAnsi="仿宋_GB2312" w:eastAsia="仿宋_GB2312" w:cs="仿宋_GB2312"/>
                <w:color w:val="000000" w:themeColor="text1"/>
                <w:spacing w:val="-104"/>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 xml:space="preserve">；生物样品运输箱；动物疫病监测仪器； </w:t>
            </w:r>
            <w:r>
              <w:rPr>
                <w:rFonts w:hint="eastAsia" w:ascii="仿宋_GB2312" w:hAnsi="仿宋_GB2312" w:eastAsia="仿宋_GB2312" w:cs="仿宋_GB2312"/>
                <w:color w:val="000000" w:themeColor="text1"/>
                <w:spacing w:val="-2"/>
                <w:sz w:val="21"/>
                <w:szCs w:val="21"/>
                <w14:textFill>
                  <w14:solidFill>
                    <w14:schemeClr w14:val="tx1"/>
                  </w14:solidFill>
                </w14:textFill>
              </w:rPr>
              <w:t>生物快速侦检仪；红外监测仪；</w:t>
            </w:r>
            <w:r>
              <w:rPr>
                <w:rFonts w:hint="eastAsia" w:ascii="仿宋_GB2312" w:hAnsi="仿宋_GB2312" w:eastAsia="仿宋_GB2312" w:cs="仿宋_GB2312"/>
                <w:color w:val="000000" w:themeColor="text1"/>
                <w:spacing w:val="-2"/>
                <w:sz w:val="21"/>
                <w:szCs w:val="21"/>
                <w:lang w:eastAsia="zh-CN"/>
                <w14:textFill>
                  <w14:solidFill>
                    <w14:schemeClr w14:val="tx1"/>
                  </w14:solidFill>
                </w14:textFill>
              </w:rPr>
              <w:t>核酸检测试剂盒；</w:t>
            </w:r>
            <w:r>
              <w:rPr>
                <w:rFonts w:hint="eastAsia" w:ascii="仿宋_GB2312" w:hAnsi="仿宋_GB2312" w:eastAsia="仿宋_GB2312" w:cs="仿宋_GB2312"/>
                <w:color w:val="000000" w:themeColor="text1"/>
                <w:spacing w:val="-2"/>
                <w:sz w:val="21"/>
                <w:szCs w:val="21"/>
                <w14:textFill>
                  <w14:solidFill>
                    <w14:schemeClr w14:val="tx1"/>
                  </w14:solidFill>
                </w14:textFill>
              </w:rPr>
              <w:t>病原微生物检测车等</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542" w:type="dxa"/>
            <w:vMerge w:val="continue"/>
            <w:tcBorders>
              <w:tl2br w:val="nil"/>
              <w:tr2bl w:val="nil"/>
            </w:tcBorders>
          </w:tcPr>
          <w:p>
            <w:pPr>
              <w:rPr>
                <w:rFonts w:ascii="仿宋_GB2312" w:hAnsi="仿宋_GB2312" w:eastAsia="仿宋_GB2312" w:cs="仿宋_GB2312"/>
                <w:color w:val="000000" w:themeColor="text1"/>
                <w:sz w:val="21"/>
                <w:szCs w:val="21"/>
                <w14:textFill>
                  <w14:solidFill>
                    <w14:schemeClr w14:val="tx1"/>
                  </w14:solidFill>
                </w14:textFill>
              </w:rPr>
            </w:pPr>
          </w:p>
        </w:tc>
        <w:tc>
          <w:tcPr>
            <w:tcW w:w="1704" w:type="dxa"/>
            <w:tcBorders>
              <w:tl2br w:val="nil"/>
              <w:tr2bl w:val="nil"/>
            </w:tcBorders>
          </w:tcPr>
          <w:p>
            <w:pPr>
              <w:pStyle w:val="10"/>
              <w:spacing w:before="24" w:line="255"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2.2</w:t>
            </w:r>
          </w:p>
          <w:p>
            <w:pPr>
              <w:pStyle w:val="10"/>
              <w:spacing w:before="4" w:line="240" w:lineRule="exact"/>
              <w:ind w:left="212" w:right="92"/>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人员安全防护</w:t>
            </w:r>
          </w:p>
        </w:tc>
        <w:tc>
          <w:tcPr>
            <w:tcW w:w="1671" w:type="dxa"/>
            <w:tcBorders>
              <w:tl2br w:val="nil"/>
              <w:tr2bl w:val="nil"/>
            </w:tcBorders>
            <w:vAlign w:val="center"/>
          </w:tcPr>
          <w:p>
            <w:pPr>
              <w:pStyle w:val="10"/>
              <w:ind w:left="61"/>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2.2.1卫生防疫</w:t>
            </w:r>
          </w:p>
        </w:tc>
        <w:tc>
          <w:tcPr>
            <w:tcW w:w="4154" w:type="dxa"/>
            <w:tcBorders>
              <w:tl2br w:val="nil"/>
              <w:tr2bl w:val="nil"/>
            </w:tcBorders>
          </w:tcPr>
          <w:p>
            <w:pPr>
              <w:pStyle w:val="10"/>
              <w:spacing w:before="47" w:line="220" w:lineRule="exact"/>
              <w:ind w:left="113" w:right="-15"/>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pacing w:val="-4"/>
                <w:sz w:val="21"/>
                <w:szCs w:val="21"/>
                <w14:textFill>
                  <w14:solidFill>
                    <w14:schemeClr w14:val="tx1"/>
                  </w14:solidFill>
                </w14:textFill>
              </w:rPr>
              <w:t>防护服；防护口罩；防护眼镜；防护鞋帽；乳胶手套或橡胶手套等</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1542" w:type="dxa"/>
            <w:vMerge w:val="continue"/>
            <w:tcBorders>
              <w:tl2br w:val="nil"/>
              <w:tr2bl w:val="nil"/>
            </w:tcBorders>
          </w:tcPr>
          <w:p>
            <w:pPr>
              <w:rPr>
                <w:rFonts w:ascii="仿宋_GB2312" w:hAnsi="仿宋_GB2312" w:eastAsia="仿宋_GB2312" w:cs="仿宋_GB2312"/>
                <w:color w:val="000000" w:themeColor="text1"/>
                <w:sz w:val="21"/>
                <w:szCs w:val="21"/>
                <w14:textFill>
                  <w14:solidFill>
                    <w14:schemeClr w14:val="tx1"/>
                  </w14:solidFill>
                </w14:textFill>
              </w:rPr>
            </w:pPr>
          </w:p>
        </w:tc>
        <w:tc>
          <w:tcPr>
            <w:tcW w:w="1704" w:type="dxa"/>
            <w:vMerge w:val="restart"/>
            <w:tcBorders>
              <w:tl2br w:val="nil"/>
              <w:tr2bl w:val="nil"/>
            </w:tcBorders>
            <w:vAlign w:val="center"/>
          </w:tcPr>
          <w:p>
            <w:pPr>
              <w:pStyle w:val="10"/>
              <w:spacing w:line="255" w:lineRule="exact"/>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2.3</w:t>
            </w:r>
          </w:p>
          <w:p>
            <w:pPr>
              <w:pStyle w:val="10"/>
              <w:spacing w:before="9" w:line="213" w:lineRule="auto"/>
              <w:ind w:left="212" w:right="92"/>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紧急医疗救护</w:t>
            </w:r>
          </w:p>
        </w:tc>
        <w:tc>
          <w:tcPr>
            <w:tcW w:w="1671" w:type="dxa"/>
            <w:tcBorders>
              <w:tl2br w:val="nil"/>
              <w:tr2bl w:val="nil"/>
            </w:tcBorders>
            <w:vAlign w:val="center"/>
          </w:tcPr>
          <w:p>
            <w:pPr>
              <w:pStyle w:val="10"/>
              <w:spacing w:before="169" w:line="213" w:lineRule="auto"/>
              <w:ind w:left="116" w:right="-15"/>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2.3.1</w:t>
            </w:r>
            <w:r>
              <w:rPr>
                <w:rFonts w:hint="eastAsia" w:ascii="仿宋_GB2312" w:hAnsi="仿宋_GB2312" w:eastAsia="仿宋_GB2312" w:cs="仿宋_GB2312"/>
                <w:color w:val="000000" w:themeColor="text1"/>
                <w:spacing w:val="18"/>
                <w:sz w:val="21"/>
                <w:szCs w:val="21"/>
                <w14:textFill>
                  <w14:solidFill>
                    <w14:schemeClr w14:val="tx1"/>
                  </w14:solidFill>
                </w14:textFill>
              </w:rPr>
              <w:t xml:space="preserve"> 伤员固定与转运</w:t>
            </w:r>
          </w:p>
        </w:tc>
        <w:tc>
          <w:tcPr>
            <w:tcW w:w="4154" w:type="dxa"/>
            <w:tcBorders>
              <w:tl2br w:val="nil"/>
              <w:tr2bl w:val="nil"/>
            </w:tcBorders>
          </w:tcPr>
          <w:p>
            <w:pPr>
              <w:pStyle w:val="10"/>
              <w:spacing w:before="44" w:line="220" w:lineRule="exact"/>
              <w:ind w:left="113" w:right="-15"/>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pacing w:val="-1"/>
                <w:sz w:val="21"/>
                <w:szCs w:val="21"/>
                <w14:textFill>
                  <w14:solidFill>
                    <w14:schemeClr w14:val="tx1"/>
                  </w14:solidFill>
                </w14:textFill>
              </w:rPr>
              <w:t>颈托；躯肢体固定托架（</w:t>
            </w:r>
            <w:r>
              <w:rPr>
                <w:rFonts w:hint="eastAsia" w:ascii="仿宋_GB2312" w:hAnsi="仿宋_GB2312" w:eastAsia="仿宋_GB2312" w:cs="仿宋_GB2312"/>
                <w:color w:val="000000" w:themeColor="text1"/>
                <w:sz w:val="21"/>
                <w:szCs w:val="21"/>
                <w14:textFill>
                  <w14:solidFill>
                    <w14:schemeClr w14:val="tx1"/>
                  </w14:solidFill>
                </w14:textFill>
              </w:rPr>
              <w:t>气囊</w:t>
            </w:r>
            <w:r>
              <w:rPr>
                <w:rFonts w:hint="eastAsia" w:ascii="仿宋_GB2312" w:hAnsi="仿宋_GB2312" w:eastAsia="仿宋_GB2312" w:cs="仿宋_GB2312"/>
                <w:color w:val="000000" w:themeColor="text1"/>
                <w:spacing w:val="-104"/>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；关节</w:t>
            </w:r>
            <w:r>
              <w:rPr>
                <w:rFonts w:hint="eastAsia" w:ascii="仿宋_GB2312" w:hAnsi="仿宋_GB2312" w:eastAsia="仿宋_GB2312" w:cs="仿宋_GB2312"/>
                <w:color w:val="000000" w:themeColor="text1"/>
                <w:spacing w:val="-3"/>
                <w:sz w:val="21"/>
                <w:szCs w:val="21"/>
                <w14:textFill>
                  <w14:solidFill>
                    <w14:schemeClr w14:val="tx1"/>
                  </w14:solidFill>
                </w14:textFill>
              </w:rPr>
              <w:t>夹板；担架；隔离担架；急救车；直升机救生吊具（索具、网）等</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56" w:hRule="atLeast"/>
          <w:jc w:val="center"/>
        </w:trPr>
        <w:tc>
          <w:tcPr>
            <w:tcW w:w="1542" w:type="dxa"/>
            <w:vMerge w:val="continue"/>
            <w:tcBorders>
              <w:tl2br w:val="nil"/>
              <w:tr2bl w:val="nil"/>
            </w:tcBorders>
          </w:tcPr>
          <w:p>
            <w:pPr>
              <w:rPr>
                <w:rFonts w:ascii="仿宋_GB2312" w:hAnsi="仿宋_GB2312" w:eastAsia="仿宋_GB2312" w:cs="仿宋_GB2312"/>
                <w:color w:val="000000" w:themeColor="text1"/>
                <w:sz w:val="21"/>
                <w:szCs w:val="21"/>
                <w14:textFill>
                  <w14:solidFill>
                    <w14:schemeClr w14:val="tx1"/>
                  </w14:solidFill>
                </w14:textFill>
              </w:rPr>
            </w:pPr>
          </w:p>
        </w:tc>
        <w:tc>
          <w:tcPr>
            <w:tcW w:w="1704" w:type="dxa"/>
            <w:vMerge w:val="continue"/>
            <w:tcBorders>
              <w:tl2br w:val="nil"/>
              <w:tr2bl w:val="nil"/>
            </w:tcBorders>
          </w:tcPr>
          <w:p>
            <w:pPr>
              <w:rPr>
                <w:rFonts w:ascii="仿宋_GB2312" w:hAnsi="仿宋_GB2312" w:eastAsia="仿宋_GB2312" w:cs="仿宋_GB2312"/>
                <w:color w:val="000000" w:themeColor="text1"/>
                <w:sz w:val="21"/>
                <w:szCs w:val="21"/>
                <w14:textFill>
                  <w14:solidFill>
                    <w14:schemeClr w14:val="tx1"/>
                  </w14:solidFill>
                </w14:textFill>
              </w:rPr>
            </w:pPr>
          </w:p>
        </w:tc>
        <w:tc>
          <w:tcPr>
            <w:tcW w:w="1671" w:type="dxa"/>
            <w:tcBorders>
              <w:tl2br w:val="nil"/>
              <w:tr2bl w:val="nil"/>
            </w:tcBorders>
            <w:vAlign w:val="center"/>
          </w:tcPr>
          <w:p>
            <w:pPr>
              <w:pStyle w:val="10"/>
              <w:ind w:left="61"/>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2.3.2院前急救</w:t>
            </w:r>
          </w:p>
        </w:tc>
        <w:tc>
          <w:tcPr>
            <w:tcW w:w="4154" w:type="dxa"/>
            <w:tcBorders>
              <w:tl2br w:val="nil"/>
              <w:tr2bl w:val="nil"/>
            </w:tcBorders>
          </w:tcPr>
          <w:p>
            <w:pPr>
              <w:pStyle w:val="10"/>
              <w:spacing w:before="42" w:line="220" w:lineRule="exact"/>
              <w:ind w:left="113" w:right="-29"/>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急救箱或背囊；除颤起搏器；输液泵； </w:t>
            </w:r>
            <w:r>
              <w:rPr>
                <w:rFonts w:hint="eastAsia" w:ascii="仿宋_GB2312" w:hAnsi="仿宋_GB2312" w:eastAsia="仿宋_GB2312" w:cs="仿宋_GB2312"/>
                <w:color w:val="000000" w:themeColor="text1"/>
                <w:spacing w:val="-20"/>
                <w:sz w:val="21"/>
                <w:szCs w:val="21"/>
                <w14:textFill>
                  <w14:solidFill>
                    <w14:schemeClr w14:val="tx1"/>
                  </w14:solidFill>
                </w14:textFill>
              </w:rPr>
              <w:t xml:space="preserve">移动 </w:t>
            </w:r>
            <w:r>
              <w:rPr>
                <w:rFonts w:hint="eastAsia" w:ascii="仿宋_GB2312" w:hAnsi="仿宋_GB2312" w:eastAsia="仿宋_GB2312" w:cs="仿宋_GB2312"/>
                <w:color w:val="000000" w:themeColor="text1"/>
                <w:sz w:val="21"/>
                <w:szCs w:val="21"/>
                <w14:textFill>
                  <w14:solidFill>
                    <w14:schemeClr w14:val="tx1"/>
                  </w14:solidFill>
                </w14:textFill>
              </w:rPr>
              <w:t xml:space="preserve">ICU；心肺复苏机；简易呼吸器； </w:t>
            </w:r>
            <w:r>
              <w:rPr>
                <w:rFonts w:hint="eastAsia" w:ascii="仿宋_GB2312" w:hAnsi="仿宋_GB2312" w:eastAsia="仿宋_GB2312" w:cs="仿宋_GB2312"/>
                <w:color w:val="000000" w:themeColor="text1"/>
                <w:spacing w:val="-3"/>
                <w:sz w:val="21"/>
                <w:szCs w:val="21"/>
                <w14:textFill>
                  <w14:solidFill>
                    <w14:schemeClr w14:val="tx1"/>
                  </w14:solidFill>
                </w14:textFill>
              </w:rPr>
              <w:t>多人吸氧器；便携呼吸机；氧气机(瓶袋)；高效轻便制氧设备；软体高压氧舱；手术床；麻醉机；监护仪；小型移</w:t>
            </w:r>
            <w:r>
              <w:rPr>
                <w:rFonts w:hint="eastAsia" w:ascii="仿宋_GB2312" w:hAnsi="仿宋_GB2312" w:eastAsia="仿宋_GB2312" w:cs="仿宋_GB2312"/>
                <w:color w:val="000000" w:themeColor="text1"/>
                <w:spacing w:val="-5"/>
                <w:sz w:val="21"/>
                <w:szCs w:val="21"/>
                <w14:textFill>
                  <w14:solidFill>
                    <w14:schemeClr w14:val="tx1"/>
                  </w14:solidFill>
                </w14:textFill>
              </w:rPr>
              <w:t>动手术车；洗眼器；重伤员皮肤洗消装置；脱脂纱布、敷料；输液袋等</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1542" w:type="dxa"/>
            <w:vMerge w:val="continue"/>
            <w:tcBorders>
              <w:tl2br w:val="nil"/>
              <w:tr2bl w:val="nil"/>
            </w:tcBorders>
          </w:tcPr>
          <w:p>
            <w:pPr>
              <w:rPr>
                <w:rFonts w:ascii="仿宋_GB2312" w:hAnsi="仿宋_GB2312" w:eastAsia="仿宋_GB2312" w:cs="仿宋_GB2312"/>
                <w:color w:val="000000" w:themeColor="text1"/>
                <w:sz w:val="21"/>
                <w:szCs w:val="21"/>
                <w14:textFill>
                  <w14:solidFill>
                    <w14:schemeClr w14:val="tx1"/>
                  </w14:solidFill>
                </w14:textFill>
              </w:rPr>
            </w:pPr>
          </w:p>
        </w:tc>
        <w:tc>
          <w:tcPr>
            <w:tcW w:w="1704" w:type="dxa"/>
            <w:vMerge w:val="continue"/>
            <w:tcBorders>
              <w:tl2br w:val="nil"/>
              <w:tr2bl w:val="nil"/>
            </w:tcBorders>
          </w:tcPr>
          <w:p>
            <w:pPr>
              <w:rPr>
                <w:rFonts w:ascii="仿宋_GB2312" w:hAnsi="仿宋_GB2312" w:eastAsia="仿宋_GB2312" w:cs="仿宋_GB2312"/>
                <w:color w:val="000000" w:themeColor="text1"/>
                <w:sz w:val="21"/>
                <w:szCs w:val="21"/>
                <w14:textFill>
                  <w14:solidFill>
                    <w14:schemeClr w14:val="tx1"/>
                  </w14:solidFill>
                </w14:textFill>
              </w:rPr>
            </w:pPr>
          </w:p>
        </w:tc>
        <w:tc>
          <w:tcPr>
            <w:tcW w:w="1671" w:type="dxa"/>
            <w:tcBorders>
              <w:tl2br w:val="nil"/>
              <w:tr2bl w:val="nil"/>
            </w:tcBorders>
            <w:vAlign w:val="center"/>
          </w:tcPr>
          <w:p>
            <w:pPr>
              <w:pStyle w:val="10"/>
              <w:ind w:left="61"/>
              <w:jc w:val="center"/>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2.3.3药品疫苗</w:t>
            </w:r>
          </w:p>
        </w:tc>
        <w:tc>
          <w:tcPr>
            <w:tcW w:w="4154" w:type="dxa"/>
            <w:tcBorders>
              <w:tl2br w:val="nil"/>
              <w:tr2bl w:val="nil"/>
            </w:tcBorders>
          </w:tcPr>
          <w:p>
            <w:pPr>
              <w:pStyle w:val="10"/>
              <w:spacing w:before="43" w:line="220" w:lineRule="exact"/>
              <w:ind w:left="113" w:right="-15"/>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pacing w:val="-3"/>
                <w:sz w:val="21"/>
                <w:szCs w:val="21"/>
                <w14:textFill>
                  <w14:solidFill>
                    <w14:schemeClr w14:val="tx1"/>
                  </w14:solidFill>
                </w14:textFill>
              </w:rPr>
              <w:t>抗生素、解热镇痛、麻醉、解毒、抗过</w:t>
            </w:r>
            <w:r>
              <w:rPr>
                <w:rFonts w:hint="eastAsia" w:ascii="仿宋_GB2312" w:hAnsi="仿宋_GB2312" w:eastAsia="仿宋_GB2312" w:cs="仿宋_GB2312"/>
                <w:color w:val="000000" w:themeColor="text1"/>
                <w:spacing w:val="-4"/>
                <w:sz w:val="21"/>
                <w:szCs w:val="21"/>
                <w14:textFill>
                  <w14:solidFill>
                    <w14:schemeClr w14:val="tx1"/>
                  </w14:solidFill>
                </w14:textFill>
              </w:rPr>
              <w:t>敏、抗寄生虫等各类常用药；血浆；人用疫苗；抗毒血清等</w:t>
            </w:r>
          </w:p>
        </w:tc>
      </w:tr>
    </w:tbl>
    <w:p>
      <w:pPr>
        <w:spacing w:line="590" w:lineRule="exact"/>
        <w:ind w:firstLine="643" w:firstLineChars="200"/>
        <w:jc w:val="both"/>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2.提升专业仓储能力。</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级依托</w:t>
      </w:r>
      <w:r>
        <w:rPr>
          <w:rFonts w:hint="eastAsia" w:ascii="仿宋_GB2312" w:hAnsi="仿宋_GB2312" w:eastAsia="仿宋_GB2312" w:cs="仿宋_GB2312"/>
          <w:color w:val="000000" w:themeColor="text1"/>
          <w:sz w:val="32"/>
          <w:lang w:val="en-US" w:eastAsia="zh-CN"/>
          <w14:textFill>
            <w14:solidFill>
              <w14:schemeClr w14:val="tx1"/>
            </w14:solidFill>
          </w14:textFill>
        </w:rPr>
        <w:t>大型医疗物资经营物流企业和县</w:t>
      </w:r>
      <w:r>
        <w:rPr>
          <w:rFonts w:hint="eastAsia" w:ascii="仿宋_GB2312" w:hAnsi="仿宋_GB2312" w:eastAsia="仿宋_GB2312" w:cs="仿宋_GB2312"/>
          <w:color w:val="000000" w:themeColor="text1"/>
          <w:sz w:val="32"/>
          <w:lang w:eastAsia="zh-CN"/>
          <w14:textFill>
            <w14:solidFill>
              <w14:schemeClr w14:val="tx1"/>
            </w14:solidFill>
          </w14:textFill>
        </w:rPr>
        <w:t>疾病预防控制中心、</w:t>
      </w:r>
      <w:r>
        <w:rPr>
          <w:rFonts w:hint="eastAsia" w:ascii="仿宋_GB2312" w:hAnsi="仿宋_GB2312" w:eastAsia="仿宋_GB2312" w:cs="仿宋_GB2312"/>
          <w:color w:val="000000" w:themeColor="text1"/>
          <w:sz w:val="32"/>
          <w:lang w:val="en-US" w:eastAsia="zh-CN"/>
          <w14:textFill>
            <w14:solidFill>
              <w14:schemeClr w14:val="tx1"/>
            </w14:solidFill>
          </w14:textFill>
        </w:rPr>
        <w:t>县人民</w:t>
      </w:r>
      <w:r>
        <w:rPr>
          <w:rFonts w:hint="eastAsia" w:ascii="仿宋_GB2312" w:hAnsi="仿宋_GB2312" w:eastAsia="仿宋_GB2312" w:cs="仿宋_GB2312"/>
          <w:color w:val="000000" w:themeColor="text1"/>
          <w:sz w:val="32"/>
          <w:lang w:eastAsia="zh-CN"/>
          <w14:textFill>
            <w14:solidFill>
              <w14:schemeClr w14:val="tx1"/>
            </w14:solidFill>
          </w14:textFill>
        </w:rPr>
        <w:t>医院、</w:t>
      </w:r>
      <w:r>
        <w:rPr>
          <w:rFonts w:hint="eastAsia" w:ascii="仿宋_GB2312" w:hAnsi="仿宋_GB2312" w:eastAsia="仿宋_GB2312" w:cs="仿宋_GB2312"/>
          <w:color w:val="000000" w:themeColor="text1"/>
          <w:sz w:val="32"/>
          <w:lang w:val="en-US" w:eastAsia="zh-CN"/>
          <w14:textFill>
            <w14:solidFill>
              <w14:schemeClr w14:val="tx1"/>
            </w14:solidFill>
          </w14:textFill>
        </w:rPr>
        <w:t>县中医医院</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lang w:val="en-US" w:eastAsia="zh-CN"/>
          <w14:textFill>
            <w14:solidFill>
              <w14:schemeClr w14:val="tx1"/>
            </w14:solidFill>
          </w14:textFill>
        </w:rPr>
        <w:t>县妇幼保健和计划生育服务中心</w:t>
      </w:r>
      <w:r>
        <w:rPr>
          <w:rFonts w:hint="eastAsia" w:ascii="仿宋_GB2312" w:hAnsi="仿宋_GB2312" w:eastAsia="仿宋_GB2312" w:cs="仿宋_GB2312"/>
          <w:color w:val="000000" w:themeColor="text1"/>
          <w:sz w:val="32"/>
          <w:lang w:eastAsia="zh-CN"/>
          <w14:textFill>
            <w14:solidFill>
              <w14:schemeClr w14:val="tx1"/>
            </w14:solidFill>
          </w14:textFill>
        </w:rPr>
        <w:t>等医疗卫生机构储备库建设分储中心，签约大型医疗物资经营企业做好企业（商业）储备。各</w:t>
      </w:r>
      <w:r>
        <w:rPr>
          <w:rFonts w:hint="eastAsia" w:ascii="仿宋_GB2312" w:hAnsi="仿宋_GB2312" w:eastAsia="仿宋_GB2312" w:cs="仿宋_GB2312"/>
          <w:color w:val="000000" w:themeColor="text1"/>
          <w:sz w:val="32"/>
          <w:lang w:val="en-US" w:eastAsia="zh-CN"/>
          <w14:textFill>
            <w14:solidFill>
              <w14:schemeClr w14:val="tx1"/>
            </w14:solidFill>
          </w14:textFill>
        </w:rPr>
        <w:t>镇办依托本地卫生院等建立一镇办一储的镇办卫生应急物资储备体系。</w:t>
      </w:r>
    </w:p>
    <w:p>
      <w:pPr>
        <w:spacing w:line="59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3.强化产能储备。</w:t>
      </w:r>
      <w:r>
        <w:rPr>
          <w:rFonts w:hint="eastAsia" w:ascii="仿宋_GB2312" w:hAnsi="仿宋_GB2312" w:eastAsia="仿宋_GB2312" w:cs="仿宋_GB2312"/>
          <w:color w:val="000000" w:themeColor="text1"/>
          <w:sz w:val="32"/>
          <w:lang w:eastAsia="zh-CN"/>
          <w14:textFill>
            <w14:solidFill>
              <w14:schemeClr w14:val="tx1"/>
            </w14:solidFill>
          </w14:textFill>
        </w:rPr>
        <w:t>立足我</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产业实际，建立或储备必要的医疗卫生应急物资生产线，并动态优化调整。支持应急征用企业为保障生产医疗卫生物资实施的稳产、扩产、转产等技术改造。支持相关科研机构及企业研发疫苗、药品、试剂、医疗器械，支持中医药有效治疗技术和药物研发，加快公共卫生领域科技成果转化。</w:t>
      </w:r>
    </w:p>
    <w:p>
      <w:pPr>
        <w:spacing w:line="590" w:lineRule="exact"/>
        <w:ind w:firstLine="643" w:firstLineChars="200"/>
        <w:jc w:val="both"/>
        <w:rPr>
          <w:rFonts w:ascii="楷体_GB2312" w:hAnsi="楷体_GB2312" w:eastAsia="楷体_GB2312" w:cs="楷体_GB2312"/>
          <w:b/>
          <w:bCs/>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（四）加强抢险救援类物资储备</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抢险救援类物资以政府实物储备和专业队伍能力储备为主要储备方式。政府储备能够保障应对处置较大及一般洪涝灾害、地震地质灾害、安全生产事故等应急物资。企业（商业）储备重点面向具有使用频率不高、市场供应充足、不具备政府储存条件等特点的抢险救援物资。产能储备重点面向具有急需程度低、生产周期短、能迅速投产或转产，需求量大且易损易耗或保质期短等特点的抢险救援物资。</w:t>
      </w:r>
    </w:p>
    <w:p>
      <w:pPr>
        <w:numPr>
          <w:ilvl w:val="0"/>
          <w:numId w:val="0"/>
        </w:numPr>
        <w:spacing w:line="590" w:lineRule="exact"/>
        <w:ind w:firstLine="643" w:firstLineChars="200"/>
        <w:jc w:val="both"/>
        <w:rPr>
          <w:rFonts w:hint="eastAsia"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lang w:eastAsia="zh-CN"/>
          <w14:textFill>
            <w14:solidFill>
              <w14:schemeClr w14:val="tx1"/>
            </w14:solidFill>
          </w14:textFill>
        </w:rPr>
        <w:t>危化品事故。</w:t>
      </w:r>
      <w:r>
        <w:rPr>
          <w:rFonts w:hint="eastAsia" w:ascii="仿宋_GB2312" w:hAnsi="仿宋_GB2312" w:eastAsia="仿宋_GB2312" w:cs="仿宋_GB2312"/>
          <w:color w:val="000000" w:themeColor="text1"/>
          <w:sz w:val="32"/>
          <w:lang w:eastAsia="zh-CN"/>
          <w14:textFill>
            <w14:solidFill>
              <w14:schemeClr w14:val="tx1"/>
            </w14:solidFill>
          </w14:textFill>
        </w:rPr>
        <w:t>依托县消防救援大队、化工产业园区特勤消防站、山东合力泰化工有限公司专职救援队和</w:t>
      </w:r>
      <w:r>
        <w:rPr>
          <w:rFonts w:hint="eastAsia" w:ascii="仿宋_GB2312" w:hAnsi="仿宋_GB2312" w:eastAsia="仿宋_GB2312" w:cs="仿宋_GB2312"/>
          <w:color w:val="000000" w:themeColor="text1"/>
          <w:sz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lang w:eastAsia="zh-CN"/>
          <w14:textFill>
            <w14:solidFill>
              <w14:schemeClr w14:val="tx1"/>
            </w14:solidFill>
          </w14:textFill>
        </w:rPr>
        <w:t>生态环境局沂源分局现有储备库，储备各类抢险救援、个人防护等物资。重点储备工程抢险与专业处置、现场管理与保障、生命救援与生活救助3大类，包括火灾处置、堵漏作业装备与材料、陆地运输、环境监测、现场警戒等16小类，消防机器人、泡沫消防车、60 米以上大跨距折臂高喷消防车、排烟消防车、照明消防车、防化洗消消防车等应急物资。</w:t>
      </w:r>
    </w:p>
    <w:p>
      <w:pPr>
        <w:numPr>
          <w:ilvl w:val="0"/>
          <w:numId w:val="0"/>
        </w:numPr>
        <w:spacing w:line="59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2.防汛抗旱。</w:t>
      </w:r>
      <w:r>
        <w:rPr>
          <w:rFonts w:hint="eastAsia" w:ascii="仿宋_GB2312" w:hAnsi="仿宋_GB2312" w:eastAsia="仿宋_GB2312" w:cs="仿宋_GB2312"/>
          <w:color w:val="000000" w:themeColor="text1"/>
          <w:sz w:val="32"/>
          <w:lang w:val="en-US" w:eastAsia="zh-CN"/>
          <w14:textFill>
            <w14:solidFill>
              <w14:schemeClr w14:val="tx1"/>
            </w14:solidFill>
          </w14:textFill>
        </w:rPr>
        <w:t>依托县级储备设施、县水利局建设的水旱灾害防御物资库，</w:t>
      </w:r>
      <w:r>
        <w:rPr>
          <w:rFonts w:hint="eastAsia" w:ascii="仿宋_GB2312" w:hAnsi="仿宋_GB2312" w:eastAsia="仿宋_GB2312" w:cs="仿宋_GB2312"/>
          <w:color w:val="000000" w:themeColor="text1"/>
          <w:sz w:val="32"/>
          <w:lang w:eastAsia="zh-CN"/>
          <w14:textFill>
            <w14:solidFill>
              <w14:schemeClr w14:val="tx1"/>
            </w14:solidFill>
          </w14:textFill>
        </w:rPr>
        <w:t>重点储备工程抢险（防御）与专业处置、生命救援与生活救助、现场管理与保障3大类物资，包括陆地运输、岩土工程施工、防洪排涝作业、水工工程作业等12小类，冲锋舟、救生衣、水泵、探照灯、发电机、应急灯、挡水子堤、吸水膨胀袋、砂石料、块石等应急物资。</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val="0"/>
          <w:bCs w:val="0"/>
          <w:color w:val="000000" w:themeColor="text1"/>
          <w:sz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3.森林火灾。</w:t>
      </w:r>
      <w:r>
        <w:rPr>
          <w:rFonts w:hint="eastAsia" w:ascii="仿宋_GB2312" w:hAnsi="仿宋_GB2312" w:eastAsia="仿宋_GB2312" w:cs="仿宋_GB2312"/>
          <w:b w:val="0"/>
          <w:bCs w:val="0"/>
          <w:color w:val="000000" w:themeColor="text1"/>
          <w:sz w:val="32"/>
          <w:lang w:eastAsia="zh-CN"/>
          <w14:textFill>
            <w14:solidFill>
              <w14:schemeClr w14:val="tx1"/>
            </w14:solidFill>
          </w14:textFill>
        </w:rPr>
        <w:t>依托县自然资源局森林防火物资储备库、森林消防大队直属三中队、沂源县森林消防站装备器材库、镇办森林消防物资储备库、林场森林消防物资储备库、森林消防站装备器材库等,重点储备工程抢险与专业处置类物资,包括火灾处置、消防防护、野外生存类、无线通讯、专用车辆类 5 小类,便携式灭火机、山地远程输水车、串联水泵等应急物资。</w:t>
      </w:r>
    </w:p>
    <w:p>
      <w:pPr>
        <w:spacing w:line="590" w:lineRule="exact"/>
        <w:ind w:firstLine="643" w:firstLineChars="200"/>
        <w:jc w:val="both"/>
        <w:rPr>
          <w:rFonts w:hint="eastAsia" w:ascii="仿宋_GB2312" w:hAnsi="仿宋_GB2312" w:eastAsia="仿宋_GB2312" w:cs="仿宋_GB2312"/>
          <w:b w:val="0"/>
          <w:bCs w:val="0"/>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4.矿山事故。</w:t>
      </w:r>
      <w:r>
        <w:rPr>
          <w:rFonts w:hint="eastAsia" w:ascii="仿宋_GB2312" w:hAnsi="仿宋_GB2312" w:eastAsia="仿宋_GB2312" w:cs="仿宋_GB2312"/>
          <w:b w:val="0"/>
          <w:bCs w:val="0"/>
          <w:color w:val="000000" w:themeColor="text1"/>
          <w:sz w:val="32"/>
          <w:lang w:eastAsia="zh-CN"/>
          <w14:textFill>
            <w14:solidFill>
              <w14:schemeClr w14:val="tx1"/>
            </w14:solidFill>
          </w14:textFill>
        </w:rPr>
        <w:t>依托华联矿业、鲁村煤矿应急救援队战备物资仓库加强救援物资储备，结合（现有）华联矿业、鲁村煤矿抢险救援队伍，储备各类抢险救援、个人防护等物资。重点储备工程抢险与专业处置、现场管理与保障2大类，岩土工程施工、救生器材类、破拆起重等12小类，全液压钻机、大口径钻机、多功能快速钻机、全液压坑道钻机等应急物资。</w:t>
      </w:r>
    </w:p>
    <w:p>
      <w:pPr>
        <w:spacing w:line="57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5.地震灾害。</w:t>
      </w:r>
      <w:r>
        <w:rPr>
          <w:rFonts w:hint="eastAsia" w:ascii="仿宋_GB2312" w:hAnsi="仿宋_GB2312" w:eastAsia="仿宋_GB2312" w:cs="仿宋_GB2312"/>
          <w:color w:val="000000" w:themeColor="text1"/>
          <w:sz w:val="32"/>
          <w:lang w:eastAsia="zh-CN"/>
          <w14:textFill>
            <w14:solidFill>
              <w14:schemeClr w14:val="tx1"/>
            </w14:solidFill>
          </w14:textFill>
        </w:rPr>
        <w:t>依托县消防救援大队综合消防救援储备和县应急物资综合储备库，重点储备工程抢险与专业处置、现场管理与保障、生命救援与生活救助3大类，流动地震监测台、汽油发电机、救灾专用单（棉）帐篷、地震现场应急防护装备、生命探测仪、液压破拆工具组合等应急物资。</w:t>
      </w:r>
    </w:p>
    <w:p>
      <w:pPr>
        <w:spacing w:line="57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6.其他。</w:t>
      </w:r>
      <w:r>
        <w:rPr>
          <w:rFonts w:hint="eastAsia" w:ascii="仿宋_GB2312" w:hAnsi="仿宋_GB2312" w:eastAsia="仿宋_GB2312" w:cs="仿宋_GB2312"/>
          <w:color w:val="000000" w:themeColor="text1"/>
          <w:sz w:val="32"/>
          <w:lang w:eastAsia="zh-CN"/>
          <w14:textFill>
            <w14:solidFill>
              <w14:schemeClr w14:val="tx1"/>
            </w14:solidFill>
          </w14:textFill>
        </w:rPr>
        <w:t>其他抢险救援物资储备由相关职能部门（单位）根据需求利用原有仓储设施或新建、租赁等方式进行储备。保障任务和实际需求采用适当方式储备。</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vAlign w:val="center"/>
          </w:tcPr>
          <w:p>
            <w:pPr>
              <w:pStyle w:val="2"/>
              <w:spacing w:before="0"/>
              <w:ind w:left="0"/>
              <w:jc w:val="center"/>
              <w:outlineLvl w:val="0"/>
              <w:rPr>
                <w:rFonts w:ascii="黑体" w:hAnsi="黑体" w:eastAsia="黑体" w:cs="黑体"/>
                <w:b w:val="0"/>
                <w:bCs w:val="0"/>
                <w:color w:val="000000" w:themeColor="text1"/>
                <w:sz w:val="36"/>
                <w:szCs w:val="36"/>
                <w14:textFill>
                  <w14:solidFill>
                    <w14:schemeClr w14:val="tx1"/>
                  </w14:solidFill>
                </w14:textFill>
              </w:rPr>
            </w:pPr>
            <w:r>
              <w:rPr>
                <w:rFonts w:hint="eastAsia" w:ascii="黑体" w:hAnsi="黑体" w:eastAsia="黑体" w:cs="黑体"/>
                <w:b w:val="0"/>
                <w:bCs w:val="0"/>
                <w:color w:val="000000" w:themeColor="text1"/>
                <w:sz w:val="36"/>
                <w:szCs w:val="36"/>
                <w14:textFill>
                  <w14:solidFill>
                    <w14:schemeClr w14:val="tx1"/>
                  </w14:solidFill>
                </w14:textFill>
              </w:rPr>
              <w:t>专栏 6 其他抢险救援物资储备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1" w:type="dxa"/>
          </w:tcPr>
          <w:p>
            <w:pPr>
              <w:spacing w:before="2" w:line="250" w:lineRule="exact"/>
              <w:ind w:left="23" w:right="23" w:firstLine="420" w:firstLineChars="200"/>
              <w:jc w:val="both"/>
              <w:rPr>
                <w:rStyle w:val="12"/>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1.</w:t>
            </w:r>
            <w:r>
              <w:rPr>
                <w:rFonts w:hint="eastAsia" w:ascii="仿宋_GB2312" w:hAnsi="仿宋_GB2312" w:eastAsia="仿宋_GB2312" w:cs="仿宋_GB2312"/>
                <w:color w:val="auto"/>
                <w:sz w:val="21"/>
                <w:szCs w:val="21"/>
              </w:rPr>
              <w:t>生物灾害。</w:t>
            </w:r>
            <w:r>
              <w:rPr>
                <w:rStyle w:val="12"/>
                <w:rFonts w:hint="eastAsia" w:ascii="仿宋_GB2312" w:hAnsi="仿宋_GB2312" w:eastAsia="仿宋_GB2312" w:cs="仿宋_GB2312"/>
                <w:color w:val="auto"/>
                <w:sz w:val="21"/>
                <w:szCs w:val="21"/>
              </w:rPr>
              <w:t>农业病虫害应急物资包括生物灾害监测、药剂喷洒设备、防控药剂等。林业病虫害应急物资依托县、镇及林场储备。应急物资包括生物灾害监测、药剂喷洒设备、杀虫药剂、疫木处置装备等。动物疫情应急物资包括诊断试剂、疫苗、扑杀器械、人员防护、消杀药品等。</w:t>
            </w:r>
          </w:p>
          <w:p>
            <w:pPr>
              <w:spacing w:before="2" w:line="250" w:lineRule="exact"/>
              <w:ind w:left="23" w:right="23" w:firstLine="420" w:firstLineChars="200"/>
              <w:jc w:val="both"/>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2.</w:t>
            </w:r>
            <w:r>
              <w:rPr>
                <w:rFonts w:hint="eastAsia" w:ascii="仿宋_GB2312" w:hAnsi="仿宋_GB2312" w:eastAsia="仿宋_GB2312" w:cs="仿宋_GB2312"/>
                <w:color w:val="auto"/>
                <w:sz w:val="21"/>
                <w:szCs w:val="21"/>
              </w:rPr>
              <w:t>食品药品安全事件。</w:t>
            </w:r>
            <w:r>
              <w:rPr>
                <w:rStyle w:val="12"/>
                <w:rFonts w:hint="eastAsia" w:ascii="仿宋_GB2312" w:hAnsi="仿宋_GB2312" w:eastAsia="仿宋_GB2312" w:cs="仿宋_GB2312"/>
                <w:color w:val="auto"/>
                <w:sz w:val="21"/>
                <w:szCs w:val="21"/>
              </w:rPr>
              <w:t>由相关职能部门根据需求采用适当方式储备。应急物资包括检测车辆、快检装备等。</w:t>
            </w:r>
          </w:p>
          <w:p>
            <w:pPr>
              <w:spacing w:before="1" w:line="250" w:lineRule="exact"/>
              <w:ind w:left="23" w:right="23" w:firstLine="404" w:firstLineChars="200"/>
              <w:jc w:val="both"/>
              <w:rPr>
                <w:rStyle w:val="12"/>
                <w:rFonts w:ascii="仿宋_GB2312" w:hAnsi="仿宋_GB2312" w:eastAsia="仿宋_GB2312" w:cs="仿宋_GB2312"/>
                <w:color w:val="auto"/>
                <w:sz w:val="21"/>
                <w:szCs w:val="21"/>
              </w:rPr>
            </w:pPr>
            <w:r>
              <w:rPr>
                <w:rFonts w:hint="eastAsia" w:ascii="仿宋_GB2312" w:hAnsi="仿宋_GB2312" w:eastAsia="仿宋_GB2312" w:cs="仿宋_GB2312"/>
                <w:color w:val="auto"/>
                <w:spacing w:val="-4"/>
                <w:sz w:val="21"/>
                <w:szCs w:val="21"/>
                <w:lang w:eastAsia="zh-CN"/>
              </w:rPr>
              <w:t>3.</w:t>
            </w:r>
            <w:r>
              <w:rPr>
                <w:rFonts w:hint="eastAsia" w:ascii="仿宋_GB2312" w:hAnsi="仿宋_GB2312" w:eastAsia="仿宋_GB2312" w:cs="仿宋_GB2312"/>
                <w:color w:val="auto"/>
                <w:spacing w:val="-4"/>
                <w:sz w:val="21"/>
                <w:szCs w:val="21"/>
              </w:rPr>
              <w:t>环境事件。</w:t>
            </w:r>
            <w:r>
              <w:rPr>
                <w:rStyle w:val="12"/>
                <w:rFonts w:hint="eastAsia" w:ascii="仿宋_GB2312" w:hAnsi="仿宋_GB2312" w:eastAsia="仿宋_GB2312" w:cs="仿宋_GB2312"/>
                <w:color w:val="auto"/>
                <w:sz w:val="21"/>
                <w:szCs w:val="21"/>
              </w:rPr>
              <w:t>依托市生态环境局沂源分局应急物资储备库进行应急物资储备。应急物资包括安全防护用品、环境应急监测设备、污染物处理物品与工具、堵漏作业装备物资、以及化学与放射防护用品等。</w:t>
            </w:r>
          </w:p>
          <w:p>
            <w:pPr>
              <w:spacing w:before="4" w:line="250" w:lineRule="exact"/>
              <w:ind w:left="23" w:right="23" w:firstLine="420" w:firstLineChars="200"/>
              <w:jc w:val="both"/>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4.</w:t>
            </w:r>
            <w:r>
              <w:rPr>
                <w:rFonts w:hint="eastAsia" w:ascii="仿宋_GB2312" w:hAnsi="仿宋_GB2312" w:eastAsia="仿宋_GB2312" w:cs="仿宋_GB2312"/>
                <w:color w:val="auto"/>
                <w:spacing w:val="-8"/>
                <w:sz w:val="21"/>
                <w:szCs w:val="21"/>
              </w:rPr>
              <w:t>公共交通枢纽瘫痪。由</w:t>
            </w:r>
            <w:r>
              <w:rPr>
                <w:rFonts w:hint="eastAsia" w:ascii="仿宋_GB2312" w:hAnsi="仿宋_GB2312" w:eastAsia="仿宋_GB2312" w:cs="仿宋_GB2312"/>
                <w:color w:val="auto"/>
                <w:spacing w:val="-8"/>
                <w:sz w:val="21"/>
                <w:szCs w:val="21"/>
                <w:lang w:eastAsia="zh-CN"/>
              </w:rPr>
              <w:t>公安、交通运输等相关</w:t>
            </w:r>
            <w:r>
              <w:rPr>
                <w:rFonts w:hint="eastAsia" w:ascii="仿宋_GB2312" w:hAnsi="仿宋_GB2312" w:eastAsia="仿宋_GB2312" w:cs="仿宋_GB2312"/>
                <w:color w:val="auto"/>
                <w:spacing w:val="-8"/>
                <w:sz w:val="21"/>
                <w:szCs w:val="21"/>
              </w:rPr>
              <w:t>职能部门根据需求采用适当方式</w:t>
            </w:r>
            <w:r>
              <w:rPr>
                <w:rFonts w:hint="eastAsia" w:ascii="仿宋_GB2312" w:hAnsi="仿宋_GB2312" w:eastAsia="仿宋_GB2312" w:cs="仿宋_GB2312"/>
                <w:color w:val="auto"/>
                <w:spacing w:val="-3"/>
                <w:sz w:val="21"/>
                <w:szCs w:val="21"/>
              </w:rPr>
              <w:t>储备。应急物资包括</w:t>
            </w:r>
            <w:r>
              <w:rPr>
                <w:rFonts w:hint="eastAsia" w:ascii="仿宋_GB2312" w:hAnsi="仿宋_GB2312" w:eastAsia="仿宋_GB2312" w:cs="仿宋_GB2312"/>
                <w:color w:val="auto"/>
                <w:spacing w:val="-3"/>
                <w:sz w:val="21"/>
                <w:szCs w:val="21"/>
                <w:lang w:eastAsia="zh-CN"/>
              </w:rPr>
              <w:t>陆地</w:t>
            </w:r>
            <w:r>
              <w:rPr>
                <w:rFonts w:hint="eastAsia" w:ascii="仿宋_GB2312" w:hAnsi="仿宋_GB2312" w:eastAsia="仿宋_GB2312" w:cs="仿宋_GB2312"/>
                <w:color w:val="auto"/>
                <w:spacing w:val="-3"/>
                <w:sz w:val="21"/>
                <w:szCs w:val="21"/>
              </w:rPr>
              <w:t>运输、应急动力、</w:t>
            </w:r>
            <w:r>
              <w:rPr>
                <w:rFonts w:hint="eastAsia" w:ascii="仿宋_GB2312" w:hAnsi="仿宋_GB2312" w:eastAsia="仿宋_GB2312" w:cs="仿宋_GB2312"/>
                <w:color w:val="auto"/>
                <w:spacing w:val="-3"/>
                <w:sz w:val="21"/>
                <w:szCs w:val="21"/>
                <w:lang w:eastAsia="zh-CN"/>
              </w:rPr>
              <w:t>公路桥梁抢修等类</w:t>
            </w:r>
            <w:r>
              <w:rPr>
                <w:rFonts w:hint="eastAsia" w:ascii="仿宋_GB2312" w:hAnsi="仿宋_GB2312" w:eastAsia="仿宋_GB2312" w:cs="仿宋_GB2312"/>
                <w:color w:val="auto"/>
                <w:sz w:val="21"/>
                <w:szCs w:val="21"/>
              </w:rPr>
              <w:t>。</w:t>
            </w:r>
          </w:p>
          <w:p>
            <w:pPr>
              <w:spacing w:before="2" w:line="250" w:lineRule="exact"/>
              <w:ind w:left="23" w:right="23" w:firstLine="408" w:firstLineChars="200"/>
              <w:jc w:val="both"/>
              <w:rPr>
                <w:rStyle w:val="12"/>
                <w:rFonts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lang w:eastAsia="zh-CN"/>
              </w:rPr>
              <w:t>5.</w:t>
            </w:r>
            <w:r>
              <w:rPr>
                <w:rFonts w:hint="eastAsia" w:ascii="仿宋_GB2312" w:hAnsi="仿宋_GB2312" w:eastAsia="仿宋_GB2312" w:cs="仿宋_GB2312"/>
                <w:color w:val="auto"/>
                <w:spacing w:val="-3"/>
                <w:sz w:val="21"/>
                <w:szCs w:val="21"/>
              </w:rPr>
              <w:t>大面积停电。</w:t>
            </w:r>
            <w:r>
              <w:rPr>
                <w:rStyle w:val="12"/>
                <w:rFonts w:hint="eastAsia" w:ascii="仿宋_GB2312" w:hAnsi="仿宋_GB2312" w:eastAsia="仿宋_GB2312" w:cs="仿宋_GB2312"/>
                <w:color w:val="auto"/>
                <w:sz w:val="21"/>
                <w:szCs w:val="21"/>
              </w:rPr>
              <w:t>由各职能部门单位根据需求采用适当方式储备。应急物资包括电网抢修作业、现场照明、无线通信、应急动力等。</w:t>
            </w:r>
          </w:p>
          <w:p>
            <w:pPr>
              <w:spacing w:before="2" w:line="250" w:lineRule="exact"/>
              <w:ind w:left="23" w:right="23" w:firstLine="420" w:firstLineChars="200"/>
              <w:jc w:val="both"/>
              <w:rPr>
                <w:rStyle w:val="12"/>
                <w:rFonts w:ascii="仿宋_GB2312" w:hAnsi="仿宋_GB2312" w:eastAsia="仿宋_GB2312" w:cs="仿宋_GB2312"/>
                <w:color w:val="auto"/>
                <w:sz w:val="21"/>
                <w:szCs w:val="21"/>
              </w:rPr>
            </w:pPr>
            <w:r>
              <w:rPr>
                <w:rStyle w:val="12"/>
                <w:rFonts w:hint="eastAsia" w:ascii="仿宋_GB2312" w:hAnsi="仿宋_GB2312" w:eastAsia="仿宋_GB2312" w:cs="仿宋_GB2312"/>
                <w:color w:val="auto"/>
                <w:sz w:val="21"/>
                <w:szCs w:val="21"/>
              </w:rPr>
              <w:t>6.建筑安全事故。由相关职能部门根据需求采用适当方式储备。应急物资包括现场管理与保障、工程抢险与专业处置类等。</w:t>
            </w:r>
          </w:p>
          <w:p>
            <w:pPr>
              <w:spacing w:line="250" w:lineRule="exact"/>
              <w:ind w:left="23" w:right="23" w:firstLine="420" w:firstLineChars="200"/>
              <w:jc w:val="both"/>
              <w:rPr>
                <w:rFonts w:ascii="仿宋_GB2312" w:hAnsi="仿宋_GB2312" w:eastAsia="仿宋_GB2312" w:cs="仿宋_GB2312"/>
                <w:color w:val="auto"/>
                <w:spacing w:val="-1"/>
                <w:sz w:val="21"/>
                <w:szCs w:val="21"/>
                <w:lang w:eastAsia="zh-CN"/>
              </w:rPr>
            </w:pPr>
            <w:r>
              <w:rPr>
                <w:rFonts w:hint="eastAsia" w:ascii="仿宋_GB2312" w:hAnsi="仿宋_GB2312" w:eastAsia="仿宋_GB2312" w:cs="仿宋_GB2312"/>
                <w:color w:val="auto"/>
                <w:sz w:val="21"/>
                <w:szCs w:val="21"/>
                <w:lang w:eastAsia="zh-CN"/>
              </w:rPr>
              <w:t>7.</w:t>
            </w:r>
            <w:r>
              <w:rPr>
                <w:rFonts w:hint="eastAsia" w:ascii="仿宋_GB2312" w:hAnsi="仿宋_GB2312" w:eastAsia="仿宋_GB2312" w:cs="仿宋_GB2312"/>
                <w:color w:val="auto"/>
                <w:spacing w:val="-8"/>
                <w:sz w:val="21"/>
                <w:szCs w:val="21"/>
              </w:rPr>
              <w:t>大规模网络瘫痪。由</w:t>
            </w:r>
            <w:r>
              <w:rPr>
                <w:rFonts w:hint="eastAsia" w:ascii="仿宋_GB2312" w:hAnsi="仿宋_GB2312" w:eastAsia="仿宋_GB2312" w:cs="仿宋_GB2312"/>
                <w:color w:val="auto"/>
                <w:spacing w:val="-8"/>
                <w:sz w:val="21"/>
                <w:szCs w:val="21"/>
                <w:lang w:eastAsia="zh-CN"/>
              </w:rPr>
              <w:t>相关</w:t>
            </w:r>
            <w:r>
              <w:rPr>
                <w:rFonts w:hint="eastAsia" w:ascii="仿宋_GB2312" w:hAnsi="仿宋_GB2312" w:eastAsia="仿宋_GB2312" w:cs="仿宋_GB2312"/>
                <w:color w:val="auto"/>
                <w:spacing w:val="-8"/>
                <w:sz w:val="21"/>
                <w:szCs w:val="21"/>
              </w:rPr>
              <w:t>职能部门根据需求采用适当方式储</w:t>
            </w:r>
            <w:r>
              <w:rPr>
                <w:rFonts w:hint="eastAsia" w:ascii="仿宋_GB2312" w:hAnsi="仿宋_GB2312" w:eastAsia="仿宋_GB2312" w:cs="仿宋_GB2312"/>
                <w:color w:val="auto"/>
                <w:spacing w:val="-15"/>
                <w:sz w:val="21"/>
                <w:szCs w:val="21"/>
              </w:rPr>
              <w:t>备。应急物资包括通信设施抢修、通用防护、现场警戒、无线通信、</w:t>
            </w:r>
            <w:r>
              <w:rPr>
                <w:rFonts w:hint="eastAsia" w:ascii="仿宋_GB2312" w:hAnsi="仿宋_GB2312" w:eastAsia="仿宋_GB2312" w:cs="仿宋_GB2312"/>
                <w:color w:val="auto"/>
                <w:spacing w:val="-5"/>
                <w:sz w:val="21"/>
                <w:szCs w:val="21"/>
              </w:rPr>
              <w:t>通信抢修恢复、应急动力、水工工程作业、网络通信、现场照明、</w:t>
            </w:r>
            <w:r>
              <w:rPr>
                <w:rFonts w:hint="eastAsia" w:ascii="仿宋_GB2312" w:hAnsi="仿宋_GB2312" w:eastAsia="仿宋_GB2312" w:cs="仿宋_GB2312"/>
                <w:color w:val="auto"/>
                <w:spacing w:val="-3"/>
                <w:sz w:val="21"/>
                <w:szCs w:val="21"/>
              </w:rPr>
              <w:t>防洪排涝作业、临时住宿、陆地运输</w:t>
            </w:r>
            <w:r>
              <w:rPr>
                <w:rFonts w:hint="eastAsia" w:ascii="仿宋_GB2312" w:hAnsi="仿宋_GB2312" w:eastAsia="仿宋_GB2312" w:cs="仿宋_GB2312"/>
                <w:color w:val="auto"/>
                <w:spacing w:val="-3"/>
                <w:sz w:val="21"/>
                <w:szCs w:val="21"/>
                <w:lang w:eastAsia="zh-CN"/>
              </w:rPr>
              <w:t>等</w:t>
            </w:r>
            <w:r>
              <w:rPr>
                <w:rFonts w:hint="eastAsia" w:ascii="仿宋_GB2312" w:hAnsi="仿宋_GB2312" w:eastAsia="仿宋_GB2312" w:cs="仿宋_GB2312"/>
                <w:color w:val="auto"/>
                <w:spacing w:val="-1"/>
                <w:sz w:val="21"/>
                <w:szCs w:val="21"/>
                <w:lang w:eastAsia="zh-CN"/>
              </w:rPr>
              <w:t>。</w:t>
            </w:r>
          </w:p>
          <w:p>
            <w:pPr>
              <w:spacing w:line="250" w:lineRule="exact"/>
              <w:ind w:left="23" w:right="23" w:firstLine="416" w:firstLineChars="200"/>
              <w:jc w:val="both"/>
              <w:rPr>
                <w:rFonts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lang w:eastAsia="zh-CN"/>
              </w:rPr>
              <w:t>8.</w:t>
            </w:r>
            <w:r>
              <w:rPr>
                <w:rFonts w:hint="eastAsia" w:ascii="仿宋_GB2312" w:hAnsi="仿宋_GB2312" w:eastAsia="仿宋_GB2312" w:cs="仿宋_GB2312"/>
                <w:color w:val="auto"/>
                <w:spacing w:val="-8"/>
                <w:sz w:val="21"/>
                <w:szCs w:val="21"/>
              </w:rPr>
              <w:t>大规模群体性聚集事件。</w:t>
            </w:r>
            <w:r>
              <w:rPr>
                <w:rStyle w:val="12"/>
                <w:rFonts w:hint="eastAsia" w:ascii="仿宋_GB2312" w:hAnsi="仿宋_GB2312" w:eastAsia="仿宋_GB2312" w:cs="仿宋_GB2312"/>
                <w:color w:val="auto"/>
                <w:sz w:val="21"/>
                <w:szCs w:val="21"/>
              </w:rPr>
              <w:t>由相关职能部门根据需求采用适当方式储备。应急物资包括现场警备、群众饮食、住宿帐篷、现场照明、保暖衣物等。</w:t>
            </w:r>
          </w:p>
        </w:tc>
      </w:tr>
    </w:tbl>
    <w:p>
      <w:pPr>
        <w:spacing w:line="590" w:lineRule="exact"/>
        <w:ind w:firstLine="643" w:firstLineChars="200"/>
        <w:jc w:val="both"/>
        <w:rPr>
          <w:rFonts w:ascii="楷体_GB2312" w:hAnsi="楷体_GB2312" w:eastAsia="楷体_GB2312" w:cs="楷体_GB2312"/>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（五）加强应急救援队伍装备配备</w:t>
      </w:r>
    </w:p>
    <w:p>
      <w:pPr>
        <w:spacing w:line="590" w:lineRule="exact"/>
        <w:ind w:firstLine="643" w:firstLineChars="200"/>
        <w:jc w:val="both"/>
        <w:rPr>
          <w:rFonts w:ascii="仿宋_GB2312" w:hAnsi="仿宋_GB2312" w:eastAsia="仿宋_GB2312" w:cs="仿宋_GB2312"/>
          <w:b/>
          <w:bCs/>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1.专业队伍能力储备</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专业队伍能力储备是应急救援类物资装备的重要储备方式。形成以县消防救援大队为主力、专业救援队伍和社会救援队伍为协同</w:t>
      </w:r>
      <w:r>
        <w:rPr>
          <w:rFonts w:hint="eastAsia" w:ascii="仿宋_GB2312" w:hAnsi="仿宋_GB2312" w:eastAsia="仿宋_GB2312" w:cs="仿宋_GB2312"/>
          <w:color w:val="000000" w:themeColor="text1"/>
          <w:sz w:val="32"/>
          <w:lang w:val="en-US" w:eastAsia="zh-CN"/>
          <w14:textFill>
            <w14:solidFill>
              <w14:schemeClr w14:val="tx1"/>
            </w14:solidFill>
          </w14:textFill>
        </w:rPr>
        <w:t>的队伍体系</w:t>
      </w:r>
      <w:r>
        <w:rPr>
          <w:rFonts w:hint="eastAsia" w:ascii="仿宋_GB2312" w:hAnsi="仿宋_GB2312" w:eastAsia="仿宋_GB2312" w:cs="仿宋_GB2312"/>
          <w:color w:val="000000" w:themeColor="text1"/>
          <w:sz w:val="32"/>
          <w:lang w:eastAsia="zh-CN"/>
          <w14:textFill>
            <w14:solidFill>
              <w14:schemeClr w14:val="tx1"/>
            </w14:solidFill>
          </w14:textFill>
        </w:rPr>
        <w:t>，按相关规定标准和实际需求配备相应物资装备，满足第一时间应对处置一般及较大突发事件需要。</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（1）综合性消防救援队伍装备物资</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根据</w:t>
      </w:r>
      <w:r>
        <w:rPr>
          <w:rFonts w:hint="eastAsia" w:ascii="仿宋_GB2312" w:hAnsi="仿宋_GB2312" w:eastAsia="仿宋_GB2312" w:cs="仿宋_GB2312"/>
          <w:color w:val="000000" w:themeColor="text1"/>
          <w:sz w:val="32"/>
          <w:lang w:val="en-US" w:eastAsia="zh-CN"/>
          <w14:textFill>
            <w14:solidFill>
              <w14:schemeClr w14:val="tx1"/>
            </w14:solidFill>
          </w14:textFill>
        </w:rPr>
        <w:t>市消防站建设标准，重点配备</w:t>
      </w:r>
      <w:r>
        <w:rPr>
          <w:rFonts w:hint="eastAsia" w:ascii="仿宋_GB2312" w:hAnsi="仿宋_GB2312" w:eastAsia="仿宋_GB2312" w:cs="仿宋_GB2312"/>
          <w:color w:val="000000" w:themeColor="text1"/>
          <w:sz w:val="32"/>
          <w:lang w:eastAsia="zh-CN"/>
          <w14:textFill>
            <w14:solidFill>
              <w14:schemeClr w14:val="tx1"/>
            </w14:solidFill>
          </w14:textFill>
        </w:rPr>
        <w:t>全地形卫星动中通指挥车、举高消防车、高风压排烟消防车、侦察（灭火）机器人等重要物资，提高应急救援装备配备水平。根据我</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应急救援工作需要，增加需要的消防救援和消防防护物资装备。</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（2）卫生应急队伍装备物资</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加大对现有</w:t>
      </w:r>
      <w:r>
        <w:rPr>
          <w:rFonts w:hint="eastAsia" w:ascii="仿宋_GB2312" w:hAnsi="仿宋_GB2312" w:eastAsia="仿宋_GB2312" w:cs="仿宋_GB2312"/>
          <w:color w:val="000000" w:themeColor="text1"/>
          <w:sz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lang w:eastAsia="zh-CN"/>
          <w14:textFill>
            <w14:solidFill>
              <w14:schemeClr w14:val="tx1"/>
            </w14:solidFill>
          </w14:textFill>
        </w:rPr>
        <w:t>支</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级卫生应急队伍应急物资配备，规范提升全</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lang w:val="en-US" w:eastAsia="zh-CN"/>
          <w14:textFill>
            <w14:solidFill>
              <w14:schemeClr w14:val="tx1"/>
            </w14:solidFill>
          </w14:textFill>
        </w:rPr>
        <w:t>镇办</w:t>
      </w:r>
      <w:r>
        <w:rPr>
          <w:rFonts w:hint="eastAsia" w:ascii="仿宋_GB2312" w:hAnsi="仿宋_GB2312" w:eastAsia="仿宋_GB2312" w:cs="仿宋_GB2312"/>
          <w:color w:val="000000" w:themeColor="text1"/>
          <w:sz w:val="32"/>
          <w:lang w:eastAsia="zh-CN"/>
          <w14:textFill>
            <w14:solidFill>
              <w14:schemeClr w14:val="tx1"/>
            </w14:solidFill>
          </w14:textFill>
        </w:rPr>
        <w:t>卫生应急队伍的紧急救援能力，推动紧急救援车辆、便携式医用氧气瓶、便携式无创急救呼吸机、体外膜肺氧合机、移动CT、便携式高压氧舱等重要医疗救援物资装备及防护物资的配备。</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（3）防汛抗旱专业队伍装备物资</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全县建设1</w:t>
      </w:r>
      <w:r>
        <w:rPr>
          <w:rFonts w:hint="eastAsia" w:ascii="仿宋_GB2312" w:hAnsi="仿宋_GB2312" w:eastAsia="仿宋_GB2312" w:cs="仿宋_GB2312"/>
          <w:color w:val="000000" w:themeColor="text1"/>
          <w:sz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lang w:eastAsia="zh-CN"/>
          <w14:textFill>
            <w14:solidFill>
              <w14:schemeClr w14:val="tx1"/>
            </w14:solidFill>
          </w14:textFill>
        </w:rPr>
        <w:t>支县级防汛抗旱（水旱灾害防御）专业队伍，配备水上救援机器人、管涌探测仪、大流量移动泵站等重要物资，强化县、镇具有水旱灾害防御任务的大中型水利工程管理单位常备队伍建设，并足额配备装备器材。</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（4）森林消防专业队伍装备物资</w:t>
      </w:r>
    </w:p>
    <w:p>
      <w:pPr>
        <w:spacing w:line="590" w:lineRule="exact"/>
        <w:ind w:firstLine="640" w:firstLineChars="200"/>
        <w:jc w:val="both"/>
        <w:rPr>
          <w:rFonts w:hint="eastAsia"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县森林防火建设2支森林消防专业队伍,配备山地远程输水车、集成吊仓、大功能自动调压中继功能泵等重要物资。</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（5）安全生产专业应急救援队伍装备物资</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加强危化品事故救援等县级安全生产专业应急救援队伍建设，按照救援工作需求配备相应物资装备。</w:t>
      </w:r>
    </w:p>
    <w:p>
      <w:pPr>
        <w:spacing w:line="590" w:lineRule="exact"/>
        <w:ind w:firstLine="643" w:firstLineChars="200"/>
        <w:jc w:val="both"/>
        <w:rPr>
          <w:rFonts w:ascii="仿宋_GB2312" w:hAnsi="仿宋_GB2312" w:eastAsia="仿宋_GB2312" w:cs="仿宋_GB2312"/>
          <w:b/>
          <w:bCs/>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2.社会应急救援力量装备物资</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依托志愿者队伍、企事业单位、村居力量，促进社会应急救援抢险队伍建设和物资装备配备。建立志愿者服务管理中心，鼓励、支持、引导志愿者应急救援力量向专业化、规范化发展，指导其按照功能定位储备应急物资。</w:t>
      </w:r>
    </w:p>
    <w:p>
      <w:pPr>
        <w:spacing w:line="590" w:lineRule="exact"/>
        <w:ind w:firstLine="643" w:firstLineChars="200"/>
        <w:jc w:val="both"/>
        <w:rPr>
          <w:rFonts w:ascii="楷体_GB2312" w:hAnsi="楷体_GB2312" w:eastAsia="楷体_GB2312" w:cs="楷体_GB2312"/>
          <w:b/>
          <w:bCs/>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（六）加强特殊稀缺类物资储备</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特殊稀缺类物资对于应对处置重大突发事件作用巨大且价值较高、市场稀缺，以政府储备和专业队伍储备为主，企业储备和产能储备为补充；对于短期内急需的工程机械装备，尽量通过社会化储备方式储备。实战化物资装备，重点依托综合性救援队伍和县级专业救援队伍配备。</w:t>
      </w:r>
    </w:p>
    <w:p>
      <w:pPr>
        <w:spacing w:line="590" w:lineRule="exact"/>
        <w:ind w:firstLine="643" w:firstLineChars="200"/>
        <w:jc w:val="both"/>
        <w:rPr>
          <w:rFonts w:ascii="楷体_GB2312" w:hAnsi="楷体_GB2312" w:eastAsia="楷体_GB2312" w:cs="楷体_GB2312"/>
          <w:b/>
          <w:bCs/>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（七）增强应急物资要素配置能力</w:t>
      </w:r>
    </w:p>
    <w:p>
      <w:pPr>
        <w:spacing w:line="59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1.建立应急采购调拨机制。</w:t>
      </w:r>
      <w:r>
        <w:rPr>
          <w:rFonts w:hint="eastAsia" w:ascii="仿宋_GB2312" w:hAnsi="仿宋_GB2312" w:eastAsia="仿宋_GB2312" w:cs="仿宋_GB2312"/>
          <w:color w:val="000000" w:themeColor="text1"/>
          <w:sz w:val="32"/>
          <w:lang w:eastAsia="zh-CN"/>
          <w14:textFill>
            <w14:solidFill>
              <w14:schemeClr w14:val="tx1"/>
            </w14:solidFill>
          </w14:textFill>
        </w:rPr>
        <w:t>分级分类评估应急物资需求，制定应急物资采购储备规划，健全应急物资分级分类储备标准和目录，科学确定政府储备、企业（商业）储备、生产能力储备的比例及数量。按需制定应急物资年度采购计划，统一采购渠道，规范采购流程，提高采购效率。建立健全统一高效的调拨机制，完善调拨程序，规范调拨流程，形成上下联动、横向协作、部门互动、资源共享的应急物资调拨保障制度，确保应急物资调拨快捷顺畅。建立资金筹措与采购征用财务结算保障机制，提高社会救援力量参与积极性。</w:t>
      </w:r>
    </w:p>
    <w:p>
      <w:pPr>
        <w:spacing w:line="59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2.建立集中存储轮换机制。</w:t>
      </w:r>
      <w:r>
        <w:rPr>
          <w:rFonts w:hint="eastAsia" w:ascii="仿宋_GB2312" w:hAnsi="仿宋_GB2312" w:eastAsia="仿宋_GB2312" w:cs="仿宋_GB2312"/>
          <w:color w:val="000000" w:themeColor="text1"/>
          <w:sz w:val="32"/>
          <w:lang w:eastAsia="zh-CN"/>
          <w14:textFill>
            <w14:solidFill>
              <w14:schemeClr w14:val="tx1"/>
            </w14:solidFill>
          </w14:textFill>
        </w:rPr>
        <w:t>按照“总量稳定、用旧储新、等量补充、动态轮换”的原则，建立分级负责、紧密衔接、科学高效的应急物资轮换管理制度，科学确定应急物资储存期限，结合洪涝、森林火灾等自然灾害，危化品和矿山事故等以及救援队伍装备配备的不同特点，通过供应周转、调拨使用、市场销售、返厂轮换、代储轮换等模式，适时倒库更新，实现应急物资储备的良性循环，最大限度发挥物资存储效能。</w:t>
      </w:r>
    </w:p>
    <w:p>
      <w:pPr>
        <w:spacing w:line="59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3.建立保障联动机制。</w:t>
      </w:r>
      <w:r>
        <w:rPr>
          <w:rFonts w:hint="eastAsia" w:ascii="仿宋_GB2312" w:hAnsi="仿宋_GB2312" w:eastAsia="仿宋_GB2312" w:cs="仿宋_GB2312"/>
          <w:color w:val="000000" w:themeColor="text1"/>
          <w:sz w:val="32"/>
          <w:lang w:eastAsia="zh-CN"/>
          <w14:textFill>
            <w14:solidFill>
              <w14:schemeClr w14:val="tx1"/>
            </w14:solidFill>
          </w14:textFill>
        </w:rPr>
        <w:t>建立政府实物、企业（商业）、产能、专业队伍等储备和其他储备互联互通的应急物资保障联动机制。根据应对处置需求，依次动用实物、队伍、企业、产能等储备，以紧急采购、临时征用、社会捐赠等作为补充，形成稳定可靠的应急物资供应链。建立应急状态下紧急生产、紧急采购等紧急保障机制，依托全市统一、联通全国的应急物资采购供应平台，构建我县应急物资采购供应平台。规范完善应急物资紧急生产程序，统一组织原材料供应、安排定点生产、强化能源要素保障，确保生产供应有序有力。积极推进应急物资储备军民合作。</w:t>
      </w:r>
    </w:p>
    <w:p>
      <w:pPr>
        <w:spacing w:line="61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依托应急物资生产企业，采取协议储备方式，由企业负责储备和轮换更新，政府每年下拨管理维护费的方式，与自建储备库方式相结合，加强应急物资保障联动能力。</w:t>
      </w:r>
    </w:p>
    <w:p>
      <w:pPr>
        <w:spacing w:line="61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4.建立高效运输配送机制。</w:t>
      </w:r>
      <w:r>
        <w:rPr>
          <w:rFonts w:hint="eastAsia" w:ascii="仿宋_GB2312" w:hAnsi="仿宋_GB2312" w:eastAsia="仿宋_GB2312" w:cs="仿宋_GB2312"/>
          <w:color w:val="000000" w:themeColor="text1"/>
          <w:sz w:val="32"/>
          <w:lang w:eastAsia="zh-CN"/>
          <w14:textFill>
            <w14:solidFill>
              <w14:schemeClr w14:val="tx1"/>
            </w14:solidFill>
          </w14:textFill>
        </w:rPr>
        <w:t>建立上下贯通的应急物资优先通道和快速通行、快速通关机制，提高应急物流配送效率。借助社会力量，与大型物流企业深入合作，提高应急物资分发和配送能力，实现物资调运</w:t>
      </w:r>
      <w:r>
        <w:rPr>
          <w:rFonts w:hint="eastAsia" w:ascii="仿宋_GB2312" w:hAnsi="仿宋_GB2312" w:eastAsia="仿宋_GB2312" w:cs="仿宋_GB2312"/>
          <w:color w:val="000000" w:themeColor="text1"/>
          <w:sz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lang w:eastAsia="zh-CN"/>
          <w14:textFill>
            <w14:solidFill>
              <w14:schemeClr w14:val="tx1"/>
            </w14:solidFill>
          </w14:textFill>
        </w:rPr>
        <w:t>小时县内全覆盖，半小时中心城区全覆盖。强化运力保障，做好冷链运输车辆、重型载货汽车、危险货物运输车辆等运力储备。依托社会化服务力量，构建社会运力储备队伍，并针对征用的社会运输资源建立补偿机制。加强公路、铁路、桥梁等运营管理，规划应急绿色通道，完善应急抢险救援车辆快速优先通行，确保应急运输通道畅通。</w:t>
      </w:r>
    </w:p>
    <w:p>
      <w:pPr>
        <w:spacing w:line="61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5.建立应急物资社会化储备机制。</w:t>
      </w:r>
      <w:r>
        <w:rPr>
          <w:rFonts w:hint="eastAsia" w:ascii="仿宋_GB2312" w:hAnsi="仿宋_GB2312" w:eastAsia="仿宋_GB2312" w:cs="仿宋_GB2312"/>
          <w:color w:val="000000" w:themeColor="text1"/>
          <w:sz w:val="32"/>
          <w:lang w:eastAsia="zh-CN"/>
          <w14:textFill>
            <w14:solidFill>
              <w14:schemeClr w14:val="tx1"/>
            </w14:solidFill>
          </w14:textFill>
        </w:rPr>
        <w:t>对不宜由政府储备的易耗类、保质期短的物资和大型装备，统筹利用企业、个人仓储设施，采取签订协议储备合同、协议供货合同、委托代储等多种方式，实施社会化储备。鼓励、引导、指导企事业单位、社会组织和家庭储备必要应急物资。</w:t>
      </w:r>
    </w:p>
    <w:p>
      <w:pPr>
        <w:spacing w:line="61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6.加大对应急物资产业的政策扶持。</w:t>
      </w:r>
      <w:r>
        <w:rPr>
          <w:rFonts w:hint="eastAsia" w:ascii="仿宋_GB2312" w:hAnsi="仿宋_GB2312" w:eastAsia="仿宋_GB2312" w:cs="仿宋_GB2312"/>
          <w:color w:val="000000" w:themeColor="text1"/>
          <w:sz w:val="32"/>
          <w:lang w:eastAsia="zh-CN"/>
          <w14:textFill>
            <w14:solidFill>
              <w14:schemeClr w14:val="tx1"/>
            </w14:solidFill>
          </w14:textFill>
        </w:rPr>
        <w:t>加大政策扶持力度，优化产业布局，推动应急物资产业发展。实现应急物资产能布局进一步优化，产业支撑能力显著增强。</w:t>
      </w:r>
    </w:p>
    <w:p>
      <w:pPr>
        <w:spacing w:line="590" w:lineRule="exact"/>
        <w:ind w:firstLine="643" w:firstLineChars="200"/>
        <w:jc w:val="both"/>
        <w:rPr>
          <w:rFonts w:ascii="楷体_GB2312" w:hAnsi="楷体_GB2312" w:eastAsia="楷体_GB2312" w:cs="楷体_GB2312"/>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（八）建设完善应急物资储备信息系统</w:t>
      </w:r>
    </w:p>
    <w:p>
      <w:pPr>
        <w:spacing w:line="59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1.应急物资储备管理系统总体架构。</w:t>
      </w:r>
      <w:r>
        <w:rPr>
          <w:rFonts w:hint="eastAsia" w:ascii="仿宋_GB2312" w:hAnsi="仿宋_GB2312" w:eastAsia="仿宋_GB2312" w:cs="仿宋_GB2312"/>
          <w:color w:val="000000" w:themeColor="text1"/>
          <w:sz w:val="32"/>
          <w:lang w:eastAsia="zh-CN"/>
          <w14:textFill>
            <w14:solidFill>
              <w14:schemeClr w14:val="tx1"/>
            </w14:solidFill>
          </w14:textFill>
        </w:rPr>
        <w:t>按照集中管理、统一调拨、平时服务、灾时应急、采储结合、节约高效的原则，构筑上下贯通的统一应急物资管理信息化平台。统一实现机构、人员、设施、物资、装备的全方位数字化管理，涵盖应急物资采购、储备、运输、调拨、配送、使用、回收全过程，为平时日常管理和灾时指挥调度提供信息化支撑。</w:t>
      </w:r>
    </w:p>
    <w:p>
      <w:pPr>
        <w:spacing w:line="59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2.建设应急物资信息资源库。</w:t>
      </w:r>
      <w:r>
        <w:rPr>
          <w:rFonts w:hint="eastAsia" w:ascii="仿宋_GB2312" w:hAnsi="仿宋_GB2312" w:eastAsia="仿宋_GB2312" w:cs="仿宋_GB2312"/>
          <w:color w:val="000000" w:themeColor="text1"/>
          <w:sz w:val="32"/>
          <w:lang w:eastAsia="zh-CN"/>
          <w14:textFill>
            <w14:solidFill>
              <w14:schemeClr w14:val="tx1"/>
            </w14:solidFill>
          </w14:textFill>
        </w:rPr>
        <w:t>制定信息系统数据标准，统一分类编码和命名规范，建立全</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统一的应急物资信息资源库，涵盖</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lang w:val="en-US" w:eastAsia="zh-CN"/>
          <w14:textFill>
            <w14:solidFill>
              <w14:schemeClr w14:val="tx1"/>
            </w14:solidFill>
          </w14:textFill>
        </w:rPr>
        <w:t>镇办</w:t>
      </w:r>
      <w:r>
        <w:rPr>
          <w:rFonts w:hint="eastAsia" w:ascii="仿宋_GB2312" w:hAnsi="仿宋_GB2312" w:eastAsia="仿宋_GB2312" w:cs="仿宋_GB2312"/>
          <w:color w:val="000000" w:themeColor="text1"/>
          <w:sz w:val="32"/>
          <w:lang w:eastAsia="zh-CN"/>
          <w14:textFill>
            <w14:solidFill>
              <w14:schemeClr w14:val="tx1"/>
            </w14:solidFill>
          </w14:textFill>
        </w:rPr>
        <w:t>政府实物储备、企业（商业） 储备、产能储备、专业队伍能力储备和社会化储备，以及国内外应急物资生产企业、上下游配套企业等信息，实施有效的信息化管理。</w:t>
      </w:r>
    </w:p>
    <w:p>
      <w:pPr>
        <w:spacing w:line="59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3、建设应急物资管理系统。</w:t>
      </w:r>
      <w:r>
        <w:rPr>
          <w:rFonts w:hint="eastAsia" w:ascii="仿宋_GB2312" w:hAnsi="仿宋_GB2312" w:eastAsia="仿宋_GB2312" w:cs="仿宋_GB2312"/>
          <w:color w:val="000000" w:themeColor="text1"/>
          <w:sz w:val="32"/>
          <w:lang w:eastAsia="zh-CN"/>
          <w14:textFill>
            <w14:solidFill>
              <w14:schemeClr w14:val="tx1"/>
            </w14:solidFill>
          </w14:textFill>
        </w:rPr>
        <w:t>通过数据共享机制，实现各部门应急物资、储备库、队伍、装备等信息的动态更新、统一汇聚和展示，对应急物资储备情况实施全周期动态监测预警，实现应急物资管理全过程100%数字化管理。</w:t>
      </w:r>
    </w:p>
    <w:p>
      <w:pPr>
        <w:spacing w:line="590" w:lineRule="exact"/>
        <w:ind w:firstLine="643"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b/>
          <w:bCs/>
          <w:color w:val="000000" w:themeColor="text1"/>
          <w:sz w:val="32"/>
          <w:lang w:eastAsia="zh-CN"/>
          <w14:textFill>
            <w14:solidFill>
              <w14:schemeClr w14:val="tx1"/>
            </w14:solidFill>
          </w14:textFill>
        </w:rPr>
        <w:t>4、建设应急物资调配系统。</w:t>
      </w:r>
      <w:r>
        <w:rPr>
          <w:rFonts w:hint="eastAsia" w:ascii="仿宋_GB2312" w:hAnsi="仿宋_GB2312" w:eastAsia="仿宋_GB2312" w:cs="仿宋_GB2312"/>
          <w:color w:val="000000" w:themeColor="text1"/>
          <w:sz w:val="32"/>
          <w:lang w:eastAsia="zh-CN"/>
          <w14:textFill>
            <w14:solidFill>
              <w14:schemeClr w14:val="tx1"/>
            </w14:solidFill>
          </w14:textFill>
        </w:rPr>
        <w:t>借助云计算、大数据、人工智能、物联网、移动互联、区块链等先进技术，根据突发事件物资需求，对信息整合并深度挖掘，形成应急物资调配的全景视图，实现应急物资需求、调拨、运输、紧急生产、分发配送、征用、捐赠全流程整合管理。运用人工智能技术对沉淀的信息价值进行充分挖掘，为后续决策提供辅助支持，推动应急物资调配智能化。</w:t>
      </w:r>
    </w:p>
    <w:p>
      <w:pPr>
        <w:spacing w:line="590" w:lineRule="exact"/>
        <w:ind w:firstLine="640" w:firstLineChars="200"/>
        <w:jc w:val="both"/>
        <w:rPr>
          <w:rFonts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五、保障措施</w:t>
      </w:r>
    </w:p>
    <w:p>
      <w:pPr>
        <w:spacing w:line="590" w:lineRule="exact"/>
        <w:ind w:firstLine="643" w:firstLineChars="200"/>
        <w:jc w:val="both"/>
        <w:rPr>
          <w:rFonts w:ascii="楷体_GB2312" w:hAnsi="楷体_GB2312" w:eastAsia="楷体_GB2312" w:cs="楷体_GB2312"/>
          <w:b/>
          <w:bCs/>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（一）加强组织领导</w:t>
      </w:r>
    </w:p>
    <w:p>
      <w:pPr>
        <w:spacing w:line="590" w:lineRule="exact"/>
        <w:ind w:firstLine="640" w:firstLineChars="200"/>
        <w:jc w:val="both"/>
        <w:rPr>
          <w:rFonts w:ascii="仿宋_GB2312" w:hAnsi="仿宋_GB2312" w:eastAsia="仿宋_GB2312" w:cs="仿宋_GB2312"/>
          <w:color w:val="000000" w:themeColor="text1"/>
          <w:spacing w:val="-6"/>
          <w:sz w:val="32"/>
          <w:lang w:eastAsia="zh-CN"/>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各</w:t>
      </w:r>
      <w:r>
        <w:rPr>
          <w:rFonts w:hint="eastAsia" w:ascii="仿宋_GB2312" w:hAnsi="仿宋_GB2312" w:eastAsia="仿宋_GB2312" w:cs="仿宋_GB2312"/>
          <w:color w:val="000000" w:themeColor="text1"/>
          <w:sz w:val="32"/>
          <w:lang w:eastAsia="zh-CN"/>
          <w14:textFill>
            <w14:solidFill>
              <w14:schemeClr w14:val="tx1"/>
            </w14:solidFill>
          </w14:textFill>
        </w:rPr>
        <w:t>镇（办）、</w:t>
      </w:r>
      <w:r>
        <w:rPr>
          <w:rFonts w:hint="eastAsia" w:ascii="仿宋_GB2312" w:hAnsi="仿宋_GB2312" w:eastAsia="仿宋_GB2312" w:cs="仿宋_GB2312"/>
          <w:color w:val="000000" w:themeColor="text1"/>
          <w:sz w:val="32"/>
          <w:lang w:val="en-US" w:eastAsia="zh-CN"/>
          <w14:textFill>
            <w14:solidFill>
              <w14:schemeClr w14:val="tx1"/>
            </w14:solidFill>
          </w14:textFill>
        </w:rPr>
        <w:t>县直有关部门单位要加强对</w:t>
      </w:r>
      <w:r>
        <w:rPr>
          <w:rFonts w:hint="eastAsia" w:ascii="仿宋_GB2312" w:hAnsi="仿宋_GB2312" w:eastAsia="仿宋_GB2312" w:cs="仿宋_GB2312"/>
          <w:color w:val="000000" w:themeColor="text1"/>
          <w:sz w:val="32"/>
          <w:lang w:eastAsia="zh-CN"/>
          <w14:textFill>
            <w14:solidFill>
              <w14:schemeClr w14:val="tx1"/>
            </w14:solidFill>
          </w14:textFill>
        </w:rPr>
        <w:t>应急物资储备管理工作的组织领导，建立工作协调机制，研究确定应急物资</w:t>
      </w:r>
      <w:r>
        <w:rPr>
          <w:rFonts w:hint="eastAsia" w:ascii="仿宋_GB2312" w:hAnsi="仿宋_GB2312" w:eastAsia="仿宋_GB2312" w:cs="仿宋_GB2312"/>
          <w:color w:val="000000" w:themeColor="text1"/>
          <w:spacing w:val="-6"/>
          <w:sz w:val="32"/>
          <w:lang w:eastAsia="zh-CN"/>
          <w14:textFill>
            <w14:solidFill>
              <w14:schemeClr w14:val="tx1"/>
            </w14:solidFill>
          </w14:textFill>
        </w:rPr>
        <w:t>储备管理有关重要政策、机制创新、重大事项、重大工程建设等问题，根据职责分工，落实工作责任，制定实施意见，强化统筹协调，形成工作合力，加快推进规划实施。</w:t>
      </w:r>
    </w:p>
    <w:p>
      <w:pPr>
        <w:spacing w:line="590" w:lineRule="exact"/>
        <w:ind w:firstLine="643" w:firstLineChars="200"/>
        <w:jc w:val="both"/>
        <w:rPr>
          <w:rFonts w:ascii="楷体_GB2312" w:hAnsi="楷体_GB2312" w:eastAsia="楷体_GB2312" w:cs="楷体_GB2312"/>
          <w:b/>
          <w:bCs/>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（二）强化政策扶持</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要加强对政府应急物资储备资金的预算管理，年度储备计划应当与经济社会发展水平和财政收支状况相适应，与本级预算相衔接，保障应急物资储备。财政、应急等部门要结合推进财政事权和支出责任划分改革要求，加强对应急物资储备项目的事前事后绩效评估，评估结果作为申请预算的重要条件。健全落实适用于应急物资商业储备和产能储备的财政税收优惠政策。整合各类信息资源，建立健全生产企业、经营企业、社会组织等多方参与的应急物资共用共享机制，制定征用补偿制度，实现应急物资供需有效衔接。充分发挥各类保险机构作用，丰富保险种类，扩大商业保险承保和赔付范围，完善风险分担机制。</w:t>
      </w:r>
    </w:p>
    <w:p>
      <w:pPr>
        <w:spacing w:line="590" w:lineRule="exact"/>
        <w:ind w:firstLine="643" w:firstLineChars="200"/>
        <w:jc w:val="both"/>
        <w:rPr>
          <w:rFonts w:ascii="楷体_GB2312" w:hAnsi="楷体_GB2312" w:eastAsia="楷体_GB2312" w:cs="楷体_GB2312"/>
          <w:b/>
          <w:bCs/>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（三）完善制度保障</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建立完善应急物资储备管理制度，</w:t>
      </w:r>
      <w:r>
        <w:rPr>
          <w:rFonts w:hint="eastAsia" w:ascii="仿宋_GB2312" w:hAnsi="仿宋_GB2312" w:eastAsia="仿宋_GB2312" w:cs="仿宋_GB2312"/>
          <w:color w:val="000000" w:themeColor="text1"/>
          <w:sz w:val="32"/>
          <w:lang w:val="en-US" w:eastAsia="zh-CN"/>
          <w14:textFill>
            <w14:solidFill>
              <w14:schemeClr w14:val="tx1"/>
            </w14:solidFill>
          </w14:textFill>
        </w:rPr>
        <w:t>进一步</w:t>
      </w:r>
      <w:r>
        <w:rPr>
          <w:rFonts w:hint="eastAsia" w:ascii="仿宋_GB2312" w:hAnsi="仿宋_GB2312" w:eastAsia="仿宋_GB2312" w:cs="仿宋_GB2312"/>
          <w:color w:val="000000" w:themeColor="text1"/>
          <w:sz w:val="32"/>
          <w:lang w:eastAsia="zh-CN"/>
          <w14:textFill>
            <w14:solidFill>
              <w14:schemeClr w14:val="tx1"/>
            </w14:solidFill>
          </w14:textFill>
        </w:rPr>
        <w:t>规范应急物资储备管理的职责分工、采购储备、仓储管理、调拨运输、分发使用、回收报废</w:t>
      </w:r>
      <w:r>
        <w:rPr>
          <w:rFonts w:hint="eastAsia" w:ascii="仿宋_GB2312" w:hAnsi="仿宋_GB2312" w:eastAsia="仿宋_GB2312" w:cs="仿宋_GB2312"/>
          <w:color w:val="000000" w:themeColor="text1"/>
          <w:sz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lang w:eastAsia="zh-CN"/>
          <w14:textFill>
            <w14:solidFill>
              <w14:schemeClr w14:val="tx1"/>
            </w14:solidFill>
          </w14:textFill>
        </w:rPr>
        <w:t>经费保障。加快制定各类专业救援队伍装备配备等专项标准，健全应急物资紧急征用和补偿等制度，完善物资轮换退出保障机制，推进应急物资储备保障规范化、标准化建设。</w:t>
      </w:r>
    </w:p>
    <w:p>
      <w:pPr>
        <w:spacing w:line="590" w:lineRule="exact"/>
        <w:ind w:firstLine="643" w:firstLineChars="200"/>
        <w:jc w:val="both"/>
        <w:rPr>
          <w:rFonts w:ascii="楷体_GB2312" w:hAnsi="楷体_GB2312" w:eastAsia="楷体_GB2312" w:cs="楷体_GB2312"/>
          <w:b/>
          <w:bCs/>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（四）加强监督评估</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各</w:t>
      </w:r>
      <w:r>
        <w:rPr>
          <w:rFonts w:hint="eastAsia" w:ascii="仿宋_GB2312" w:hAnsi="仿宋_GB2312" w:eastAsia="仿宋_GB2312" w:cs="仿宋_GB2312"/>
          <w:color w:val="000000" w:themeColor="text1"/>
          <w:sz w:val="32"/>
          <w:lang w:val="en-US" w:eastAsia="zh-CN"/>
          <w14:textFill>
            <w14:solidFill>
              <w14:schemeClr w14:val="tx1"/>
            </w14:solidFill>
          </w14:textFill>
        </w:rPr>
        <w:t>镇办、县</w:t>
      </w:r>
      <w:r>
        <w:rPr>
          <w:rFonts w:hint="eastAsia" w:ascii="仿宋_GB2312" w:hAnsi="仿宋_GB2312" w:eastAsia="仿宋_GB2312" w:cs="仿宋_GB2312"/>
          <w:color w:val="000000" w:themeColor="text1"/>
          <w:sz w:val="32"/>
          <w:lang w:eastAsia="zh-CN"/>
          <w14:textFill>
            <w14:solidFill>
              <w14:schemeClr w14:val="tx1"/>
            </w14:solidFill>
          </w14:textFill>
        </w:rPr>
        <w:t>有关部门</w:t>
      </w:r>
      <w:r>
        <w:rPr>
          <w:rFonts w:hint="eastAsia" w:ascii="仿宋_GB2312" w:hAnsi="仿宋_GB2312" w:eastAsia="仿宋_GB2312" w:cs="仿宋_GB2312"/>
          <w:color w:val="000000" w:themeColor="text1"/>
          <w:sz w:val="32"/>
          <w:lang w:val="en-US" w:eastAsia="zh-CN"/>
          <w14:textFill>
            <w14:solidFill>
              <w14:schemeClr w14:val="tx1"/>
            </w14:solidFill>
          </w14:textFill>
        </w:rPr>
        <w:t>单位</w:t>
      </w:r>
      <w:r>
        <w:rPr>
          <w:rFonts w:hint="eastAsia" w:ascii="仿宋_GB2312" w:hAnsi="仿宋_GB2312" w:eastAsia="仿宋_GB2312" w:cs="仿宋_GB2312"/>
          <w:color w:val="000000" w:themeColor="text1"/>
          <w:sz w:val="32"/>
          <w:lang w:eastAsia="zh-CN"/>
          <w14:textFill>
            <w14:solidFill>
              <w14:schemeClr w14:val="tx1"/>
            </w14:solidFill>
          </w14:textFill>
        </w:rPr>
        <w:t>要结合实际，分解细化总体目标、分类目标和重点任务，确定年度工作目标，制定工作方案，落实责任部门和责任人，明确时间表、路线图，积极稳妥组织实施。对于确定的应急物资保障重点建设工程（项目），要保障资金投入，加快落实各项建设条件，推动项目实施。</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有关部门建立规划实施动态评估机制，跟踪督导落实，适时对各</w:t>
      </w:r>
      <w:r>
        <w:rPr>
          <w:rFonts w:hint="eastAsia" w:ascii="仿宋_GB2312" w:hAnsi="仿宋_GB2312" w:eastAsia="仿宋_GB2312" w:cs="仿宋_GB2312"/>
          <w:color w:val="000000" w:themeColor="text1"/>
          <w:sz w:val="32"/>
          <w:lang w:val="en-US" w:eastAsia="zh-CN"/>
          <w14:textFill>
            <w14:solidFill>
              <w14:schemeClr w14:val="tx1"/>
            </w14:solidFill>
          </w14:textFill>
        </w:rPr>
        <w:t>镇办</w:t>
      </w:r>
      <w:r>
        <w:rPr>
          <w:rFonts w:hint="eastAsia" w:ascii="仿宋_GB2312" w:hAnsi="仿宋_GB2312" w:eastAsia="仿宋_GB2312" w:cs="仿宋_GB2312"/>
          <w:color w:val="000000" w:themeColor="text1"/>
          <w:sz w:val="32"/>
          <w:lang w:eastAsia="zh-CN"/>
          <w14:textFill>
            <w14:solidFill>
              <w14:schemeClr w14:val="tx1"/>
            </w14:solidFill>
          </w14:textFill>
        </w:rPr>
        <w:t>和</w:t>
      </w:r>
      <w:r>
        <w:rPr>
          <w:rFonts w:hint="eastAsia" w:ascii="仿宋_GB2312" w:hAnsi="仿宋_GB2312" w:eastAsia="仿宋_GB2312" w:cs="仿宋_GB2312"/>
          <w:color w:val="000000" w:themeColor="text1"/>
          <w:sz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lang w:eastAsia="zh-CN"/>
          <w14:textFill>
            <w14:solidFill>
              <w14:schemeClr w14:val="tx1"/>
            </w14:solidFill>
          </w14:textFill>
        </w:rPr>
        <w:t>直部门（单位）应急物资保障体系建设情况进行监督检查，确保规划落实。</w:t>
      </w: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spacing w:line="590" w:lineRule="exact"/>
        <w:ind w:firstLine="640" w:firstLineChars="200"/>
        <w:jc w:val="both"/>
        <w:rPr>
          <w:rFonts w:ascii="仿宋_GB2312" w:hAnsi="仿宋_GB2312" w:eastAsia="仿宋_GB2312" w:cs="仿宋_GB2312"/>
          <w:color w:val="000000" w:themeColor="text1"/>
          <w:sz w:val="32"/>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附录：</w:t>
      </w:r>
    </w:p>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ascii="方正小标宋简体" w:hAnsi="方正小标宋简体" w:eastAsia="方正小标宋简体" w:cs="方正小标宋简体"/>
          <w:color w:val="000000" w:themeColor="text1"/>
          <w:spacing w:val="2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20"/>
          <w:sz w:val="44"/>
          <w:szCs w:val="44"/>
          <w:lang w:eastAsia="zh-CN"/>
          <w14:textFill>
            <w14:solidFill>
              <w14:schemeClr w14:val="tx1"/>
            </w14:solidFill>
          </w14:textFill>
        </w:rPr>
        <w:t>名词术语</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ascii="楷体_GB2312" w:hAnsi="楷体_GB2312" w:eastAsia="楷体_GB2312" w:cs="楷体_GB2312"/>
          <w:color w:val="000000" w:themeColor="text1"/>
          <w:sz w:val="32"/>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ascii="楷体_GB2312" w:hAnsi="楷体_GB2312" w:eastAsia="楷体_GB2312" w:cs="楷体_GB2312"/>
          <w:b/>
          <w:bCs/>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（一）生活保障类应急物资</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指突发事件发生后，用于保障紧急转移安置群众和应急救援人员基本生活所储备的物资。生活保障类应急物资主要包括人员庇护、饮食等生活必需品。</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ascii="楷体_GB2312" w:hAnsi="楷体_GB2312" w:eastAsia="楷体_GB2312" w:cs="楷体_GB2312"/>
          <w:b/>
          <w:bCs/>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（二）医疗卫生类应急物资</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指在突发公共卫生事件预防控制、处置应对和自然灾害事故灾难和社会安全事件紧急医学救援工作中需要的医用物资。医疗卫生类应急物资主要包括人员安全防护、卫生防疫和紧急医疗救护等物资。</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ascii="楷体_GB2312" w:hAnsi="楷体_GB2312" w:eastAsia="楷体_GB2312" w:cs="楷体_GB2312"/>
          <w:b/>
          <w:bCs/>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（三）抢险救援类应急物资</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指突发事件发生后，用于保障应急救援环境通畅、灾区生命搜救、应急处置与现场基础设施恢复抢修的物资及装备。抢险救援类应急物资包括现场管理与保障、生命搜索与营救、工程抢险与专业处置类等物资。</w:t>
      </w:r>
    </w:p>
    <w:p>
      <w:pPr>
        <w:keepNext w:val="0"/>
        <w:keepLines w:val="0"/>
        <w:pageBreakBefore w:val="0"/>
        <w:widowControl w:val="0"/>
        <w:kinsoku/>
        <w:wordWrap/>
        <w:overflowPunct/>
        <w:topLinePunct w:val="0"/>
        <w:autoSpaceDE w:val="0"/>
        <w:autoSpaceDN w:val="0"/>
        <w:bidi w:val="0"/>
        <w:adjustRightInd/>
        <w:snapToGrid/>
        <w:spacing w:line="520" w:lineRule="exact"/>
        <w:ind w:firstLine="643" w:firstLineChars="200"/>
        <w:jc w:val="both"/>
        <w:textAlignment w:val="auto"/>
        <w:rPr>
          <w:rFonts w:ascii="楷体_GB2312" w:hAnsi="楷体_GB2312" w:eastAsia="楷体_GB2312" w:cs="楷体_GB2312"/>
          <w:b/>
          <w:bCs/>
          <w:color w:val="000000" w:themeColor="text1"/>
          <w:sz w:val="32"/>
          <w:lang w:eastAsia="zh-CN"/>
          <w14:textFill>
            <w14:solidFill>
              <w14:schemeClr w14:val="tx1"/>
            </w14:solidFill>
          </w14:textFill>
        </w:rPr>
      </w:pPr>
      <w:r>
        <w:rPr>
          <w:rFonts w:hint="eastAsia" w:ascii="楷体_GB2312" w:hAnsi="楷体_GB2312" w:eastAsia="楷体_GB2312" w:cs="楷体_GB2312"/>
          <w:b/>
          <w:bCs/>
          <w:color w:val="000000" w:themeColor="text1"/>
          <w:sz w:val="32"/>
          <w:lang w:eastAsia="zh-CN"/>
          <w14:textFill>
            <w14:solidFill>
              <w14:schemeClr w14:val="tx1"/>
            </w14:solidFill>
          </w14:textFill>
        </w:rPr>
        <w:t>（四）应急物资储备方式</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指应急物资存储和供应保障方式，按储备主体和储备形式分为政府（实物）储备、企业（商业）储备、产能储备和专业队伍能力储备。</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政府（实物）储备是指政府以实物形式储存在仓库中，应对处置突发事件时可随时调用的物资储备。</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企业（商业）储备是指政府以代储协议方式，委托相关企业对应急物资保持定量商业库存，在应对处置突发事件时可紧急调用的物资储备。</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产能储备是指政府确定某些特定品类应急物资的生产企业，保留或扩增一定的生产能力，在突发事件发生后迅速组织生产、转产，保障及时供应的物资储备。</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专业队伍能力储备是指政府为各类综合性和专业救援力量配备的装备和物资，以及依托相关企业专业救援队伍储备。</w:t>
      </w:r>
    </w:p>
    <w:sectPr>
      <w:footerReference r:id="rId3" w:type="default"/>
      <w:pgSz w:w="11911" w:h="16838"/>
      <w:pgMar w:top="1417" w:right="1587" w:bottom="1417" w:left="1587" w:header="567" w:footer="1417"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imes New Roman" w:hAnsi="Times New Roman" w:cs="Times New Roman"/>
                              <w:sz w:val="24"/>
                              <w:szCs w:val="24"/>
                              <w:lang w:eastAsia="zh-CN"/>
                            </w:rPr>
                          </w:pPr>
                          <w:r>
                            <w:rPr>
                              <w:rFonts w:hint="eastAsia" w:ascii="Times New Roman" w:hAnsi="Times New Roman" w:cs="Times New Roman"/>
                              <w:sz w:val="24"/>
                              <w:szCs w:val="24"/>
                              <w:lang w:eastAsia="zh-CN"/>
                            </w:rPr>
                            <w:t xml:space="preserve">— </w:t>
                          </w:r>
                          <w:r>
                            <w:rPr>
                              <w:rFonts w:ascii="Times New Roman" w:hAnsi="Times New Roman" w:cs="Times New Roman"/>
                              <w:sz w:val="24"/>
                              <w:szCs w:val="24"/>
                              <w:lang w:eastAsia="zh-CN"/>
                            </w:rPr>
                            <w:fldChar w:fldCharType="begin"/>
                          </w:r>
                          <w:r>
                            <w:rPr>
                              <w:rFonts w:ascii="Times New Roman" w:hAnsi="Times New Roman" w:cs="Times New Roman"/>
                              <w:sz w:val="24"/>
                              <w:szCs w:val="24"/>
                              <w:lang w:eastAsia="zh-CN"/>
                            </w:rPr>
                            <w:instrText xml:space="preserve"> PAGE  \* MERGEFORMAT </w:instrText>
                          </w:r>
                          <w:r>
                            <w:rPr>
                              <w:rFonts w:ascii="Times New Roman" w:hAnsi="Times New Roman" w:cs="Times New Roman"/>
                              <w:sz w:val="24"/>
                              <w:szCs w:val="24"/>
                              <w:lang w:eastAsia="zh-CN"/>
                            </w:rPr>
                            <w:fldChar w:fldCharType="separate"/>
                          </w:r>
                          <w:r>
                            <w:rPr>
                              <w:rFonts w:ascii="Times New Roman" w:hAnsi="Times New Roman" w:cs="Times New Roman"/>
                              <w:sz w:val="24"/>
                              <w:szCs w:val="24"/>
                              <w:lang w:eastAsia="zh-CN"/>
                            </w:rPr>
                            <w:t>92</w:t>
                          </w:r>
                          <w:r>
                            <w:rPr>
                              <w:rFonts w:ascii="Times New Roman" w:hAnsi="Times New Roman" w:cs="Times New Roman"/>
                              <w:sz w:val="24"/>
                              <w:szCs w:val="24"/>
                              <w:lang w:eastAsia="zh-CN"/>
                            </w:rPr>
                            <w:fldChar w:fldCharType="end"/>
                          </w:r>
                          <w:r>
                            <w:rPr>
                              <w:rFonts w:hint="eastAsia" w:ascii="Times New Roman" w:hAnsi="Times New Roman" w:cs="Times New Roman"/>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5"/>
                      <w:rPr>
                        <w:rFonts w:ascii="Times New Roman" w:hAnsi="Times New Roman" w:cs="Times New Roman"/>
                        <w:sz w:val="24"/>
                        <w:szCs w:val="24"/>
                        <w:lang w:eastAsia="zh-CN"/>
                      </w:rPr>
                    </w:pPr>
                    <w:r>
                      <w:rPr>
                        <w:rFonts w:hint="eastAsia" w:ascii="Times New Roman" w:hAnsi="Times New Roman" w:cs="Times New Roman"/>
                        <w:sz w:val="24"/>
                        <w:szCs w:val="24"/>
                        <w:lang w:eastAsia="zh-CN"/>
                      </w:rPr>
                      <w:t xml:space="preserve">— </w:t>
                    </w:r>
                    <w:r>
                      <w:rPr>
                        <w:rFonts w:ascii="Times New Roman" w:hAnsi="Times New Roman" w:cs="Times New Roman"/>
                        <w:sz w:val="24"/>
                        <w:szCs w:val="24"/>
                        <w:lang w:eastAsia="zh-CN"/>
                      </w:rPr>
                      <w:fldChar w:fldCharType="begin"/>
                    </w:r>
                    <w:r>
                      <w:rPr>
                        <w:rFonts w:ascii="Times New Roman" w:hAnsi="Times New Roman" w:cs="Times New Roman"/>
                        <w:sz w:val="24"/>
                        <w:szCs w:val="24"/>
                        <w:lang w:eastAsia="zh-CN"/>
                      </w:rPr>
                      <w:instrText xml:space="preserve"> PAGE  \* MERGEFORMAT </w:instrText>
                    </w:r>
                    <w:r>
                      <w:rPr>
                        <w:rFonts w:ascii="Times New Roman" w:hAnsi="Times New Roman" w:cs="Times New Roman"/>
                        <w:sz w:val="24"/>
                        <w:szCs w:val="24"/>
                        <w:lang w:eastAsia="zh-CN"/>
                      </w:rPr>
                      <w:fldChar w:fldCharType="separate"/>
                    </w:r>
                    <w:r>
                      <w:rPr>
                        <w:rFonts w:ascii="Times New Roman" w:hAnsi="Times New Roman" w:cs="Times New Roman"/>
                        <w:sz w:val="24"/>
                        <w:szCs w:val="24"/>
                        <w:lang w:eastAsia="zh-CN"/>
                      </w:rPr>
                      <w:t>92</w:t>
                    </w:r>
                    <w:r>
                      <w:rPr>
                        <w:rFonts w:ascii="Times New Roman" w:hAnsi="Times New Roman" w:cs="Times New Roman"/>
                        <w:sz w:val="24"/>
                        <w:szCs w:val="24"/>
                        <w:lang w:eastAsia="zh-CN"/>
                      </w:rPr>
                      <w:fldChar w:fldCharType="end"/>
                    </w:r>
                    <w:r>
                      <w:rPr>
                        <w:rFonts w:hint="eastAsia" w:ascii="Times New Roman" w:hAnsi="Times New Roman" w:cs="Times New Roman"/>
                        <w:sz w:val="24"/>
                        <w:szCs w:val="2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1070B"/>
    <w:multiLevelType w:val="singleLevel"/>
    <w:tmpl w:val="5151070B"/>
    <w:lvl w:ilvl="0" w:tentative="0">
      <w:start w:val="2"/>
      <w:numFmt w:val="decimal"/>
      <w:lvlText w:val="%1."/>
      <w:lvlJc w:val="left"/>
      <w:pPr>
        <w:tabs>
          <w:tab w:val="left" w:pos="312"/>
        </w:tabs>
      </w:pPr>
    </w:lvl>
  </w:abstractNum>
  <w:abstractNum w:abstractNumId="1">
    <w:nsid w:val="7701C43E"/>
    <w:multiLevelType w:val="singleLevel"/>
    <w:tmpl w:val="7701C43E"/>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HorizontalSpacing w:val="220"/>
  <w:drawingGridVerticalSpacing w:val="-794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66A22"/>
    <w:rsid w:val="00030E67"/>
    <w:rsid w:val="00036C97"/>
    <w:rsid w:val="000A3D37"/>
    <w:rsid w:val="000C7D35"/>
    <w:rsid w:val="000F4F22"/>
    <w:rsid w:val="001218CB"/>
    <w:rsid w:val="00130F67"/>
    <w:rsid w:val="00156D35"/>
    <w:rsid w:val="001E6FED"/>
    <w:rsid w:val="002C2045"/>
    <w:rsid w:val="00300EE5"/>
    <w:rsid w:val="0034703A"/>
    <w:rsid w:val="003A2C3A"/>
    <w:rsid w:val="003E3D59"/>
    <w:rsid w:val="00412BE0"/>
    <w:rsid w:val="00440054"/>
    <w:rsid w:val="004E18A4"/>
    <w:rsid w:val="005A7306"/>
    <w:rsid w:val="005D7205"/>
    <w:rsid w:val="0064469A"/>
    <w:rsid w:val="0067470E"/>
    <w:rsid w:val="00677EBC"/>
    <w:rsid w:val="006F1501"/>
    <w:rsid w:val="007307E2"/>
    <w:rsid w:val="00735BEE"/>
    <w:rsid w:val="00737B9C"/>
    <w:rsid w:val="007C11FB"/>
    <w:rsid w:val="007D4B65"/>
    <w:rsid w:val="007E25D5"/>
    <w:rsid w:val="007E679F"/>
    <w:rsid w:val="00834544"/>
    <w:rsid w:val="0093677E"/>
    <w:rsid w:val="00964F3F"/>
    <w:rsid w:val="009B08CE"/>
    <w:rsid w:val="009E222C"/>
    <w:rsid w:val="009E4038"/>
    <w:rsid w:val="00B55C7C"/>
    <w:rsid w:val="00B6715C"/>
    <w:rsid w:val="00B868ED"/>
    <w:rsid w:val="00C374B5"/>
    <w:rsid w:val="00D135C7"/>
    <w:rsid w:val="00D33087"/>
    <w:rsid w:val="00D6650D"/>
    <w:rsid w:val="00D84856"/>
    <w:rsid w:val="00DA1B08"/>
    <w:rsid w:val="00DA272F"/>
    <w:rsid w:val="00DC49E3"/>
    <w:rsid w:val="00DF5651"/>
    <w:rsid w:val="00E170EC"/>
    <w:rsid w:val="00E83D27"/>
    <w:rsid w:val="00EB79F2"/>
    <w:rsid w:val="00EF3858"/>
    <w:rsid w:val="00F25FD2"/>
    <w:rsid w:val="00F45924"/>
    <w:rsid w:val="00F6573F"/>
    <w:rsid w:val="00FB752D"/>
    <w:rsid w:val="00FF05F0"/>
    <w:rsid w:val="01643BCF"/>
    <w:rsid w:val="01BA593C"/>
    <w:rsid w:val="01C22461"/>
    <w:rsid w:val="021625BE"/>
    <w:rsid w:val="02556DEE"/>
    <w:rsid w:val="027164B8"/>
    <w:rsid w:val="036E3432"/>
    <w:rsid w:val="03C43552"/>
    <w:rsid w:val="03C66227"/>
    <w:rsid w:val="03EF3CF8"/>
    <w:rsid w:val="04F44DCC"/>
    <w:rsid w:val="05190487"/>
    <w:rsid w:val="06493FD9"/>
    <w:rsid w:val="0673367D"/>
    <w:rsid w:val="06786CD7"/>
    <w:rsid w:val="06FB6A20"/>
    <w:rsid w:val="07233A42"/>
    <w:rsid w:val="08430DAA"/>
    <w:rsid w:val="08783F9F"/>
    <w:rsid w:val="08E55225"/>
    <w:rsid w:val="08FC4F18"/>
    <w:rsid w:val="09435445"/>
    <w:rsid w:val="09736AD5"/>
    <w:rsid w:val="09D9753D"/>
    <w:rsid w:val="0AAF0808"/>
    <w:rsid w:val="0B1B003B"/>
    <w:rsid w:val="0B7808BF"/>
    <w:rsid w:val="0BDE7AC7"/>
    <w:rsid w:val="0BE55C1D"/>
    <w:rsid w:val="0CE661A2"/>
    <w:rsid w:val="0DDF6048"/>
    <w:rsid w:val="0EA63A42"/>
    <w:rsid w:val="0F870843"/>
    <w:rsid w:val="103134AB"/>
    <w:rsid w:val="106B5854"/>
    <w:rsid w:val="10A07527"/>
    <w:rsid w:val="11443E70"/>
    <w:rsid w:val="117F41DC"/>
    <w:rsid w:val="11931463"/>
    <w:rsid w:val="12196CE7"/>
    <w:rsid w:val="12D01F96"/>
    <w:rsid w:val="142941AD"/>
    <w:rsid w:val="146C648F"/>
    <w:rsid w:val="14A830AB"/>
    <w:rsid w:val="15045961"/>
    <w:rsid w:val="15606C30"/>
    <w:rsid w:val="15CB1468"/>
    <w:rsid w:val="1606688B"/>
    <w:rsid w:val="1625796C"/>
    <w:rsid w:val="163C732F"/>
    <w:rsid w:val="1674307F"/>
    <w:rsid w:val="16CC410E"/>
    <w:rsid w:val="16CF5474"/>
    <w:rsid w:val="17382FDF"/>
    <w:rsid w:val="17980A29"/>
    <w:rsid w:val="17F63DA1"/>
    <w:rsid w:val="18334E24"/>
    <w:rsid w:val="1A9D0D1E"/>
    <w:rsid w:val="1B320354"/>
    <w:rsid w:val="1D4F63D2"/>
    <w:rsid w:val="1D9C346C"/>
    <w:rsid w:val="1DAE3B34"/>
    <w:rsid w:val="1DC177F2"/>
    <w:rsid w:val="1DD63494"/>
    <w:rsid w:val="1E26562F"/>
    <w:rsid w:val="1E415295"/>
    <w:rsid w:val="1E577C9D"/>
    <w:rsid w:val="1EC17E9F"/>
    <w:rsid w:val="1F966FCC"/>
    <w:rsid w:val="20DE312A"/>
    <w:rsid w:val="21072E53"/>
    <w:rsid w:val="216149E2"/>
    <w:rsid w:val="217976BA"/>
    <w:rsid w:val="21A05F10"/>
    <w:rsid w:val="248A16BD"/>
    <w:rsid w:val="24EA4069"/>
    <w:rsid w:val="24FB37ED"/>
    <w:rsid w:val="252F0E8E"/>
    <w:rsid w:val="25B64226"/>
    <w:rsid w:val="25EC69A8"/>
    <w:rsid w:val="272872FF"/>
    <w:rsid w:val="28291EFB"/>
    <w:rsid w:val="28B81D8E"/>
    <w:rsid w:val="28C22434"/>
    <w:rsid w:val="28C4348E"/>
    <w:rsid w:val="2A7456F3"/>
    <w:rsid w:val="2AB11F83"/>
    <w:rsid w:val="2ACC46DE"/>
    <w:rsid w:val="2B1836E3"/>
    <w:rsid w:val="2B942604"/>
    <w:rsid w:val="2C214D45"/>
    <w:rsid w:val="2C6D35B6"/>
    <w:rsid w:val="2CCF1509"/>
    <w:rsid w:val="2D611E6B"/>
    <w:rsid w:val="2D6A3A15"/>
    <w:rsid w:val="2D6C56AB"/>
    <w:rsid w:val="2D8675E6"/>
    <w:rsid w:val="2E1858C5"/>
    <w:rsid w:val="2E34107E"/>
    <w:rsid w:val="2F7D574F"/>
    <w:rsid w:val="2F7E1436"/>
    <w:rsid w:val="300221A1"/>
    <w:rsid w:val="30925819"/>
    <w:rsid w:val="30B71E1E"/>
    <w:rsid w:val="31175EE1"/>
    <w:rsid w:val="31C72E63"/>
    <w:rsid w:val="32817167"/>
    <w:rsid w:val="331C146F"/>
    <w:rsid w:val="33D66A22"/>
    <w:rsid w:val="340E503C"/>
    <w:rsid w:val="346A5124"/>
    <w:rsid w:val="347707E2"/>
    <w:rsid w:val="34B5226E"/>
    <w:rsid w:val="35FC214F"/>
    <w:rsid w:val="36044E6D"/>
    <w:rsid w:val="3678706F"/>
    <w:rsid w:val="36BA2F77"/>
    <w:rsid w:val="37944306"/>
    <w:rsid w:val="38CE75DB"/>
    <w:rsid w:val="393255A9"/>
    <w:rsid w:val="39683AD6"/>
    <w:rsid w:val="399B1736"/>
    <w:rsid w:val="39FC07B7"/>
    <w:rsid w:val="3A202275"/>
    <w:rsid w:val="3AEC56C7"/>
    <w:rsid w:val="3B0D50EC"/>
    <w:rsid w:val="3B431608"/>
    <w:rsid w:val="3C254592"/>
    <w:rsid w:val="3E4E0F10"/>
    <w:rsid w:val="3EB057AC"/>
    <w:rsid w:val="3F004D8B"/>
    <w:rsid w:val="3F477B33"/>
    <w:rsid w:val="3F5E17B4"/>
    <w:rsid w:val="3F9D2F4C"/>
    <w:rsid w:val="4056723D"/>
    <w:rsid w:val="40A53F81"/>
    <w:rsid w:val="413E1DB0"/>
    <w:rsid w:val="415F70B9"/>
    <w:rsid w:val="42FB32F2"/>
    <w:rsid w:val="43826097"/>
    <w:rsid w:val="445E5B32"/>
    <w:rsid w:val="44D334E2"/>
    <w:rsid w:val="45633DEA"/>
    <w:rsid w:val="4582599A"/>
    <w:rsid w:val="45B75F97"/>
    <w:rsid w:val="45BA429A"/>
    <w:rsid w:val="46D85AE8"/>
    <w:rsid w:val="476547F7"/>
    <w:rsid w:val="47B25F74"/>
    <w:rsid w:val="47E70C3B"/>
    <w:rsid w:val="490309F4"/>
    <w:rsid w:val="49943AF8"/>
    <w:rsid w:val="49D51A5F"/>
    <w:rsid w:val="4AAB62E6"/>
    <w:rsid w:val="4B314CC0"/>
    <w:rsid w:val="4C161B9E"/>
    <w:rsid w:val="4C2345F2"/>
    <w:rsid w:val="4C67557A"/>
    <w:rsid w:val="4C8C0216"/>
    <w:rsid w:val="4CA734E1"/>
    <w:rsid w:val="4CB03772"/>
    <w:rsid w:val="4CC20DB6"/>
    <w:rsid w:val="4DE26181"/>
    <w:rsid w:val="4EA92288"/>
    <w:rsid w:val="4ED23EA1"/>
    <w:rsid w:val="4F216576"/>
    <w:rsid w:val="4F2F5CEB"/>
    <w:rsid w:val="50561D8F"/>
    <w:rsid w:val="51473927"/>
    <w:rsid w:val="514E0035"/>
    <w:rsid w:val="515A7C78"/>
    <w:rsid w:val="520308E2"/>
    <w:rsid w:val="52990D3B"/>
    <w:rsid w:val="52FC119B"/>
    <w:rsid w:val="53416542"/>
    <w:rsid w:val="54694528"/>
    <w:rsid w:val="549C2468"/>
    <w:rsid w:val="54A13392"/>
    <w:rsid w:val="5530060D"/>
    <w:rsid w:val="56CB0A38"/>
    <w:rsid w:val="571F0528"/>
    <w:rsid w:val="57741037"/>
    <w:rsid w:val="58055A90"/>
    <w:rsid w:val="582A41EB"/>
    <w:rsid w:val="583677C1"/>
    <w:rsid w:val="58BC3EF6"/>
    <w:rsid w:val="58D273F5"/>
    <w:rsid w:val="59254AF7"/>
    <w:rsid w:val="593A48B1"/>
    <w:rsid w:val="59475F30"/>
    <w:rsid w:val="5A190B45"/>
    <w:rsid w:val="5AD45255"/>
    <w:rsid w:val="5AD94A08"/>
    <w:rsid w:val="5AF81C50"/>
    <w:rsid w:val="5C3C5BAF"/>
    <w:rsid w:val="5C6074C2"/>
    <w:rsid w:val="5CBB0672"/>
    <w:rsid w:val="5CF15BE9"/>
    <w:rsid w:val="5D8A38FE"/>
    <w:rsid w:val="5E567BA6"/>
    <w:rsid w:val="5EF0361E"/>
    <w:rsid w:val="5F2B61A4"/>
    <w:rsid w:val="5F655B36"/>
    <w:rsid w:val="606A77AF"/>
    <w:rsid w:val="609653CF"/>
    <w:rsid w:val="60A12389"/>
    <w:rsid w:val="60C46A69"/>
    <w:rsid w:val="623064C8"/>
    <w:rsid w:val="62855B95"/>
    <w:rsid w:val="62975E3B"/>
    <w:rsid w:val="63755EF6"/>
    <w:rsid w:val="63D01900"/>
    <w:rsid w:val="64D53295"/>
    <w:rsid w:val="66441516"/>
    <w:rsid w:val="66906E38"/>
    <w:rsid w:val="675D3C91"/>
    <w:rsid w:val="678C033A"/>
    <w:rsid w:val="67E3333C"/>
    <w:rsid w:val="68865C63"/>
    <w:rsid w:val="69D330E2"/>
    <w:rsid w:val="69FF10CF"/>
    <w:rsid w:val="6A26154E"/>
    <w:rsid w:val="6A4858C7"/>
    <w:rsid w:val="6A4D54C8"/>
    <w:rsid w:val="6AC678B3"/>
    <w:rsid w:val="6AE77018"/>
    <w:rsid w:val="6C1312C5"/>
    <w:rsid w:val="6C240FC9"/>
    <w:rsid w:val="6CB34384"/>
    <w:rsid w:val="6D383C10"/>
    <w:rsid w:val="6DD36774"/>
    <w:rsid w:val="6E1E4A24"/>
    <w:rsid w:val="6E997CB4"/>
    <w:rsid w:val="6EE040B6"/>
    <w:rsid w:val="6EFC6709"/>
    <w:rsid w:val="6FD70562"/>
    <w:rsid w:val="6FEF0411"/>
    <w:rsid w:val="70D12924"/>
    <w:rsid w:val="70EE6516"/>
    <w:rsid w:val="710F495A"/>
    <w:rsid w:val="725E7FF3"/>
    <w:rsid w:val="7293091F"/>
    <w:rsid w:val="72B345D5"/>
    <w:rsid w:val="72EC6569"/>
    <w:rsid w:val="73D55DF4"/>
    <w:rsid w:val="73E14B77"/>
    <w:rsid w:val="7418446E"/>
    <w:rsid w:val="743B4B9B"/>
    <w:rsid w:val="74BA14BA"/>
    <w:rsid w:val="75AB6A38"/>
    <w:rsid w:val="76924745"/>
    <w:rsid w:val="770069A0"/>
    <w:rsid w:val="774B4909"/>
    <w:rsid w:val="7756760F"/>
    <w:rsid w:val="77FC5553"/>
    <w:rsid w:val="787A3AF5"/>
    <w:rsid w:val="787E494E"/>
    <w:rsid w:val="78973EE9"/>
    <w:rsid w:val="79186C05"/>
    <w:rsid w:val="79277C79"/>
    <w:rsid w:val="793A7597"/>
    <w:rsid w:val="79672DE9"/>
    <w:rsid w:val="79AC19C8"/>
    <w:rsid w:val="7A623817"/>
    <w:rsid w:val="7A9B4A52"/>
    <w:rsid w:val="7AA9395A"/>
    <w:rsid w:val="7B033429"/>
    <w:rsid w:val="7BAE5A04"/>
    <w:rsid w:val="7BDF71AF"/>
    <w:rsid w:val="7C02585D"/>
    <w:rsid w:val="7CC12665"/>
    <w:rsid w:val="7CC54431"/>
    <w:rsid w:val="7CDC26E1"/>
    <w:rsid w:val="7CDC32EB"/>
    <w:rsid w:val="7CF95FD5"/>
    <w:rsid w:val="7D0E24E0"/>
    <w:rsid w:val="7D606856"/>
    <w:rsid w:val="7D964BEB"/>
    <w:rsid w:val="7DA46539"/>
    <w:rsid w:val="7DA5654E"/>
    <w:rsid w:val="7E9A1C8B"/>
    <w:rsid w:val="7ED53261"/>
    <w:rsid w:val="7F293591"/>
    <w:rsid w:val="7F5968A3"/>
    <w:rsid w:val="7FEF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40"/>
      <w:ind w:left="4148"/>
      <w:outlineLvl w:val="0"/>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Table Paragraph"/>
    <w:basedOn w:val="1"/>
    <w:qFormat/>
    <w:uiPriority w:val="1"/>
  </w:style>
  <w:style w:type="character" w:customStyle="1" w:styleId="11">
    <w:name w:val="批注框文本 Char"/>
    <w:basedOn w:val="9"/>
    <w:link w:val="4"/>
    <w:qFormat/>
    <w:uiPriority w:val="0"/>
    <w:rPr>
      <w:rFonts w:ascii="宋体" w:hAnsi="宋体" w:eastAsia="宋体" w:cs="宋体"/>
      <w:sz w:val="18"/>
      <w:szCs w:val="18"/>
      <w:lang w:eastAsia="en-US"/>
    </w:rPr>
  </w:style>
  <w:style w:type="character" w:customStyle="1" w:styleId="12">
    <w:name w:val="不明显参考1"/>
    <w:qFormat/>
    <w:uiPriority w:val="31"/>
    <w:rPr>
      <w:sz w:val="32"/>
      <w:lang w:eastAsia="zh-CN"/>
    </w:rPr>
  </w:style>
  <w:style w:type="character" w:customStyle="1" w:styleId="13">
    <w:name w:val="明显参考1"/>
    <w:basedOn w:val="9"/>
    <w:qFormat/>
    <w:uiPriority w:val="32"/>
    <w:rPr>
      <w:b/>
      <w:bCs/>
      <w:smallCaps/>
      <w:color w:val="ED7D31" w:themeColor="accent2"/>
      <w:spacing w:val="5"/>
      <w:u w:val="single"/>
      <w14:textFill>
        <w14:solidFill>
          <w14:schemeClr w14:val="accent2"/>
        </w14:solidFill>
      </w14:textFill>
    </w:rPr>
  </w:style>
  <w:style w:type="character" w:customStyle="1" w:styleId="14">
    <w:name w:val="明显强调1"/>
    <w:basedOn w:val="9"/>
    <w:qFormat/>
    <w:uiPriority w:val="21"/>
    <w:rPr>
      <w:b/>
      <w:bCs/>
      <w:i/>
      <w:iCs/>
      <w:color w:val="5B9BD5" w:themeColor="accent1"/>
      <w14:textFill>
        <w14:solidFill>
          <w14:schemeClr w14:val="accent1"/>
        </w14:solidFill>
      </w14:textFill>
    </w:rPr>
  </w:style>
  <w:style w:type="character" w:customStyle="1" w:styleId="15">
    <w:name w:val="不明显强调1"/>
    <w:basedOn w:val="9"/>
    <w:qFormat/>
    <w:uiPriority w:val="19"/>
    <w:rPr>
      <w:i/>
      <w:iCs/>
      <w:color w:val="808080" w:themeColor="text1" w:themeTint="80"/>
      <w14:textFill>
        <w14:solidFill>
          <w14:schemeClr w14:val="tx1">
            <w14:lumMod w14:val="50000"/>
            <w14:lumOff w14:val="50000"/>
          </w14:schemeClr>
        </w14:solidFill>
      </w14:textFill>
    </w:rPr>
  </w:style>
  <w:style w:type="paragraph" w:styleId="16">
    <w:name w:val="List Paragraph"/>
    <w:basedOn w:val="1"/>
    <w:unhideWhenUsed/>
    <w:qFormat/>
    <w:uiPriority w:val="99"/>
    <w:pPr>
      <w:ind w:firstLine="420" w:firstLineChars="200"/>
    </w:pPr>
  </w:style>
  <w:style w:type="character" w:customStyle="1" w:styleId="17">
    <w:name w:val="font121"/>
    <w:basedOn w:val="9"/>
    <w:qFormat/>
    <w:uiPriority w:val="0"/>
    <w:rPr>
      <w:rFonts w:hint="eastAsia" w:ascii="仿宋" w:hAnsi="仿宋" w:eastAsia="仿宋" w:cs="仿宋"/>
      <w:color w:val="000000"/>
      <w:sz w:val="18"/>
      <w:szCs w:val="18"/>
      <w:u w:val="none"/>
    </w:rPr>
  </w:style>
  <w:style w:type="character" w:customStyle="1" w:styleId="18">
    <w:name w:val="font101"/>
    <w:basedOn w:val="9"/>
    <w:qFormat/>
    <w:uiPriority w:val="0"/>
    <w:rPr>
      <w:rFonts w:ascii="仿宋_GB2312" w:eastAsia="仿宋_GB2312" w:cs="仿宋_GB2312"/>
      <w:color w:val="000000"/>
      <w:sz w:val="20"/>
      <w:szCs w:val="20"/>
      <w:u w:val="none"/>
    </w:rPr>
  </w:style>
  <w:style w:type="character" w:customStyle="1" w:styleId="19">
    <w:name w:val="font141"/>
    <w:basedOn w:val="9"/>
    <w:qFormat/>
    <w:uiPriority w:val="0"/>
    <w:rPr>
      <w:rFonts w:hint="eastAsia" w:ascii="仿宋" w:hAnsi="仿宋" w:eastAsia="仿宋" w:cs="仿宋"/>
      <w:color w:val="000000"/>
      <w:sz w:val="20"/>
      <w:szCs w:val="20"/>
      <w:u w:val="none"/>
    </w:rPr>
  </w:style>
  <w:style w:type="character" w:customStyle="1" w:styleId="20">
    <w:name w:val="font91"/>
    <w:basedOn w:val="9"/>
    <w:qFormat/>
    <w:uiPriority w:val="0"/>
    <w:rPr>
      <w:rFonts w:hint="eastAsia" w:ascii="仿宋_GB2312" w:eastAsia="仿宋_GB2312" w:cs="仿宋_GB2312"/>
      <w:color w:val="000000"/>
      <w:sz w:val="20"/>
      <w:szCs w:val="20"/>
      <w:u w:val="none"/>
      <w:vertAlign w:val="superscript"/>
    </w:rPr>
  </w:style>
  <w:style w:type="character" w:customStyle="1" w:styleId="21">
    <w:name w:val="font11"/>
    <w:basedOn w:val="9"/>
    <w:qFormat/>
    <w:uiPriority w:val="0"/>
    <w:rPr>
      <w:rFonts w:hint="eastAsia" w:ascii="仿宋" w:hAnsi="仿宋" w:eastAsia="仿宋" w:cs="仿宋"/>
      <w:color w:val="000000"/>
      <w:sz w:val="22"/>
      <w:szCs w:val="22"/>
      <w:u w:val="none"/>
    </w:rPr>
  </w:style>
  <w:style w:type="character" w:customStyle="1" w:styleId="22">
    <w:name w:val="font131"/>
    <w:basedOn w:val="9"/>
    <w:qFormat/>
    <w:uiPriority w:val="0"/>
    <w:rPr>
      <w:rFonts w:hint="eastAsia" w:ascii="仿宋" w:hAnsi="仿宋" w:eastAsia="仿宋" w:cs="仿宋"/>
      <w:color w:val="000000"/>
      <w:sz w:val="21"/>
      <w:szCs w:val="21"/>
      <w:u w:val="none"/>
    </w:rPr>
  </w:style>
  <w:style w:type="character" w:customStyle="1" w:styleId="23">
    <w:name w:val="font112"/>
    <w:basedOn w:val="9"/>
    <w:qFormat/>
    <w:uiPriority w:val="0"/>
    <w:rPr>
      <w:rFonts w:hint="eastAsia" w:ascii="仿宋" w:hAnsi="仿宋" w:eastAsia="仿宋" w:cs="仿宋"/>
      <w:color w:val="000000"/>
      <w:sz w:val="24"/>
      <w:szCs w:val="24"/>
      <w:u w:val="none"/>
    </w:rPr>
  </w:style>
  <w:style w:type="character" w:customStyle="1" w:styleId="24">
    <w:name w:val="font81"/>
    <w:basedOn w:val="9"/>
    <w:qFormat/>
    <w:uiPriority w:val="0"/>
    <w:rPr>
      <w:rFonts w:hint="eastAsia" w:ascii="仿宋" w:hAnsi="仿宋" w:eastAsia="仿宋" w:cs="仿宋"/>
      <w:color w:val="000000"/>
      <w:sz w:val="24"/>
      <w:szCs w:val="24"/>
      <w:u w:val="none"/>
    </w:rPr>
  </w:style>
  <w:style w:type="character" w:customStyle="1" w:styleId="25">
    <w:name w:val="font41"/>
    <w:basedOn w:val="9"/>
    <w:qFormat/>
    <w:uiPriority w:val="0"/>
    <w:rPr>
      <w:rFonts w:hint="eastAsia" w:ascii="仿宋" w:hAnsi="仿宋" w:eastAsia="仿宋" w:cs="仿宋"/>
      <w:color w:val="000000"/>
      <w:sz w:val="24"/>
      <w:szCs w:val="24"/>
      <w:u w:val="none"/>
    </w:rPr>
  </w:style>
  <w:style w:type="character" w:customStyle="1" w:styleId="26">
    <w:name w:val="font61"/>
    <w:basedOn w:val="9"/>
    <w:qFormat/>
    <w:uiPriority w:val="0"/>
    <w:rPr>
      <w:rFonts w:hint="eastAsia" w:ascii="仿宋" w:hAnsi="仿宋" w:eastAsia="仿宋" w:cs="仿宋"/>
      <w:color w:val="000000"/>
      <w:sz w:val="22"/>
      <w:szCs w:val="22"/>
      <w:u w:val="none"/>
    </w:rPr>
  </w:style>
  <w:style w:type="character" w:customStyle="1" w:styleId="27">
    <w:name w:val="font111"/>
    <w:basedOn w:val="9"/>
    <w:qFormat/>
    <w:uiPriority w:val="0"/>
    <w:rPr>
      <w:rFonts w:hint="eastAsia" w:ascii="仿宋" w:hAnsi="仿宋" w:eastAsia="仿宋" w:cs="仿宋"/>
      <w:color w:val="000000"/>
      <w:sz w:val="24"/>
      <w:szCs w:val="24"/>
      <w:u w:val="none"/>
    </w:rPr>
  </w:style>
  <w:style w:type="character" w:customStyle="1" w:styleId="28">
    <w:name w:val="font21"/>
    <w:basedOn w:val="9"/>
    <w:qFormat/>
    <w:uiPriority w:val="0"/>
    <w:rPr>
      <w:rFonts w:hint="eastAsia" w:ascii="黑体" w:hAnsi="宋体" w:eastAsia="黑体" w:cs="黑体"/>
      <w:color w:val="000000"/>
      <w:sz w:val="30"/>
      <w:szCs w:val="30"/>
      <w:u w:val="none"/>
      <w:vertAlign w:val="superscript"/>
    </w:rPr>
  </w:style>
  <w:style w:type="character" w:customStyle="1" w:styleId="29">
    <w:name w:val="font01"/>
    <w:basedOn w:val="9"/>
    <w:qFormat/>
    <w:uiPriority w:val="0"/>
    <w:rPr>
      <w:rFonts w:hint="eastAsia" w:ascii="宋体" w:hAnsi="宋体" w:eastAsia="宋体" w:cs="宋体"/>
      <w:b/>
      <w:color w:val="000000"/>
      <w:sz w:val="24"/>
      <w:szCs w:val="24"/>
      <w:u w:val="none"/>
    </w:rPr>
  </w:style>
  <w:style w:type="table" w:customStyle="1" w:styleId="30">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8378A-3B23-4A3A-8F48-BF53D3EF36B9}">
  <ds:schemaRefs/>
</ds:datastoreItem>
</file>

<file path=docProps/app.xml><?xml version="1.0" encoding="utf-8"?>
<Properties xmlns="http://schemas.openxmlformats.org/officeDocument/2006/extended-properties" xmlns:vt="http://schemas.openxmlformats.org/officeDocument/2006/docPropsVTypes">
  <Template>Normal</Template>
  <Pages>101</Pages>
  <Words>7399</Words>
  <Characters>42179</Characters>
  <Lines>351</Lines>
  <Paragraphs>98</Paragraphs>
  <TotalTime>0</TotalTime>
  <ScaleCrop>false</ScaleCrop>
  <LinksUpToDate>false</LinksUpToDate>
  <CharactersWithSpaces>49480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2020-08-03T09:35:00Z</dcterms:created>
  <dc:creator>lenovo</dc:creator>
  <cp:lastModifiedBy>Administrator</cp:lastModifiedBy>
  <cp:lastPrinted>2021-05-10T08:44:00Z</cp:lastPrinted>
  <dcterms:modified xsi:type="dcterms:W3CDTF">2021-08-06T06:44:12Z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3429AB236036488C81E567107B3BC25E</vt:lpwstr>
  </property>
</Properties>
</file>