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  <w:t>沂源县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 w:bidi="en-US"/>
        </w:rPr>
        <w:t>鲁村镇人民政府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  <w:t>2022年政府信息公开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en-US"/>
        </w:rPr>
        <w:t>工作年度报告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ascii="黑体" w:hAnsi="黑体" w:eastAsia="黑体" w:cs="黑体"/>
          <w:b/>
          <w:bCs/>
          <w:spacing w:val="2"/>
          <w:sz w:val="31"/>
          <w:szCs w:val="3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由沂源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鲁村镇人民政府根据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政府信息公开工作情况编制。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告全文由总体情况、主动公开政府信息情况、收到和处理政府信息公开申请情况、因政府信息公开工作被申请行政复议提起行政诉讼情况、政府信息公开工作存在的主要问题及改进情况、其他需要报告的事项等六个部分组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报告中所列数据统计期限自202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年1月1日起，至202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年12月31号为止。报告电子版可从沂源县人民政府官方网站（www.yiyuan.gov.cn）下载。如对报告内容有疑问，请与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鲁村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镇人民政府联系（地址：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鲁村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泰薛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号；邮编：25610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；电话：0533-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3640016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；邮箱：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lucundzb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@zb.shandong.cn）。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ascii="黑体" w:hAnsi="黑体" w:eastAsia="黑体" w:cs="黑体"/>
          <w:b/>
          <w:bCs/>
          <w:spacing w:val="2"/>
          <w:sz w:val="32"/>
          <w:szCs w:val="32"/>
        </w:rPr>
      </w:pPr>
      <w:r>
        <w:rPr>
          <w:rFonts w:ascii="黑体" w:hAnsi="黑体" w:eastAsia="黑体" w:cs="黑体"/>
          <w:b/>
          <w:bCs/>
          <w:spacing w:val="2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2022年，鲁村镇在县委、县政府的正确领导下，严格按照县委、县政府全面推进政务公开工作的具体实施要求，遵循合法、公正、公平、准确、及时、便民的原则，认真贯彻落实《中华人民共和国政府信息公开条例》等要求，进一步加强组织领导，完善体制机制，深化政务公开内容，创新公开方式，实事求是地公布群众关心的热点问题和各类政务信息，积极推动政务公开工作再上新台阶。现将2022年政务公开工作要点落实情况报告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鲁村镇严格按照《政府信息公开条例》规定，认真贯彻落实上级文件要求，及时主动公开信息情况，在保证不泄密的情况下，做到应公开尽公开，有序推进政府信息公开工作向纵深发展。其中，规章本年新制作数量0；规范性文件本年新制作数量5件，对外公开0件；行政许可、行政处罚、其他对外管理服务事项0；行政事业性收费0；政府集中采购0；人大代表、政协委员建议提案办理0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default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（二）依申请公开工作情况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鲁村镇人民政府办共收到依申请公开1件，其中包括0件互联网政府信息平台和1件纸质版邮件，均在规定时限内进行答复，申请内容主要集中在扶贫资金分配使用领域，与去年相比，今年数量减少2件。不断优化政府信息公开申请办理流程，全面规范登记、审核、办理、答复、归档程序，确保线上线下申请件同步办理、答复规范，充分保障申请人权益。加强与信息公开行政复议、行政诉讼机构业务交流，定期对办理情况进行复盘总结，及时整改短板和不足，切实提升答复质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（三）政府信息管理情况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1.强化组织领导。按照机构改革要求，结合内部科室调整情况，及时调整政务公开领导小组，重新确定分管负责人，全面负责做好政府信息公开管理工作，党政办公室为信息公开工作机构，并安排专人具体负责，同时，各科室也将信息公开工作作为日常工作的规定动作，适合公开发布的信息及时主动报送办公室，确保信息准确性和时效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2.完善信息公开管理流程。建立政府信息公开工作全流程管理机制，重要信息须分管负责人把关审签，最大限度保证公开内容经得起审查。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3.严格做好公开信息保密审查。认真落实《中华人民共和国保守国家秘密法》、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（四）平台建设情况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2022年，为切实提高信息公开，鲁村镇不断完善政府信息公开载体建设，加强网络信息建设，及时公布机构动态及相关信息，同时利用微信公众号新载体积极拓宽信息公开渠道。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2"/>
          <w:sz w:val="32"/>
          <w:szCs w:val="32"/>
          <w:lang w:val="en-US" w:eastAsia="zh-CN"/>
        </w:rPr>
        <w:t>监督保障情况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1.强化考核监督。坚持提高站位，将政府信息公开工作，纳入年度绩效考核体系，激发我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信息公开工作积极性和主动性。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2.完善工作机制。制定《2022年政务公开工作实施方案》，明确政府信息公开工作原则、年度任务和工作要求。梳理完成《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沂源县鲁村镇人民政府政府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信息主动公开基本目录》，进一步明确政府信息公开的内容、时限、形式、主体等要素。明确规定各科室任务，压实各级责任。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3.抓好日常培训。积极参加</w:t>
      </w:r>
      <w:r>
        <w:rPr>
          <w:rFonts w:hint="eastAsia" w:ascii="仿宋_GB2312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政府组织的政府信息公开工作会议和业务培训，主动对各科室信息公开工作负责人进行培训，切实提高对政府信息公开工作的认识水平和工作能力。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outlineLvl w:val="0"/>
        <w:rPr>
          <w:rFonts w:hint="eastAsia"/>
          <w:lang w:val="en-US" w:eastAsia="zh-CN"/>
        </w:rPr>
      </w:pPr>
      <w:r>
        <w:rPr>
          <w:rFonts w:hint="eastAsia" w:ascii="仿宋_GB2312" w:hAnsi="Arial" w:eastAsia="仿宋_GB2312" w:cs="仿宋_GB2312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4.社会评议和责任追究结果情况。通过对微信公众号留言反馈，征集政府信息公开工作建设方面的建议、意见；责任追究，对履行政府信息公开工作不利的科室人员进行责任追究。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二、主动公开政府信息情况</w:t>
      </w:r>
    </w:p>
    <w:tbl>
      <w:tblPr>
        <w:tblStyle w:val="9"/>
        <w:tblW w:w="880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1"/>
        <w:gridCol w:w="1688"/>
        <w:gridCol w:w="1818"/>
        <w:gridCol w:w="2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800" w:type="dxa"/>
            <w:gridSpan w:val="4"/>
            <w:shd w:val="clear" w:color="auto" w:fill="C2D6F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4" w:firstLine="448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第二十条第(一)项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14" w:firstLine="43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本年制发件数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本年废止件数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现行有效件数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7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规章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4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行政规范性文件</w:t>
            </w:r>
          </w:p>
        </w:tc>
        <w:tc>
          <w:tcPr>
            <w:tcW w:w="16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8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0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00" w:type="dxa"/>
            <w:gridSpan w:val="4"/>
            <w:shd w:val="clear" w:color="auto" w:fill="C3D5F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4" w:firstLine="44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第二十条第(五)项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14" w:firstLine="43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67" w:firstLine="426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48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00" w:type="dxa"/>
            <w:gridSpan w:val="4"/>
            <w:shd w:val="clear" w:color="auto" w:fill="BBCBF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4" w:firstLine="44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第二十条第(六)项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04" w:firstLine="43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67" w:firstLine="426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本年处理决定数量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6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行政处罚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56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行政强制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00" w:type="dxa"/>
            <w:gridSpan w:val="4"/>
            <w:shd w:val="clear" w:color="auto" w:fill="BDD1F9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3518" w:firstLine="426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第二十条第(八)项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04" w:firstLine="43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信息内容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427" w:firstLine="442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>本年收费金额(单位：万元)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2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4" w:firstLine="444" w:firstLineChars="200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行政事业性收费</w:t>
            </w:r>
          </w:p>
        </w:tc>
        <w:tc>
          <w:tcPr>
            <w:tcW w:w="55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收到和处理政府信息公开申请情况</w:t>
      </w:r>
    </w:p>
    <w:tbl>
      <w:tblPr>
        <w:tblStyle w:val="9"/>
        <w:tblW w:w="8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719"/>
        <w:gridCol w:w="2697"/>
        <w:gridCol w:w="659"/>
        <w:gridCol w:w="649"/>
        <w:gridCol w:w="639"/>
        <w:gridCol w:w="650"/>
        <w:gridCol w:w="649"/>
        <w:gridCol w:w="65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50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93" w:right="163" w:firstLine="42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(本列数据的勾稽关系为：第一项加第二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项之和，等于第三项加第四项之和)</w:t>
            </w:r>
          </w:p>
        </w:tc>
        <w:tc>
          <w:tcPr>
            <w:tcW w:w="4549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744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15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自然人</w:t>
            </w:r>
          </w:p>
        </w:tc>
        <w:tc>
          <w:tcPr>
            <w:tcW w:w="324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85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150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8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商业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企业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88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科研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社会公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益组织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法律服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务机构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4" w:firstLine="41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1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4" w:firstLine="416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360" w:firstLineChars="200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4" w:right="1" w:firstLine="254" w:firstLineChars="200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22"/>
                <w:w w:val="95"/>
                <w:sz w:val="18"/>
                <w:szCs w:val="18"/>
              </w:rPr>
              <w:t>三、本</w:t>
            </w: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</w:rPr>
              <w:t>年度办理</w:t>
            </w:r>
            <w:r>
              <w:rPr>
                <w:rFonts w:hint="eastAsia" w:ascii="宋体" w:hAnsi="宋体" w:eastAsia="宋体" w:cs="宋体"/>
                <w:spacing w:val="6"/>
                <w:sz w:val="18"/>
                <w:szCs w:val="18"/>
              </w:rPr>
              <w:t>结果</w:t>
            </w:r>
          </w:p>
        </w:tc>
        <w:tc>
          <w:tcPr>
            <w:tcW w:w="3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(一)予以公开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 w:right="46" w:firstLine="42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(二)部分公开(区分处理的，只计这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一情形，不计其他情形)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" w:right="6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(三)不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予公开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6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1.属于国家秘密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right="65" w:firstLine="49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2.其他法律行政法规禁止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公开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8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3.危及“三安全一稳定”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4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4.保护第三方合法权益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5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5.属于三类内部事务信息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6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6.属于四类过程性信息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4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7.属于行政执法案卷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6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>8.属于行政查询事项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" w:right="8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(四)无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法提供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396" w:firstLineChars="20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1.本机关不掌握相关政府信息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396" w:firstLineChars="20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2.没有现成信息需要另行制作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60" w:firstLineChars="200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3.补正后申请内容仍不明确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" w:right="6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(五)不 予处理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5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1.信访举报投诉类申请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96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>2.重复申请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5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3.要求提供公开出版物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right="85" w:firstLine="5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.无正当理由大量反复</w:t>
            </w:r>
            <w:r>
              <w:rPr>
                <w:rFonts w:ascii="宋体" w:hAnsi="宋体" w:eastAsia="宋体" w:cs="宋体"/>
                <w:spacing w:val="-18"/>
                <w:sz w:val="21"/>
                <w:szCs w:val="21"/>
              </w:rPr>
              <w:t>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right="65" w:firstLine="492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>5.要求行政机关确认或重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新出具已获取信息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" w:right="8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(六)其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他处理</w:t>
            </w: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right="61" w:firstLine="472" w:firstLineChars="200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1.申请人无正当理由逾期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不补正、行政机关不再处理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其政府信息公开申请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40" w:firstLineChars="200"/>
              <w:jc w:val="both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2.申请人逾期未按收费通知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要求缴纳费用、行政机关不再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处理其政府信息公开申请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69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1" w:firstLine="42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.其他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1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(七)总计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1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4" w:firstLine="420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9"/>
        <w:tblW w:w="8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580"/>
        <w:gridCol w:w="579"/>
        <w:gridCol w:w="579"/>
        <w:gridCol w:w="590"/>
        <w:gridCol w:w="589"/>
        <w:gridCol w:w="579"/>
        <w:gridCol w:w="580"/>
        <w:gridCol w:w="579"/>
        <w:gridCol w:w="579"/>
        <w:gridCol w:w="579"/>
        <w:gridCol w:w="580"/>
        <w:gridCol w:w="589"/>
        <w:gridCol w:w="589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1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25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行政复议</w:t>
            </w:r>
          </w:p>
        </w:tc>
        <w:tc>
          <w:tcPr>
            <w:tcW w:w="5817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83" w:firstLine="428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8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6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6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结果纠正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45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34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尚未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290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03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未经复议直接起诉</w:t>
            </w:r>
          </w:p>
        </w:tc>
        <w:tc>
          <w:tcPr>
            <w:tcW w:w="291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927" w:firstLine="424" w:firstLineChars="2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8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113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2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结果纠正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2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31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尚未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59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维持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59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纠正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8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其他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结果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67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尚未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审结</w:t>
            </w:r>
          </w:p>
        </w:tc>
        <w:tc>
          <w:tcPr>
            <w:tcW w:w="5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7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20" w:firstLineChars="200"/>
              <w:textAlignment w:val="baseline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Chars="0"/>
        <w:textAlignment w:val="baseline"/>
        <w:outlineLvl w:val="0"/>
        <w:rPr>
          <w:rFonts w:hint="default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存在的主要问题：（一）重表面内容，轻实质内容。一是公开的内容不够深，表面事项较多，深层次的问题公开少。如在财务上，只公开几个大数据，不公开具体的收入和开支项目。二是公开的内容不全面，事后公开多，事前、事中公开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（二）重简单公开，轻及时反馈。一是未建立政务公开信息反馈制度，公开后没有及时听取群众意见。二是认为只要公开就完成了任务，对群众提出的要求没有作进一步的说明和解释，或避重就轻。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（三）重临时应付，轻长期坚持。一是平时公开不够及时，应付检查现象偶有发生。二是公开资料管理不够规范，未装订成册、立卷归档，从而失去了应有的监督制约功能。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改进情况：（一）加强领导，明确职责，在强化管理上下功夫。首先，要建立健全政务公开工作的领导机构。其次，要明确各中心、办公室在政务公开工作中的职责，建立严格的责任制。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加强培训，广泛宣传，在提高认识上下功夫。首先要通过多种形式，组织广大干部特别是领导干部参加培训，重点学习《中华人民共和国政府信息公开条例》等有关政务公开的法律、法规和政策，使其充分认识到政务公开的重要性和紧迫性，消除认识上的误区和片面性。其次要有针对性地向群众宣传实行政务公开的重要意义，克服认识上的障碍，激发广大群众的主人翁意识，提高参与民主管理的积极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加强指导和督促检查，在狠抓落实上下功夫。政务公开工作受经济社会发展、人际关系环境、主体民主法治意识等因素的影响，存在着明显的发展不平衡问题。因此，应实行分类指导，认真总结典型经验，及时推广。对政务公开困难大、问题多的地方，要深入剖析，找准问题，切实解决，促使政务公开工作规范开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（四）加强热点公开，拓展公开内容，在贴近群众上下功夫。政务公开的热点是人、财、物公开，必须及时公开，使群众了解主要内容，接受群众监督，真正做到“给群众一个明白，保干部一个清白”。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0"/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2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（一）收取信息处理费情况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2022年我单位政府信息公开申请未收取费用。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）人大建议和政协提案办理结果公开情况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2022年我单位未承办人大建议、政协提案。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）2022年度政务公开工作创新情况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二楼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大厅公示屏、微信公众号等信息推送订阅。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镇政府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开辟政务公开专区，设立政务公开栏和咨询电话，强化政务公开力度。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2022年度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淄博市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</w:t>
      </w: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方案》</w:t>
      </w:r>
      <w:r>
        <w:rPr>
          <w:rFonts w:hint="default" w:ascii="楷体_GB2312" w:hAnsi="楷体_GB2312" w:eastAsia="楷体_GB2312" w:cs="楷体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落实情况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按照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2022年度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淄博市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政务公开工作</w:t>
      </w: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方案》</w:t>
      </w:r>
      <w:r>
        <w:rPr>
          <w:rFonts w:hint="default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要求，相关科室按职责分工分别牵头落实，及时公开。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我镇利用“幸福鲁村”微信公众号平台，发布每周主要工作、重要信息等共计245篇，由主要负责同志进行审核之后进行公开，获得群众好评。</w:t>
      </w:r>
    </w:p>
    <w:sectPr>
      <w:footerReference r:id="rId5" w:type="default"/>
      <w:pgSz w:w="11800" w:h="16730"/>
      <w:pgMar w:top="1422" w:right="1615" w:bottom="1263" w:left="1444" w:header="0" w:footer="100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24"/>
      <w:jc w:val="both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CCD32D"/>
    <w:multiLevelType w:val="singleLevel"/>
    <w:tmpl w:val="9ECCD32D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2CE2F7E"/>
    <w:multiLevelType w:val="singleLevel"/>
    <w:tmpl w:val="C2CE2F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9ED20E"/>
    <w:multiLevelType w:val="singleLevel"/>
    <w:tmpl w:val="629ED2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lmNzk0MDFjMGRkMWZlYmMxYTYyMDlkZjUwYjkxMTUifQ=="/>
  </w:docVars>
  <w:rsids>
    <w:rsidRoot w:val="00000000"/>
    <w:rsid w:val="0D6241A5"/>
    <w:rsid w:val="113373E5"/>
    <w:rsid w:val="23743BD9"/>
    <w:rsid w:val="2BF57C61"/>
    <w:rsid w:val="316A75E0"/>
    <w:rsid w:val="31F84F28"/>
    <w:rsid w:val="33B96369"/>
    <w:rsid w:val="34571AC0"/>
    <w:rsid w:val="392A081F"/>
    <w:rsid w:val="442D776A"/>
    <w:rsid w:val="4F912F1E"/>
    <w:rsid w:val="569C2904"/>
    <w:rsid w:val="69AE2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3583</Words>
  <Characters>3708</Characters>
  <TotalTime>0</TotalTime>
  <ScaleCrop>false</ScaleCrop>
  <LinksUpToDate>false</LinksUpToDate>
  <CharactersWithSpaces>3726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2023-01-09T09:40:00Z</dcterms:created>
  <dc:creator>Kingsoft-PDF</dc:creator>
  <cp:lastModifiedBy>Zbw</cp:lastModifiedBy>
  <cp:lastPrinted>2023-01-28T01:30:00Z</cp:lastPrinted>
  <dcterms:modified xsi:type="dcterms:W3CDTF">2023-02-11T08:10:25Z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2023-01-09T09:40:40Z</vt:filetime>
  </property>
  <property fmtid="{D5CDD505-2E9C-101B-9397-08002B2CF9AE}" pid="4" name="UsrData">
    <vt:lpwstr>63bb708a0c8b290015beb5e9</vt:lpwstr>
  </property>
  <property fmtid="{D5CDD505-2E9C-101B-9397-08002B2CF9AE}" pid="5" name="KSOProductBuildVer">
    <vt:lpwstr>2052-11.1.0.13703</vt:lpwstr>
  </property>
  <property fmtid="{D5CDD505-2E9C-101B-9397-08002B2CF9AE}" pid="6" name="ICV">
    <vt:lpwstr>ED7E141056FA4C478CB81614AA05BFAC</vt:lpwstr>
  </property>
</Properties>
</file>