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snapToGrid/>
        <w:spacing w:line="600" w:lineRule="exact"/>
        <w:ind w:left="0"/>
        <w:jc w:val="center"/>
        <w:textAlignment w:val="auto"/>
        <w:rPr>
          <w:rFonts w:hint="eastAsia" w:ascii="方正小标宋简体" w:hAnsi="方正小标宋简体" w:eastAsia="方正小标宋简体" w:cs="方正小标宋简体"/>
          <w:b/>
          <w:bCs/>
          <w:kern w:val="21"/>
          <w:sz w:val="44"/>
          <w:szCs w:val="44"/>
        </w:rPr>
      </w:pPr>
      <w:r>
        <w:rPr>
          <w:rFonts w:hint="eastAsia" w:ascii="方正小标宋简体" w:hAnsi="方正小标宋简体" w:eastAsia="方正小标宋简体" w:cs="方正小标宋简体"/>
          <w:b/>
          <w:bCs/>
          <w:kern w:val="21"/>
          <w:sz w:val="44"/>
          <w:szCs w:val="44"/>
        </w:rPr>
        <w:t>沂源县应急管理局</w:t>
      </w:r>
    </w:p>
    <w:p>
      <w:pPr>
        <w:keepNext w:val="0"/>
        <w:keepLines w:val="0"/>
        <w:pageBreakBefore w:val="0"/>
        <w:kinsoku/>
        <w:wordWrap/>
        <w:overflowPunct/>
        <w:topLinePunct w:val="0"/>
        <w:autoSpaceDE w:val="0"/>
        <w:autoSpaceDN w:val="0"/>
        <w:bidi w:val="0"/>
        <w:adjustRightInd/>
        <w:snapToGrid/>
        <w:spacing w:line="600" w:lineRule="exact"/>
        <w:ind w:left="0"/>
        <w:jc w:val="center"/>
        <w:textAlignment w:val="auto"/>
        <w:rPr>
          <w:rFonts w:hint="eastAsia" w:ascii="方正小标宋简体" w:hAnsi="方正小标宋简体" w:eastAsia="方正小标宋简体" w:cs="方正小标宋简体"/>
          <w:b/>
          <w:bCs/>
          <w:kern w:val="21"/>
          <w:sz w:val="44"/>
          <w:szCs w:val="44"/>
        </w:rPr>
      </w:pPr>
      <w:r>
        <w:rPr>
          <w:rFonts w:hint="eastAsia" w:ascii="方正小标宋简体" w:hAnsi="方正小标宋简体" w:eastAsia="方正小标宋简体" w:cs="方正小标宋简体"/>
          <w:b/>
          <w:bCs/>
          <w:kern w:val="21"/>
          <w:sz w:val="44"/>
          <w:szCs w:val="44"/>
        </w:rPr>
        <w:t>20</w:t>
      </w:r>
      <w:r>
        <w:rPr>
          <w:rFonts w:hint="eastAsia" w:ascii="方正小标宋简体" w:hAnsi="方正小标宋简体" w:eastAsia="方正小标宋简体" w:cs="方正小标宋简体"/>
          <w:b/>
          <w:bCs/>
          <w:kern w:val="21"/>
          <w:sz w:val="44"/>
          <w:szCs w:val="44"/>
          <w:lang w:val="en-US" w:eastAsia="zh-CN"/>
        </w:rPr>
        <w:t>21</w:t>
      </w:r>
      <w:r>
        <w:rPr>
          <w:rFonts w:hint="eastAsia" w:ascii="方正小标宋简体" w:hAnsi="方正小标宋简体" w:eastAsia="方正小标宋简体" w:cs="方正小标宋简体"/>
          <w:b/>
          <w:bCs/>
          <w:kern w:val="21"/>
          <w:sz w:val="44"/>
          <w:szCs w:val="44"/>
        </w:rPr>
        <w:t>年政府信息公开工作年度报告</w:t>
      </w:r>
    </w:p>
    <w:p>
      <w:pPr>
        <w:keepNext w:val="0"/>
        <w:keepLines w:val="0"/>
        <w:pageBreakBefore w:val="0"/>
        <w:kinsoku/>
        <w:wordWrap/>
        <w:overflowPunct/>
        <w:topLinePunct w:val="0"/>
        <w:autoSpaceDE w:val="0"/>
        <w:autoSpaceDN w:val="0"/>
        <w:bidi w:val="0"/>
        <w:adjustRightInd/>
        <w:snapToGrid/>
        <w:spacing w:line="600" w:lineRule="exact"/>
        <w:ind w:left="0"/>
        <w:jc w:val="center"/>
        <w:textAlignment w:val="auto"/>
        <w:rPr>
          <w:rFonts w:hint="eastAsia" w:ascii="方正小标宋简体" w:hAnsi="方正小标宋简体" w:eastAsia="方正小标宋简体" w:cs="方正小标宋简体"/>
          <w:b/>
          <w:bCs/>
          <w:kern w:val="21"/>
          <w:sz w:val="44"/>
          <w:szCs w:val="4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i w:val="0"/>
          <w:caps w:val="0"/>
          <w:color w:val="000000"/>
          <w:spacing w:val="0"/>
          <w:kern w:val="22"/>
          <w:sz w:val="32"/>
          <w:szCs w:val="32"/>
        </w:rPr>
      </w:pPr>
      <w:r>
        <w:rPr>
          <w:rStyle w:val="10"/>
          <w:rFonts w:hint="eastAsia" w:ascii="仿宋_GB2312" w:hAnsi="仿宋_GB2312" w:eastAsia="仿宋_GB2312" w:cs="仿宋_GB2312"/>
          <w:b/>
          <w:i w:val="0"/>
          <w:caps w:val="0"/>
          <w:color w:val="000000"/>
          <w:spacing w:val="0"/>
          <w:kern w:val="22"/>
          <w:sz w:val="32"/>
          <w:szCs w:val="32"/>
        </w:rPr>
        <w:t>根据新修订的《中华人民共和国信息公开条例》（以下简称《条例》）规定和有关文件要求，编写</w:t>
      </w:r>
      <w:r>
        <w:rPr>
          <w:rStyle w:val="10"/>
          <w:rFonts w:hint="eastAsia" w:ascii="仿宋_GB2312" w:hAnsi="仿宋_GB2312" w:eastAsia="仿宋_GB2312" w:cs="仿宋_GB2312"/>
          <w:b/>
          <w:i w:val="0"/>
          <w:caps w:val="0"/>
          <w:color w:val="000000"/>
          <w:spacing w:val="0"/>
          <w:kern w:val="22"/>
          <w:sz w:val="32"/>
          <w:szCs w:val="32"/>
          <w:lang w:val="en-US" w:eastAsia="zh-CN"/>
        </w:rPr>
        <w:t>2021</w:t>
      </w:r>
      <w:r>
        <w:rPr>
          <w:rStyle w:val="10"/>
          <w:rFonts w:hint="eastAsia" w:ascii="仿宋_GB2312" w:hAnsi="仿宋_GB2312" w:eastAsia="仿宋_GB2312" w:cs="仿宋_GB2312"/>
          <w:b/>
          <w:i w:val="0"/>
          <w:caps w:val="0"/>
          <w:color w:val="000000"/>
          <w:spacing w:val="0"/>
          <w:kern w:val="22"/>
          <w:sz w:val="32"/>
          <w:szCs w:val="32"/>
        </w:rPr>
        <w:t>年度沂源县应急管理局政府信息公开工作年度报告</w:t>
      </w:r>
      <w:r>
        <w:rPr>
          <w:rStyle w:val="10"/>
          <w:rFonts w:hint="eastAsia" w:ascii="仿宋_GB2312" w:hAnsi="仿宋_GB2312" w:eastAsia="仿宋_GB2312" w:cs="仿宋_GB2312"/>
          <w:b/>
          <w:i w:val="0"/>
          <w:caps w:val="0"/>
          <w:color w:val="000000"/>
          <w:spacing w:val="0"/>
          <w:kern w:val="22"/>
          <w:sz w:val="32"/>
          <w:szCs w:val="32"/>
          <w:lang w:eastAsia="zh-CN"/>
        </w:rPr>
        <w:t>，</w:t>
      </w:r>
      <w:r>
        <w:rPr>
          <w:rStyle w:val="10"/>
          <w:rFonts w:hint="eastAsia" w:ascii="仿宋_GB2312" w:hAnsi="仿宋_GB2312" w:eastAsia="仿宋_GB2312" w:cs="仿宋_GB2312"/>
          <w:b/>
          <w:i w:val="0"/>
          <w:caps w:val="0"/>
          <w:color w:val="000000"/>
          <w:spacing w:val="0"/>
          <w:kern w:val="22"/>
          <w:sz w:val="32"/>
          <w:szCs w:val="32"/>
        </w:rPr>
        <w:t>数据统计期限为：202</w:t>
      </w:r>
      <w:r>
        <w:rPr>
          <w:rStyle w:val="10"/>
          <w:rFonts w:hint="eastAsia" w:ascii="仿宋_GB2312" w:hAnsi="仿宋_GB2312" w:eastAsia="仿宋_GB2312" w:cs="仿宋_GB2312"/>
          <w:b/>
          <w:i w:val="0"/>
          <w:caps w:val="0"/>
          <w:color w:val="000000"/>
          <w:spacing w:val="0"/>
          <w:kern w:val="22"/>
          <w:sz w:val="32"/>
          <w:szCs w:val="32"/>
          <w:lang w:val="en-US" w:eastAsia="zh-CN"/>
        </w:rPr>
        <w:t>1</w:t>
      </w:r>
      <w:r>
        <w:rPr>
          <w:rStyle w:val="10"/>
          <w:rFonts w:hint="eastAsia" w:ascii="仿宋_GB2312" w:hAnsi="仿宋_GB2312" w:eastAsia="仿宋_GB2312" w:cs="仿宋_GB2312"/>
          <w:b/>
          <w:i w:val="0"/>
          <w:caps w:val="0"/>
          <w:color w:val="000000"/>
          <w:spacing w:val="0"/>
          <w:kern w:val="22"/>
          <w:sz w:val="32"/>
          <w:szCs w:val="32"/>
        </w:rPr>
        <w:t>年1月1日至202</w:t>
      </w:r>
      <w:r>
        <w:rPr>
          <w:rStyle w:val="10"/>
          <w:rFonts w:hint="eastAsia" w:ascii="仿宋_GB2312" w:hAnsi="仿宋_GB2312" w:eastAsia="仿宋_GB2312" w:cs="仿宋_GB2312"/>
          <w:b/>
          <w:i w:val="0"/>
          <w:caps w:val="0"/>
          <w:color w:val="000000"/>
          <w:spacing w:val="0"/>
          <w:kern w:val="22"/>
          <w:sz w:val="32"/>
          <w:szCs w:val="32"/>
          <w:lang w:val="en-US" w:eastAsia="zh-CN"/>
        </w:rPr>
        <w:t>1</w:t>
      </w:r>
      <w:r>
        <w:rPr>
          <w:rStyle w:val="10"/>
          <w:rFonts w:hint="eastAsia" w:ascii="仿宋_GB2312" w:hAnsi="仿宋_GB2312" w:eastAsia="仿宋_GB2312" w:cs="仿宋_GB2312"/>
          <w:b/>
          <w:i w:val="0"/>
          <w:caps w:val="0"/>
          <w:color w:val="000000"/>
          <w:spacing w:val="0"/>
          <w:kern w:val="22"/>
          <w:sz w:val="32"/>
          <w:szCs w:val="32"/>
        </w:rPr>
        <w:t>年12月31日。如对本年报有任何疑问，请与沂源县应急管理局办公室联系（地址：沂源县瑞阳路与新城路交叉路口阳光</w:t>
      </w:r>
      <w:r>
        <w:rPr>
          <w:rStyle w:val="10"/>
          <w:rFonts w:hint="eastAsia" w:ascii="仿宋_GB2312" w:hAnsi="仿宋_GB2312" w:eastAsia="仿宋_GB2312" w:cs="仿宋_GB2312"/>
          <w:b/>
          <w:i w:val="0"/>
          <w:caps w:val="0"/>
          <w:color w:val="000000"/>
          <w:spacing w:val="-6"/>
          <w:kern w:val="0"/>
          <w:sz w:val="32"/>
          <w:szCs w:val="32"/>
        </w:rPr>
        <w:t>商务中心704应急局办公室，邮编：256100，电话：0533-3259971</w:t>
      </w:r>
      <w:r>
        <w:rPr>
          <w:rStyle w:val="10"/>
          <w:rFonts w:hint="eastAsia" w:ascii="仿宋_GB2312" w:hAnsi="仿宋_GB2312" w:eastAsia="仿宋_GB2312" w:cs="仿宋_GB2312"/>
          <w:b/>
          <w:i w:val="0"/>
          <w:caps w:val="0"/>
          <w:color w:val="000000"/>
          <w:spacing w:val="0"/>
          <w:kern w:val="22"/>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600" w:lineRule="exact"/>
        <w:ind w:right="0" w:firstLine="643" w:firstLineChars="200"/>
        <w:textAlignment w:val="auto"/>
        <w:rPr>
          <w:rFonts w:hint="eastAsia" w:ascii="微软雅黑" w:hAnsi="微软雅黑" w:eastAsia="微软雅黑" w:cs="微软雅黑"/>
          <w:i w:val="0"/>
          <w:caps w:val="0"/>
          <w:color w:val="000000"/>
          <w:spacing w:val="0"/>
          <w:kern w:val="21"/>
          <w:sz w:val="32"/>
          <w:szCs w:val="32"/>
        </w:rPr>
      </w:pPr>
      <w:r>
        <w:rPr>
          <w:rStyle w:val="10"/>
          <w:rFonts w:ascii="黑体" w:hAnsi="宋体" w:eastAsia="黑体" w:cs="黑体"/>
          <w:b/>
          <w:i w:val="0"/>
          <w:caps w:val="0"/>
          <w:color w:val="000000"/>
          <w:spacing w:val="0"/>
          <w:kern w:val="21"/>
          <w:sz w:val="32"/>
          <w:szCs w:val="32"/>
        </w:rPr>
        <w:t>一、总体情况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600" w:lineRule="exact"/>
        <w:ind w:right="0" w:firstLine="643" w:firstLineChars="200"/>
        <w:textAlignment w:val="auto"/>
        <w:rPr>
          <w:rStyle w:val="10"/>
          <w:rFonts w:hint="eastAsia" w:ascii="仿宋_GB2312" w:hAnsi="仿宋_GB2312" w:eastAsia="仿宋_GB2312" w:cs="仿宋_GB2312"/>
          <w:b/>
          <w:i w:val="0"/>
          <w:caps w:val="0"/>
          <w:color w:val="000000"/>
          <w:spacing w:val="0"/>
          <w:kern w:val="22"/>
          <w:sz w:val="32"/>
          <w:szCs w:val="32"/>
        </w:rPr>
      </w:pPr>
      <w:r>
        <w:rPr>
          <w:rStyle w:val="10"/>
          <w:rFonts w:hint="eastAsia" w:ascii="仿宋_GB2312" w:hAnsi="仿宋_GB2312" w:eastAsia="仿宋_GB2312" w:cs="仿宋_GB2312"/>
          <w:b/>
          <w:i w:val="0"/>
          <w:caps w:val="0"/>
          <w:color w:val="000000"/>
          <w:spacing w:val="0"/>
          <w:kern w:val="22"/>
          <w:sz w:val="32"/>
          <w:szCs w:val="32"/>
        </w:rPr>
        <w:t>推进政府信息公开,是加强政府自身建设、促进依法行政的一项重要举措，是建设服务政府、责任政府、法治政府和廉洁政府的一项重要内容。2021年，</w:t>
      </w:r>
      <w:r>
        <w:rPr>
          <w:rStyle w:val="10"/>
          <w:rFonts w:hint="eastAsia" w:ascii="仿宋_GB2312" w:hAnsi="仿宋_GB2312" w:eastAsia="仿宋_GB2312" w:cs="仿宋_GB2312"/>
          <w:b/>
          <w:i w:val="0"/>
          <w:caps w:val="0"/>
          <w:color w:val="000000"/>
          <w:spacing w:val="0"/>
          <w:kern w:val="22"/>
          <w:sz w:val="32"/>
          <w:szCs w:val="32"/>
          <w:lang w:eastAsia="zh-CN"/>
        </w:rPr>
        <w:t>沂源县应急管理</w:t>
      </w:r>
      <w:r>
        <w:rPr>
          <w:rStyle w:val="10"/>
          <w:rFonts w:hint="eastAsia" w:ascii="仿宋_GB2312" w:hAnsi="仿宋_GB2312" w:eastAsia="仿宋_GB2312" w:cs="仿宋_GB2312"/>
          <w:b/>
          <w:i w:val="0"/>
          <w:caps w:val="0"/>
          <w:color w:val="000000"/>
          <w:spacing w:val="0"/>
          <w:kern w:val="22"/>
          <w:sz w:val="32"/>
          <w:szCs w:val="32"/>
        </w:rPr>
        <w:t>局坚持以习近平新时代中国特色社会主义思想为指导，认真贯彻落实《</w:t>
      </w:r>
      <w:r>
        <w:rPr>
          <w:rStyle w:val="10"/>
          <w:rFonts w:hint="eastAsia" w:ascii="仿宋_GB2312" w:hAnsi="仿宋_GB2312" w:eastAsia="仿宋_GB2312" w:cs="仿宋_GB2312"/>
          <w:b/>
          <w:i w:val="0"/>
          <w:caps w:val="0"/>
          <w:color w:val="000000"/>
          <w:spacing w:val="0"/>
          <w:kern w:val="22"/>
          <w:sz w:val="32"/>
          <w:szCs w:val="32"/>
          <w:lang w:eastAsia="zh-CN"/>
        </w:rPr>
        <w:t>条例</w:t>
      </w:r>
      <w:r>
        <w:rPr>
          <w:rStyle w:val="10"/>
          <w:rFonts w:hint="eastAsia" w:ascii="仿宋_GB2312" w:hAnsi="仿宋_GB2312" w:eastAsia="仿宋_GB2312" w:cs="仿宋_GB2312"/>
          <w:b/>
          <w:i w:val="0"/>
          <w:caps w:val="0"/>
          <w:color w:val="000000"/>
          <w:spacing w:val="0"/>
          <w:kern w:val="22"/>
          <w:sz w:val="32"/>
          <w:szCs w:val="32"/>
        </w:rPr>
        <w:t>》</w:t>
      </w:r>
      <w:r>
        <w:rPr>
          <w:rStyle w:val="10"/>
          <w:rFonts w:hint="eastAsia" w:ascii="仿宋_GB2312" w:hAnsi="仿宋_GB2312" w:eastAsia="仿宋_GB2312" w:cs="仿宋_GB2312"/>
          <w:b/>
          <w:i w:val="0"/>
          <w:caps w:val="0"/>
          <w:color w:val="000000"/>
          <w:spacing w:val="0"/>
          <w:kern w:val="22"/>
          <w:sz w:val="32"/>
          <w:szCs w:val="32"/>
          <w:lang w:eastAsia="zh-CN"/>
        </w:rPr>
        <w:t>等</w:t>
      </w:r>
      <w:r>
        <w:rPr>
          <w:rStyle w:val="10"/>
          <w:rFonts w:hint="eastAsia" w:ascii="仿宋_GB2312" w:hAnsi="仿宋_GB2312" w:eastAsia="仿宋_GB2312" w:cs="仿宋_GB2312"/>
          <w:b/>
          <w:i w:val="0"/>
          <w:caps w:val="0"/>
          <w:color w:val="000000"/>
          <w:spacing w:val="0"/>
          <w:kern w:val="22"/>
          <w:sz w:val="32"/>
          <w:szCs w:val="32"/>
        </w:rPr>
        <w:t>各项规定，</w:t>
      </w:r>
      <w:r>
        <w:rPr>
          <w:rStyle w:val="10"/>
          <w:rFonts w:hint="eastAsia" w:ascii="仿宋_GB2312" w:hAnsi="仿宋_GB2312" w:eastAsia="仿宋_GB2312" w:cs="仿宋_GB2312"/>
          <w:b/>
          <w:i w:val="0"/>
          <w:caps w:val="0"/>
          <w:color w:val="000000"/>
          <w:spacing w:val="0"/>
          <w:kern w:val="22"/>
          <w:sz w:val="32"/>
          <w:szCs w:val="32"/>
          <w:lang w:eastAsia="zh-CN"/>
        </w:rPr>
        <w:t>切实做好政务信息公开工作。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600" w:lineRule="exact"/>
        <w:ind w:right="0" w:firstLine="643" w:firstLineChars="200"/>
        <w:textAlignment w:val="auto"/>
        <w:rPr>
          <w:rStyle w:val="10"/>
          <w:rFonts w:hint="eastAsia" w:ascii="仿宋_GB2312" w:hAnsi="仿宋_GB2312" w:eastAsia="仿宋_GB2312" w:cs="仿宋_GB2312"/>
          <w:b/>
          <w:i w:val="0"/>
          <w:caps w:val="0"/>
          <w:color w:val="000000"/>
          <w:spacing w:val="0"/>
          <w:kern w:val="22"/>
          <w:sz w:val="32"/>
          <w:szCs w:val="32"/>
        </w:rPr>
      </w:pPr>
      <w:r>
        <w:rPr>
          <w:rStyle w:val="10"/>
          <w:rFonts w:hint="eastAsia" w:ascii="楷体_GB2312" w:hAnsi="楷体_GB2312" w:eastAsia="楷体_GB2312" w:cs="楷体_GB2312"/>
          <w:b/>
          <w:i w:val="0"/>
          <w:caps w:val="0"/>
          <w:color w:val="000000"/>
          <w:spacing w:val="0"/>
          <w:kern w:val="22"/>
          <w:sz w:val="32"/>
          <w:szCs w:val="32"/>
        </w:rPr>
        <w:t>（一）主动公开内容。</w:t>
      </w:r>
      <w:r>
        <w:rPr>
          <w:rStyle w:val="10"/>
          <w:rFonts w:hint="eastAsia" w:ascii="仿宋_GB2312" w:hAnsi="仿宋_GB2312" w:eastAsia="仿宋_GB2312" w:cs="仿宋_GB2312"/>
          <w:b/>
          <w:i w:val="0"/>
          <w:caps w:val="0"/>
          <w:color w:val="000000"/>
          <w:spacing w:val="0"/>
          <w:kern w:val="22"/>
          <w:sz w:val="32"/>
          <w:szCs w:val="32"/>
          <w:lang w:val="en-US" w:eastAsia="zh-CN"/>
        </w:rPr>
        <w:t>2021</w:t>
      </w:r>
      <w:r>
        <w:rPr>
          <w:rStyle w:val="10"/>
          <w:rFonts w:hint="eastAsia" w:ascii="仿宋_GB2312" w:hAnsi="仿宋_GB2312" w:eastAsia="仿宋_GB2312" w:cs="仿宋_GB2312"/>
          <w:b/>
          <w:i w:val="0"/>
          <w:caps w:val="0"/>
          <w:color w:val="000000"/>
          <w:spacing w:val="0"/>
          <w:kern w:val="22"/>
          <w:sz w:val="32"/>
          <w:szCs w:val="32"/>
        </w:rPr>
        <w:t>年度，</w:t>
      </w:r>
      <w:r>
        <w:rPr>
          <w:rStyle w:val="10"/>
          <w:rFonts w:hint="eastAsia" w:ascii="仿宋_GB2312" w:hAnsi="仿宋_GB2312" w:eastAsia="仿宋_GB2312" w:cs="仿宋_GB2312"/>
          <w:b/>
          <w:i w:val="0"/>
          <w:caps w:val="0"/>
          <w:color w:val="000000"/>
          <w:spacing w:val="0"/>
          <w:kern w:val="22"/>
          <w:sz w:val="32"/>
          <w:szCs w:val="32"/>
          <w:lang w:eastAsia="zh-CN"/>
        </w:rPr>
        <w:t>沂源县应急管理局</w:t>
      </w:r>
      <w:r>
        <w:rPr>
          <w:rStyle w:val="10"/>
          <w:rFonts w:hint="eastAsia" w:ascii="仿宋_GB2312" w:hAnsi="仿宋_GB2312" w:eastAsia="仿宋_GB2312" w:cs="仿宋_GB2312"/>
          <w:b/>
          <w:i w:val="0"/>
          <w:caps w:val="0"/>
          <w:color w:val="000000"/>
          <w:spacing w:val="0"/>
          <w:kern w:val="22"/>
          <w:sz w:val="32"/>
          <w:szCs w:val="32"/>
        </w:rPr>
        <w:t>主动公开</w:t>
      </w:r>
      <w:r>
        <w:rPr>
          <w:rStyle w:val="10"/>
          <w:rFonts w:hint="eastAsia" w:ascii="仿宋_GB2312" w:hAnsi="仿宋_GB2312" w:eastAsia="仿宋_GB2312" w:cs="仿宋_GB2312"/>
          <w:b/>
          <w:i w:val="0"/>
          <w:caps w:val="0"/>
          <w:color w:val="000000"/>
          <w:spacing w:val="0"/>
          <w:kern w:val="22"/>
          <w:sz w:val="32"/>
          <w:szCs w:val="32"/>
          <w:lang w:eastAsia="zh-CN"/>
        </w:rPr>
        <w:t>政府信息</w:t>
      </w:r>
      <w:r>
        <w:rPr>
          <w:rStyle w:val="10"/>
          <w:rFonts w:hint="eastAsia" w:ascii="仿宋_GB2312" w:hAnsi="仿宋_GB2312" w:eastAsia="仿宋_GB2312" w:cs="仿宋_GB2312"/>
          <w:b/>
          <w:i w:val="0"/>
          <w:caps w:val="0"/>
          <w:color w:val="000000"/>
          <w:spacing w:val="0"/>
          <w:kern w:val="22"/>
          <w:sz w:val="32"/>
          <w:szCs w:val="32"/>
          <w:lang w:val="en-US" w:eastAsia="zh-CN"/>
        </w:rPr>
        <w:t>253条。其中，</w:t>
      </w:r>
      <w:r>
        <w:rPr>
          <w:rStyle w:val="10"/>
          <w:rFonts w:hint="eastAsia" w:ascii="仿宋_GB2312" w:hAnsi="仿宋_GB2312" w:eastAsia="仿宋_GB2312" w:cs="仿宋_GB2312"/>
          <w:b/>
          <w:i w:val="0"/>
          <w:caps w:val="0"/>
          <w:color w:val="000000"/>
          <w:spacing w:val="0"/>
          <w:kern w:val="22"/>
          <w:sz w:val="32"/>
          <w:szCs w:val="32"/>
        </w:rPr>
        <w:t>行政许可类信息</w:t>
      </w:r>
      <w:r>
        <w:rPr>
          <w:rStyle w:val="10"/>
          <w:rFonts w:hint="eastAsia" w:ascii="仿宋_GB2312" w:hAnsi="仿宋_GB2312" w:eastAsia="仿宋_GB2312" w:cs="仿宋_GB2312"/>
          <w:b/>
          <w:i w:val="0"/>
          <w:caps w:val="0"/>
          <w:color w:val="000000"/>
          <w:spacing w:val="0"/>
          <w:kern w:val="22"/>
          <w:sz w:val="32"/>
          <w:szCs w:val="32"/>
          <w:lang w:val="en-US" w:eastAsia="zh-CN"/>
        </w:rPr>
        <w:t>175</w:t>
      </w:r>
      <w:r>
        <w:rPr>
          <w:rStyle w:val="10"/>
          <w:rFonts w:hint="eastAsia" w:ascii="仿宋_GB2312" w:hAnsi="仿宋_GB2312" w:eastAsia="仿宋_GB2312" w:cs="仿宋_GB2312"/>
          <w:b/>
          <w:i w:val="0"/>
          <w:caps w:val="0"/>
          <w:color w:val="000000"/>
          <w:spacing w:val="0"/>
          <w:kern w:val="22"/>
          <w:sz w:val="32"/>
          <w:szCs w:val="32"/>
        </w:rPr>
        <w:t>条，行政处罚类信息</w:t>
      </w:r>
      <w:r>
        <w:rPr>
          <w:rStyle w:val="10"/>
          <w:rFonts w:hint="eastAsia" w:ascii="仿宋_GB2312" w:hAnsi="仿宋_GB2312" w:eastAsia="仿宋_GB2312" w:cs="仿宋_GB2312"/>
          <w:b/>
          <w:i w:val="0"/>
          <w:caps w:val="0"/>
          <w:color w:val="000000"/>
          <w:spacing w:val="0"/>
          <w:kern w:val="22"/>
          <w:sz w:val="32"/>
          <w:szCs w:val="32"/>
          <w:lang w:val="en-US" w:eastAsia="zh-CN"/>
        </w:rPr>
        <w:t>54</w:t>
      </w:r>
      <w:r>
        <w:rPr>
          <w:rStyle w:val="10"/>
          <w:rFonts w:hint="eastAsia" w:ascii="仿宋_GB2312" w:hAnsi="仿宋_GB2312" w:eastAsia="仿宋_GB2312" w:cs="仿宋_GB2312"/>
          <w:b/>
          <w:i w:val="0"/>
          <w:caps w:val="0"/>
          <w:color w:val="000000"/>
          <w:spacing w:val="0"/>
          <w:kern w:val="22"/>
          <w:sz w:val="32"/>
          <w:szCs w:val="32"/>
        </w:rPr>
        <w:t>条，</w:t>
      </w:r>
      <w:r>
        <w:rPr>
          <w:rStyle w:val="10"/>
          <w:rFonts w:hint="eastAsia" w:ascii="仿宋_GB2312" w:hAnsi="仿宋_GB2312" w:eastAsia="仿宋_GB2312" w:cs="仿宋_GB2312"/>
          <w:b/>
          <w:i w:val="0"/>
          <w:caps w:val="0"/>
          <w:color w:val="000000"/>
          <w:spacing w:val="0"/>
          <w:kern w:val="22"/>
          <w:sz w:val="32"/>
          <w:szCs w:val="32"/>
          <w:lang w:eastAsia="zh-CN"/>
        </w:rPr>
        <w:t>政策文件类</w:t>
      </w:r>
      <w:r>
        <w:rPr>
          <w:rStyle w:val="10"/>
          <w:rFonts w:hint="eastAsia" w:ascii="仿宋_GB2312" w:hAnsi="仿宋_GB2312" w:eastAsia="仿宋_GB2312" w:cs="仿宋_GB2312"/>
          <w:b/>
          <w:i w:val="0"/>
          <w:caps w:val="0"/>
          <w:color w:val="000000"/>
          <w:spacing w:val="0"/>
          <w:kern w:val="22"/>
          <w:sz w:val="32"/>
          <w:szCs w:val="32"/>
          <w:lang w:val="en-US" w:eastAsia="zh-CN"/>
        </w:rPr>
        <w:t>24个</w:t>
      </w:r>
      <w:r>
        <w:rPr>
          <w:rStyle w:val="10"/>
          <w:rFonts w:hint="eastAsia" w:ascii="仿宋_GB2312" w:hAnsi="仿宋_GB2312" w:eastAsia="仿宋_GB2312" w:cs="仿宋_GB2312"/>
          <w:b/>
          <w:i w:val="0"/>
          <w:caps w:val="0"/>
          <w:color w:val="000000"/>
          <w:spacing w:val="0"/>
          <w:kern w:val="22"/>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40" w:lineRule="exact"/>
        <w:ind w:right="0" w:firstLine="643" w:firstLineChars="200"/>
        <w:textAlignment w:val="auto"/>
        <w:rPr>
          <w:rStyle w:val="10"/>
          <w:rFonts w:hint="eastAsia" w:ascii="仿宋_GB2312" w:hAnsi="仿宋_GB2312" w:eastAsia="仿宋_GB2312" w:cs="仿宋_GB2312"/>
          <w:b/>
          <w:i w:val="0"/>
          <w:caps w:val="0"/>
          <w:color w:val="000000"/>
          <w:spacing w:val="0"/>
          <w:kern w:val="22"/>
          <w:sz w:val="32"/>
          <w:szCs w:val="32"/>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40" w:lineRule="exact"/>
        <w:ind w:right="0" w:firstLine="643" w:firstLineChars="200"/>
        <w:textAlignment w:val="auto"/>
        <w:rPr>
          <w:rStyle w:val="10"/>
          <w:rFonts w:hint="eastAsia" w:ascii="仿宋_GB2312" w:hAnsi="仿宋_GB2312" w:eastAsia="仿宋_GB2312" w:cs="仿宋_GB2312"/>
          <w:b/>
          <w:i w:val="0"/>
          <w:caps w:val="0"/>
          <w:color w:val="000000"/>
          <w:spacing w:val="0"/>
          <w:kern w:val="22"/>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right="0"/>
        <w:textAlignment w:val="auto"/>
        <w:rPr>
          <w:rStyle w:val="10"/>
          <w:rFonts w:hint="eastAsia" w:ascii="仿宋_GB2312" w:hAnsi="仿宋_GB2312" w:eastAsia="仿宋_GB2312" w:cs="仿宋_GB2312"/>
          <w:b/>
          <w:i w:val="0"/>
          <w:caps w:val="0"/>
          <w:color w:val="000000"/>
          <w:spacing w:val="0"/>
          <w:kern w:val="22"/>
          <w:sz w:val="32"/>
          <w:szCs w:val="32"/>
          <w:lang w:eastAsia="zh-CN"/>
        </w:rPr>
      </w:pPr>
      <w:r>
        <w:rPr>
          <w:rStyle w:val="10"/>
          <w:rFonts w:hint="eastAsia" w:ascii="仿宋_GB2312" w:hAnsi="仿宋_GB2312" w:eastAsia="仿宋_GB2312" w:cs="仿宋_GB2312"/>
          <w:b/>
          <w:i w:val="0"/>
          <w:caps w:val="0"/>
          <w:color w:val="000000"/>
          <w:spacing w:val="0"/>
          <w:kern w:val="22"/>
          <w:sz w:val="32"/>
          <w:szCs w:val="32"/>
          <w:lang w:eastAsia="zh-CN"/>
        </w:rPr>
        <w:drawing>
          <wp:inline distT="0" distB="0" distL="114300" distR="114300">
            <wp:extent cx="5297805" cy="2750185"/>
            <wp:effectExtent l="0" t="0" r="17145" b="12065"/>
            <wp:docPr id="6" name="图片 6" descr="微信图片_20220128175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20128175937"/>
                    <pic:cNvPicPr>
                      <a:picLocks noChangeAspect="1"/>
                    </pic:cNvPicPr>
                  </pic:nvPicPr>
                  <pic:blipFill>
                    <a:blip r:embed="rId5"/>
                    <a:stretch>
                      <a:fillRect/>
                    </a:stretch>
                  </pic:blipFill>
                  <pic:spPr>
                    <a:xfrm>
                      <a:off x="0" y="0"/>
                      <a:ext cx="5297805" cy="2750185"/>
                    </a:xfrm>
                    <a:prstGeom prst="rect">
                      <a:avLst/>
                    </a:prstGeom>
                  </pic:spPr>
                </pic:pic>
              </a:graphicData>
            </a:graphic>
          </wp:inline>
        </w:drawing>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right="0" w:firstLine="643" w:firstLineChars="200"/>
        <w:textAlignment w:val="auto"/>
        <w:rPr>
          <w:rStyle w:val="10"/>
          <w:rFonts w:hint="eastAsia" w:ascii="仿宋_GB2312" w:hAnsi="仿宋_GB2312" w:eastAsia="仿宋_GB2312" w:cs="仿宋_GB2312"/>
          <w:b/>
          <w:i w:val="0"/>
          <w:caps w:val="0"/>
          <w:color w:val="000000"/>
          <w:spacing w:val="0"/>
          <w:kern w:val="22"/>
          <w:sz w:val="32"/>
          <w:szCs w:val="32"/>
          <w:lang w:eastAsia="zh-CN"/>
        </w:rPr>
      </w:pPr>
      <w:r>
        <w:rPr>
          <w:rStyle w:val="10"/>
          <w:rFonts w:hint="eastAsia" w:ascii="仿宋_GB2312" w:hAnsi="仿宋_GB2312" w:eastAsia="仿宋_GB2312" w:cs="仿宋_GB2312"/>
          <w:b/>
          <w:i w:val="0"/>
          <w:caps w:val="0"/>
          <w:color w:val="000000"/>
          <w:spacing w:val="0"/>
          <w:kern w:val="22"/>
          <w:sz w:val="32"/>
          <w:szCs w:val="32"/>
          <w:lang w:eastAsia="zh-CN"/>
        </w:rPr>
        <w:t>县应急管理局</w:t>
      </w:r>
      <w:r>
        <w:rPr>
          <w:rStyle w:val="10"/>
          <w:rFonts w:hint="eastAsia" w:ascii="仿宋_GB2312" w:hAnsi="仿宋_GB2312" w:eastAsia="仿宋_GB2312" w:cs="仿宋_GB2312"/>
          <w:b/>
          <w:i w:val="0"/>
          <w:caps w:val="0"/>
          <w:color w:val="000000"/>
          <w:spacing w:val="0"/>
          <w:kern w:val="22"/>
          <w:sz w:val="32"/>
          <w:szCs w:val="32"/>
        </w:rPr>
        <w:t>进一步加强组织领导，健全工作机制，</w:t>
      </w:r>
      <w:r>
        <w:rPr>
          <w:rStyle w:val="10"/>
          <w:rFonts w:hint="eastAsia" w:ascii="仿宋_GB2312" w:hAnsi="仿宋_GB2312" w:eastAsia="仿宋_GB2312" w:cs="仿宋_GB2312"/>
          <w:b/>
          <w:i w:val="0"/>
          <w:caps w:val="0"/>
          <w:color w:val="000000"/>
          <w:spacing w:val="0"/>
          <w:kern w:val="22"/>
          <w:sz w:val="32"/>
          <w:szCs w:val="32"/>
          <w:lang w:eastAsia="zh-CN"/>
        </w:rPr>
        <w:t>修订完善了《沂源县应急管理局信息公开指南》，</w:t>
      </w:r>
      <w:r>
        <w:rPr>
          <w:rStyle w:val="10"/>
          <w:rFonts w:hint="eastAsia" w:ascii="仿宋_GB2312" w:hAnsi="仿宋_GB2312" w:eastAsia="仿宋_GB2312" w:cs="仿宋_GB2312"/>
          <w:b/>
          <w:i w:val="0"/>
          <w:caps w:val="0"/>
          <w:color w:val="000000"/>
          <w:spacing w:val="0"/>
          <w:kern w:val="22"/>
          <w:sz w:val="32"/>
          <w:szCs w:val="32"/>
        </w:rPr>
        <w:t>立足安全生产、应急救援、防灾减灾工作实际，</w:t>
      </w:r>
      <w:r>
        <w:rPr>
          <w:rStyle w:val="10"/>
          <w:rFonts w:hint="eastAsia" w:ascii="仿宋_GB2312" w:hAnsi="仿宋_GB2312" w:eastAsia="仿宋_GB2312" w:cs="仿宋_GB2312"/>
          <w:b/>
          <w:i w:val="0"/>
          <w:caps w:val="0"/>
          <w:color w:val="000000"/>
          <w:spacing w:val="0"/>
          <w:kern w:val="22"/>
          <w:sz w:val="32"/>
          <w:szCs w:val="32"/>
          <w:lang w:eastAsia="zh-CN"/>
        </w:rPr>
        <w:t>积极采用各类解读方式解读政策文件，</w:t>
      </w:r>
      <w:r>
        <w:rPr>
          <w:rStyle w:val="10"/>
          <w:rFonts w:hint="eastAsia" w:ascii="仿宋_GB2312" w:hAnsi="仿宋_GB2312" w:eastAsia="仿宋_GB2312" w:cs="仿宋_GB2312"/>
          <w:b/>
          <w:i w:val="0"/>
          <w:caps w:val="0"/>
          <w:color w:val="000000"/>
          <w:spacing w:val="0"/>
          <w:kern w:val="22"/>
          <w:sz w:val="32"/>
          <w:szCs w:val="32"/>
        </w:rPr>
        <w:t>及时、准确地向社会公开政府信息，保障公民知情权，参与权和监督权，扎实推进政府信息公开工作，取得了良好效果。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right="0"/>
        <w:textAlignment w:val="auto"/>
        <w:rPr>
          <w:rStyle w:val="10"/>
          <w:rFonts w:hint="eastAsia" w:ascii="楷体_GB2312" w:hAnsi="楷体_GB2312" w:eastAsia="楷体_GB2312" w:cs="楷体_GB2312"/>
          <w:b/>
          <w:i w:val="0"/>
          <w:caps w:val="0"/>
          <w:color w:val="000000"/>
          <w:spacing w:val="0"/>
          <w:kern w:val="22"/>
          <w:sz w:val="32"/>
          <w:szCs w:val="32"/>
        </w:rPr>
      </w:pPr>
      <w:r>
        <w:rPr>
          <w:rFonts w:hint="eastAsia" w:eastAsia="方正仿宋_GBK"/>
          <w:lang w:eastAsia="zh-CN"/>
        </w:rPr>
        <w:drawing>
          <wp:inline distT="0" distB="0" distL="114300" distR="114300">
            <wp:extent cx="5607685" cy="3481070"/>
            <wp:effectExtent l="0" t="0" r="12065" b="5080"/>
            <wp:docPr id="4" name="图片 4" descr="微信图片_20220128171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0128171938"/>
                    <pic:cNvPicPr>
                      <a:picLocks noChangeAspect="1"/>
                    </pic:cNvPicPr>
                  </pic:nvPicPr>
                  <pic:blipFill>
                    <a:blip r:embed="rId6"/>
                    <a:stretch>
                      <a:fillRect/>
                    </a:stretch>
                  </pic:blipFill>
                  <pic:spPr>
                    <a:xfrm>
                      <a:off x="0" y="0"/>
                      <a:ext cx="5607685" cy="3481070"/>
                    </a:xfrm>
                    <a:prstGeom prst="rect">
                      <a:avLst/>
                    </a:prstGeom>
                  </pic:spPr>
                </pic:pic>
              </a:graphicData>
            </a:graphic>
          </wp:inline>
        </w:drawing>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eastAsia" w:ascii="仿宋_GB2312" w:hAnsi="仿宋_GB2312" w:eastAsia="仿宋_GB2312" w:cs="仿宋_GB2312"/>
          <w:b/>
          <w:i w:val="0"/>
          <w:caps w:val="0"/>
          <w:color w:val="000000"/>
          <w:spacing w:val="0"/>
          <w:kern w:val="22"/>
          <w:sz w:val="32"/>
          <w:szCs w:val="32"/>
        </w:rPr>
      </w:pPr>
      <w:r>
        <w:rPr>
          <w:rStyle w:val="10"/>
          <w:rFonts w:hint="eastAsia" w:ascii="楷体_GB2312" w:hAnsi="楷体_GB2312" w:eastAsia="楷体_GB2312" w:cs="楷体_GB2312"/>
          <w:b/>
          <w:i w:val="0"/>
          <w:caps w:val="0"/>
          <w:color w:val="000000"/>
          <w:spacing w:val="0"/>
          <w:kern w:val="22"/>
          <w:sz w:val="32"/>
          <w:szCs w:val="32"/>
        </w:rPr>
        <w:t>（二）依申请公开情况。</w:t>
      </w:r>
      <w:r>
        <w:rPr>
          <w:rStyle w:val="10"/>
          <w:rFonts w:hint="eastAsia" w:ascii="仿宋_GB2312" w:hAnsi="仿宋_GB2312" w:eastAsia="仿宋_GB2312" w:cs="仿宋_GB2312"/>
          <w:b/>
          <w:i w:val="0"/>
          <w:caps w:val="0"/>
          <w:color w:val="000000"/>
          <w:spacing w:val="0"/>
          <w:kern w:val="22"/>
          <w:sz w:val="32"/>
          <w:szCs w:val="32"/>
        </w:rPr>
        <w:t>20</w:t>
      </w:r>
      <w:r>
        <w:rPr>
          <w:rStyle w:val="10"/>
          <w:rFonts w:hint="eastAsia" w:ascii="仿宋_GB2312" w:hAnsi="仿宋_GB2312" w:eastAsia="仿宋_GB2312" w:cs="仿宋_GB2312"/>
          <w:b/>
          <w:i w:val="0"/>
          <w:caps w:val="0"/>
          <w:color w:val="000000"/>
          <w:spacing w:val="0"/>
          <w:kern w:val="22"/>
          <w:sz w:val="32"/>
          <w:szCs w:val="32"/>
          <w:lang w:val="en-US" w:eastAsia="zh-CN"/>
        </w:rPr>
        <w:t>21</w:t>
      </w:r>
      <w:r>
        <w:rPr>
          <w:rStyle w:val="10"/>
          <w:rFonts w:hint="eastAsia" w:ascii="仿宋_GB2312" w:hAnsi="仿宋_GB2312" w:eastAsia="仿宋_GB2312" w:cs="仿宋_GB2312"/>
          <w:b/>
          <w:i w:val="0"/>
          <w:caps w:val="0"/>
          <w:color w:val="000000"/>
          <w:spacing w:val="0"/>
          <w:kern w:val="22"/>
          <w:sz w:val="32"/>
          <w:szCs w:val="32"/>
        </w:rPr>
        <w:t>年度，收到信息公开申请受理</w:t>
      </w:r>
      <w:r>
        <w:rPr>
          <w:rStyle w:val="10"/>
          <w:rFonts w:hint="eastAsia" w:ascii="仿宋_GB2312" w:hAnsi="仿宋_GB2312" w:eastAsia="仿宋_GB2312" w:cs="仿宋_GB2312"/>
          <w:b/>
          <w:i w:val="0"/>
          <w:caps w:val="0"/>
          <w:color w:val="000000"/>
          <w:spacing w:val="0"/>
          <w:kern w:val="22"/>
          <w:sz w:val="32"/>
          <w:szCs w:val="32"/>
          <w:lang w:val="en-US" w:eastAsia="zh-CN"/>
        </w:rPr>
        <w:t>1次，已在规定时限内进行答复，申请内容主要涉及安全生产执法领域</w:t>
      </w:r>
      <w:r>
        <w:rPr>
          <w:rStyle w:val="10"/>
          <w:rFonts w:hint="eastAsia" w:ascii="仿宋_GB2312" w:hAnsi="仿宋_GB2312" w:eastAsia="仿宋_GB2312" w:cs="仿宋_GB2312"/>
          <w:b/>
          <w:i w:val="0"/>
          <w:caps w:val="0"/>
          <w:color w:val="000000"/>
          <w:spacing w:val="0"/>
          <w:kern w:val="22"/>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eastAsia" w:ascii="仿宋_GB2312" w:hAnsi="仿宋_GB2312" w:eastAsia="仿宋_GB2312" w:cs="仿宋_GB2312"/>
          <w:b/>
          <w:i w:val="0"/>
          <w:caps w:val="0"/>
          <w:color w:val="000000"/>
          <w:spacing w:val="0"/>
          <w:kern w:val="22"/>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643" w:firstLineChars="200"/>
        <w:textAlignment w:val="auto"/>
        <w:rPr>
          <w:rStyle w:val="10"/>
          <w:rFonts w:hint="eastAsia" w:ascii="仿宋_GB2312" w:hAnsi="仿宋_GB2312" w:eastAsia="仿宋_GB2312" w:cs="仿宋_GB2312"/>
          <w:b/>
          <w:i w:val="0"/>
          <w:caps w:val="0"/>
          <w:color w:val="000000"/>
          <w:spacing w:val="0"/>
          <w:kern w:val="22"/>
          <w:sz w:val="32"/>
          <w:szCs w:val="32"/>
        </w:rPr>
      </w:pPr>
      <w:r>
        <w:rPr>
          <w:rStyle w:val="10"/>
          <w:rFonts w:hint="eastAsia" w:ascii="仿宋_GB2312" w:hAnsi="仿宋_GB2312" w:eastAsia="仿宋_GB2312" w:cs="仿宋_GB2312"/>
          <w:b/>
          <w:i w:val="0"/>
          <w:caps w:val="0"/>
          <w:color w:val="000000"/>
          <w:spacing w:val="0"/>
          <w:kern w:val="22"/>
          <w:sz w:val="32"/>
          <w:szCs w:val="32"/>
          <w:lang w:eastAsia="zh-CN"/>
        </w:rPr>
        <w:drawing>
          <wp:inline distT="0" distB="0" distL="114300" distR="114300">
            <wp:extent cx="4857115" cy="3477260"/>
            <wp:effectExtent l="0" t="0" r="635" b="8890"/>
            <wp:docPr id="8" name="图片 8" descr="微信图片_20220128175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20128175942"/>
                    <pic:cNvPicPr>
                      <a:picLocks noChangeAspect="1"/>
                    </pic:cNvPicPr>
                  </pic:nvPicPr>
                  <pic:blipFill>
                    <a:blip r:embed="rId7"/>
                    <a:stretch>
                      <a:fillRect/>
                    </a:stretch>
                  </pic:blipFill>
                  <pic:spPr>
                    <a:xfrm>
                      <a:off x="0" y="0"/>
                      <a:ext cx="4857115" cy="3477260"/>
                    </a:xfrm>
                    <a:prstGeom prst="rect">
                      <a:avLst/>
                    </a:prstGeom>
                  </pic:spPr>
                </pic:pic>
              </a:graphicData>
            </a:graphic>
          </wp:inline>
        </w:drawing>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eastAsia" w:ascii="仿宋" w:hAnsi="仿宋" w:eastAsia="仿宋" w:cs="仿宋"/>
          <w:b/>
          <w:i w:val="0"/>
          <w:caps w:val="0"/>
          <w:color w:val="0000FF"/>
          <w:spacing w:val="0"/>
          <w:kern w:val="21"/>
          <w:sz w:val="32"/>
          <w:szCs w:val="32"/>
        </w:rPr>
      </w:pPr>
      <w:r>
        <w:rPr>
          <w:rStyle w:val="10"/>
          <w:rFonts w:hint="eastAsia" w:ascii="楷体_GB2312" w:hAnsi="楷体_GB2312" w:eastAsia="楷体_GB2312" w:cs="楷体_GB2312"/>
          <w:b/>
          <w:i w:val="0"/>
          <w:caps w:val="0"/>
          <w:color w:val="000000"/>
          <w:spacing w:val="0"/>
          <w:kern w:val="22"/>
          <w:sz w:val="32"/>
          <w:szCs w:val="32"/>
        </w:rPr>
        <w:t>（三）政府信息管理情况。</w:t>
      </w:r>
      <w:r>
        <w:rPr>
          <w:rStyle w:val="10"/>
          <w:rFonts w:hint="eastAsia" w:ascii="仿宋_GB2312" w:hAnsi="仿宋_GB2312" w:eastAsia="仿宋_GB2312" w:cs="仿宋_GB2312"/>
          <w:b/>
          <w:i w:val="0"/>
          <w:caps w:val="0"/>
          <w:color w:val="000000"/>
          <w:spacing w:val="0"/>
          <w:kern w:val="22"/>
          <w:sz w:val="32"/>
          <w:szCs w:val="32"/>
        </w:rPr>
        <w:t>一是</w:t>
      </w:r>
      <w:r>
        <w:rPr>
          <w:rStyle w:val="10"/>
          <w:rFonts w:hint="eastAsia" w:ascii="仿宋_GB2312" w:hAnsi="仿宋_GB2312" w:eastAsia="仿宋_GB2312" w:cs="仿宋_GB2312"/>
          <w:b/>
          <w:i w:val="0"/>
          <w:caps w:val="0"/>
          <w:color w:val="000000"/>
          <w:spacing w:val="0"/>
          <w:kern w:val="22"/>
          <w:sz w:val="32"/>
          <w:szCs w:val="32"/>
          <w:lang w:eastAsia="zh-CN"/>
        </w:rPr>
        <w:t>高度重视</w:t>
      </w:r>
      <w:r>
        <w:rPr>
          <w:rStyle w:val="10"/>
          <w:rFonts w:hint="eastAsia" w:ascii="仿宋_GB2312" w:hAnsi="仿宋_GB2312" w:eastAsia="仿宋_GB2312" w:cs="仿宋_GB2312"/>
          <w:b/>
          <w:i w:val="0"/>
          <w:caps w:val="0"/>
          <w:color w:val="000000"/>
          <w:spacing w:val="0"/>
          <w:kern w:val="22"/>
          <w:sz w:val="32"/>
          <w:szCs w:val="32"/>
        </w:rPr>
        <w:t>。</w:t>
      </w:r>
      <w:r>
        <w:rPr>
          <w:rStyle w:val="10"/>
          <w:rFonts w:hint="eastAsia" w:ascii="仿宋_GB2312" w:hAnsi="仿宋_GB2312" w:eastAsia="仿宋_GB2312" w:cs="仿宋_GB2312"/>
          <w:b/>
          <w:i w:val="0"/>
          <w:caps w:val="0"/>
          <w:color w:val="000000"/>
          <w:spacing w:val="0"/>
          <w:kern w:val="22"/>
          <w:sz w:val="32"/>
          <w:szCs w:val="32"/>
          <w:lang w:eastAsia="zh-CN"/>
        </w:rPr>
        <w:t>县应急局党委</w:t>
      </w:r>
      <w:r>
        <w:rPr>
          <w:rStyle w:val="10"/>
          <w:rFonts w:hint="eastAsia" w:ascii="仿宋_GB2312" w:hAnsi="仿宋_GB2312" w:eastAsia="仿宋_GB2312" w:cs="仿宋_GB2312"/>
          <w:b/>
          <w:i w:val="0"/>
          <w:caps w:val="0"/>
          <w:color w:val="000000"/>
          <w:spacing w:val="0"/>
          <w:kern w:val="22"/>
          <w:sz w:val="32"/>
          <w:szCs w:val="32"/>
        </w:rPr>
        <w:t>一直以来高度重视政府信息公开工作，细化工作措施，</w:t>
      </w:r>
      <w:r>
        <w:rPr>
          <w:rStyle w:val="10"/>
          <w:rFonts w:hint="eastAsia" w:ascii="仿宋_GB2312" w:hAnsi="仿宋_GB2312" w:eastAsia="仿宋_GB2312" w:cs="仿宋_GB2312"/>
          <w:b/>
          <w:i w:val="0"/>
          <w:caps w:val="0"/>
          <w:color w:val="000000"/>
          <w:spacing w:val="0"/>
          <w:kern w:val="22"/>
          <w:sz w:val="32"/>
          <w:szCs w:val="32"/>
          <w:lang w:eastAsia="zh-CN"/>
        </w:rPr>
        <w:t>安排专人负责，</w:t>
      </w:r>
      <w:r>
        <w:rPr>
          <w:rStyle w:val="10"/>
          <w:rFonts w:hint="eastAsia" w:ascii="仿宋_GB2312" w:hAnsi="仿宋_GB2312" w:eastAsia="仿宋_GB2312" w:cs="仿宋_GB2312"/>
          <w:b/>
          <w:i w:val="0"/>
          <w:caps w:val="0"/>
          <w:color w:val="000000"/>
          <w:spacing w:val="0"/>
          <w:kern w:val="22"/>
          <w:sz w:val="32"/>
          <w:szCs w:val="32"/>
        </w:rPr>
        <w:t>有力促进了全局信息公开工作的顺利开展。二是完善制度</w:t>
      </w:r>
      <w:r>
        <w:rPr>
          <w:rStyle w:val="10"/>
          <w:rFonts w:hint="eastAsia" w:ascii="仿宋_GB2312" w:hAnsi="仿宋_GB2312" w:eastAsia="仿宋_GB2312" w:cs="仿宋_GB2312"/>
          <w:b/>
          <w:i w:val="0"/>
          <w:caps w:val="0"/>
          <w:color w:val="000000"/>
          <w:spacing w:val="0"/>
          <w:kern w:val="22"/>
          <w:sz w:val="32"/>
          <w:szCs w:val="32"/>
          <w:lang w:eastAsia="zh-CN"/>
        </w:rPr>
        <w:t>。根据《条例》及县委、县政府有关规定，编制了县应急局《政府信息公开指南》和《府信息主动公开基本目录》，畅通政府信息发布渠道，确保政府信息及时主动公开。三是加强审查。定期组织全局干职认真学习《中华人民共和国政府保守国家秘密法》等法律法规，工作中，遵循“谁公开、谁审查、谁负责”和“先审查、后公开”的原则，加大保密审查工作力度，在全力做好政府信息公开工作的同时，确保“涉密信息不上网、上网信息不涉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eastAsia" w:ascii="仿宋_GB2312" w:hAnsi="仿宋_GB2312" w:eastAsia="仿宋_GB2312" w:cs="仿宋_GB2312"/>
          <w:b/>
          <w:i w:val="0"/>
          <w:caps w:val="0"/>
          <w:color w:val="000000"/>
          <w:spacing w:val="0"/>
          <w:kern w:val="22"/>
          <w:sz w:val="32"/>
          <w:szCs w:val="32"/>
          <w:lang w:eastAsia="zh-CN"/>
        </w:rPr>
      </w:pPr>
      <w:r>
        <w:rPr>
          <w:rStyle w:val="10"/>
          <w:rFonts w:hint="eastAsia" w:ascii="楷体_GB2312" w:hAnsi="楷体_GB2312" w:eastAsia="楷体_GB2312" w:cs="楷体_GB2312"/>
          <w:b/>
          <w:i w:val="0"/>
          <w:caps w:val="0"/>
          <w:color w:val="000000"/>
          <w:spacing w:val="0"/>
          <w:kern w:val="22"/>
          <w:sz w:val="32"/>
          <w:szCs w:val="32"/>
        </w:rPr>
        <w:t>（四）政府信息公开平台</w:t>
      </w:r>
      <w:r>
        <w:rPr>
          <w:rStyle w:val="10"/>
          <w:rFonts w:hint="eastAsia" w:ascii="楷体_GB2312" w:hAnsi="楷体_GB2312" w:eastAsia="楷体_GB2312" w:cs="楷体_GB2312"/>
          <w:b/>
          <w:i w:val="0"/>
          <w:caps w:val="0"/>
          <w:color w:val="000000"/>
          <w:spacing w:val="0"/>
          <w:kern w:val="22"/>
          <w:sz w:val="32"/>
          <w:szCs w:val="32"/>
          <w:lang w:eastAsia="zh-CN"/>
        </w:rPr>
        <w:t>情况</w:t>
      </w:r>
      <w:r>
        <w:rPr>
          <w:rStyle w:val="10"/>
          <w:rFonts w:hint="eastAsia" w:ascii="楷体_GB2312" w:hAnsi="楷体_GB2312" w:eastAsia="楷体_GB2312" w:cs="楷体_GB2312"/>
          <w:b/>
          <w:i w:val="0"/>
          <w:caps w:val="0"/>
          <w:color w:val="000000"/>
          <w:spacing w:val="0"/>
          <w:kern w:val="22"/>
          <w:sz w:val="32"/>
          <w:szCs w:val="32"/>
        </w:rPr>
        <w:t>。</w:t>
      </w:r>
      <w:r>
        <w:rPr>
          <w:rStyle w:val="10"/>
          <w:rFonts w:hint="eastAsia" w:ascii="仿宋_GB2312" w:hAnsi="仿宋_GB2312" w:eastAsia="仿宋_GB2312" w:cs="仿宋_GB2312"/>
          <w:b/>
          <w:i w:val="0"/>
          <w:caps w:val="0"/>
          <w:color w:val="000000"/>
          <w:spacing w:val="0"/>
          <w:kern w:val="22"/>
          <w:sz w:val="32"/>
          <w:szCs w:val="32"/>
          <w:lang w:eastAsia="zh-CN"/>
        </w:rPr>
        <w:t>信息公开平台主要为县政府网站，同时发挥政务微信、移动客户端灵活便捷优势，利用“应急管理”公众号等，做好信息发布、政策解读和办事服务工作，增强公开实效，提升服务水平。加强政府网站发布审核机制，强化互动和服务功能，保证发布信息内容合法、完整、准确、及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643" w:firstLineChars="200"/>
        <w:textAlignment w:val="auto"/>
        <w:rPr>
          <w:rStyle w:val="10"/>
          <w:rFonts w:hint="eastAsia" w:ascii="楷体_GB2312" w:hAnsi="楷体_GB2312" w:eastAsia="楷体_GB2312" w:cs="楷体_GB2312"/>
          <w:b/>
          <w:i w:val="0"/>
          <w:caps w:val="0"/>
          <w:color w:val="000000"/>
          <w:spacing w:val="0"/>
          <w:kern w:val="22"/>
          <w:sz w:val="32"/>
          <w:szCs w:val="32"/>
          <w:lang w:eastAsia="zh-CN"/>
        </w:rPr>
      </w:pPr>
      <w:r>
        <w:rPr>
          <w:rStyle w:val="10"/>
          <w:rFonts w:hint="eastAsia" w:ascii="楷体_GB2312" w:hAnsi="楷体_GB2312" w:eastAsia="楷体_GB2312" w:cs="楷体_GB2312"/>
          <w:b/>
          <w:i w:val="0"/>
          <w:caps w:val="0"/>
          <w:color w:val="000000"/>
          <w:spacing w:val="0"/>
          <w:kern w:val="22"/>
          <w:sz w:val="32"/>
          <w:szCs w:val="32"/>
          <w:lang w:eastAsia="zh-CN"/>
        </w:rPr>
        <w:drawing>
          <wp:inline distT="0" distB="0" distL="114300" distR="114300">
            <wp:extent cx="2952750" cy="5753100"/>
            <wp:effectExtent l="0" t="0" r="0" b="0"/>
            <wp:docPr id="9" name="图片 9" descr="7e468846ea5f435794e154402367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7e468846ea5f435794e154402367c90"/>
                    <pic:cNvPicPr>
                      <a:picLocks noChangeAspect="1"/>
                    </pic:cNvPicPr>
                  </pic:nvPicPr>
                  <pic:blipFill>
                    <a:blip r:embed="rId8"/>
                    <a:stretch>
                      <a:fillRect/>
                    </a:stretch>
                  </pic:blipFill>
                  <pic:spPr>
                    <a:xfrm>
                      <a:off x="0" y="0"/>
                      <a:ext cx="2952750" cy="5753100"/>
                    </a:xfrm>
                    <a:prstGeom prst="rect">
                      <a:avLst/>
                    </a:prstGeom>
                  </pic:spPr>
                </pic:pic>
              </a:graphicData>
            </a:graphic>
          </wp:inline>
        </w:drawing>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default" w:ascii="仿宋_GB2312" w:hAnsi="仿宋_GB2312" w:eastAsia="仿宋_GB2312" w:cs="仿宋_GB2312"/>
          <w:b/>
          <w:i w:val="0"/>
          <w:caps w:val="0"/>
          <w:color w:val="000000"/>
          <w:spacing w:val="0"/>
          <w:kern w:val="22"/>
          <w:sz w:val="32"/>
          <w:szCs w:val="32"/>
          <w:lang w:val="en-US" w:eastAsia="zh-CN"/>
        </w:rPr>
      </w:pPr>
      <w:r>
        <w:rPr>
          <w:rStyle w:val="10"/>
          <w:rFonts w:hint="eastAsia" w:ascii="楷体_GB2312" w:hAnsi="楷体_GB2312" w:eastAsia="楷体_GB2312" w:cs="楷体_GB2312"/>
          <w:b/>
          <w:i w:val="0"/>
          <w:caps w:val="0"/>
          <w:color w:val="000000"/>
          <w:spacing w:val="0"/>
          <w:kern w:val="22"/>
          <w:sz w:val="32"/>
          <w:szCs w:val="32"/>
          <w:lang w:eastAsia="zh-CN"/>
        </w:rPr>
        <w:t>（五）监督保障情况。</w:t>
      </w:r>
      <w:r>
        <w:rPr>
          <w:rStyle w:val="10"/>
          <w:rFonts w:hint="eastAsia" w:ascii="仿宋_GB2312" w:hAnsi="仿宋_GB2312" w:eastAsia="仿宋_GB2312" w:cs="仿宋_GB2312"/>
          <w:b/>
          <w:i w:val="0"/>
          <w:caps w:val="0"/>
          <w:color w:val="000000"/>
          <w:spacing w:val="0"/>
          <w:kern w:val="22"/>
          <w:sz w:val="32"/>
          <w:szCs w:val="32"/>
          <w:lang w:eastAsia="zh-CN"/>
        </w:rPr>
        <w:t>健全完善了由主要领导负责的组织推进机制，要求明确信息公开工作的承办人，建立了相应的目标责任制，开展了信息梳理工作，做到了单位有领导分管，工作有机构负责，工作责任有人落实，形成了政府信息工作内部运转机制。严格落实《政府信息公开保密审查办法》，进一步完善政府信息公开保密审查机制，规范审查程序，落实审查责任。明确推行政府信息公开工作时限制度，对发生变化或失效的已公开政府信息及时更新。不断规范推行政府信息公开工作的流程，使信息公开工作更加规范有序。强化业务培训。</w:t>
      </w:r>
      <w:r>
        <w:rPr>
          <w:rStyle w:val="10"/>
          <w:rFonts w:hint="eastAsia" w:ascii="仿宋_GB2312" w:hAnsi="仿宋_GB2312" w:eastAsia="仿宋_GB2312" w:cs="仿宋_GB2312"/>
          <w:b/>
          <w:i w:val="0"/>
          <w:caps w:val="0"/>
          <w:color w:val="000000"/>
          <w:spacing w:val="0"/>
          <w:kern w:val="22"/>
          <w:sz w:val="32"/>
          <w:szCs w:val="32"/>
          <w:lang w:val="en-US" w:eastAsia="zh-CN"/>
        </w:rPr>
        <w:t>2021年开展2次政务公开工作培训会。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right="0" w:firstLine="643" w:firstLineChars="200"/>
        <w:textAlignment w:val="auto"/>
        <w:rPr>
          <w:rStyle w:val="10"/>
          <w:rFonts w:hint="eastAsia" w:ascii="仿宋_GB2312" w:hAnsi="仿宋_GB2312" w:eastAsia="仿宋_GB2312" w:cs="仿宋_GB2312"/>
          <w:b/>
          <w:i w:val="0"/>
          <w:caps w:val="0"/>
          <w:color w:val="000000"/>
          <w:spacing w:val="0"/>
          <w:kern w:val="22"/>
          <w:sz w:val="32"/>
          <w:szCs w:val="32"/>
          <w:lang w:eastAsia="zh-CN"/>
        </w:rPr>
      </w:pPr>
      <w:r>
        <w:rPr>
          <w:rStyle w:val="10"/>
          <w:rFonts w:hint="eastAsia" w:ascii="楷体_GB2312" w:hAnsi="楷体_GB2312" w:eastAsia="楷体_GB2312" w:cs="楷体_GB2312"/>
          <w:b/>
          <w:i w:val="0"/>
          <w:caps w:val="0"/>
          <w:color w:val="000000"/>
          <w:spacing w:val="0"/>
          <w:kern w:val="22"/>
          <w:sz w:val="32"/>
          <w:szCs w:val="32"/>
          <w:lang w:eastAsia="zh-CN"/>
        </w:rPr>
        <w:t>（六）建议提案办理结果公开情况。</w:t>
      </w:r>
      <w:r>
        <w:rPr>
          <w:rStyle w:val="10"/>
          <w:rFonts w:hint="eastAsia" w:ascii="仿宋_GB2312" w:hAnsi="仿宋_GB2312" w:eastAsia="仿宋_GB2312" w:cs="仿宋_GB2312"/>
          <w:b/>
          <w:i w:val="0"/>
          <w:caps w:val="0"/>
          <w:color w:val="000000"/>
          <w:spacing w:val="0"/>
          <w:kern w:val="22"/>
          <w:sz w:val="32"/>
          <w:szCs w:val="32"/>
          <w:lang w:eastAsia="zh-CN"/>
        </w:rPr>
        <w:t>20</w:t>
      </w:r>
      <w:r>
        <w:rPr>
          <w:rStyle w:val="10"/>
          <w:rFonts w:hint="eastAsia" w:ascii="仿宋_GB2312" w:hAnsi="仿宋_GB2312" w:eastAsia="仿宋_GB2312" w:cs="仿宋_GB2312"/>
          <w:b/>
          <w:i w:val="0"/>
          <w:caps w:val="0"/>
          <w:color w:val="000000"/>
          <w:spacing w:val="0"/>
          <w:kern w:val="22"/>
          <w:sz w:val="32"/>
          <w:szCs w:val="32"/>
          <w:lang w:val="en-US" w:eastAsia="zh-CN"/>
        </w:rPr>
        <w:t>21</w:t>
      </w:r>
      <w:r>
        <w:rPr>
          <w:rStyle w:val="10"/>
          <w:rFonts w:hint="eastAsia" w:ascii="仿宋_GB2312" w:hAnsi="仿宋_GB2312" w:eastAsia="仿宋_GB2312" w:cs="仿宋_GB2312"/>
          <w:b/>
          <w:i w:val="0"/>
          <w:caps w:val="0"/>
          <w:color w:val="000000"/>
          <w:spacing w:val="0"/>
          <w:kern w:val="22"/>
          <w:sz w:val="32"/>
          <w:szCs w:val="32"/>
          <w:lang w:eastAsia="zh-CN"/>
        </w:rPr>
        <w:t>年，县应急局未收到相关建议提案的办理。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right="0" w:firstLine="643" w:firstLineChars="200"/>
        <w:textAlignment w:val="auto"/>
        <w:rPr>
          <w:rStyle w:val="10"/>
          <w:rFonts w:hint="eastAsia" w:ascii="黑体" w:hAnsi="宋体" w:eastAsia="黑体" w:cs="黑体"/>
          <w:b/>
          <w:i w:val="0"/>
          <w:caps w:val="0"/>
          <w:color w:val="000000"/>
          <w:spacing w:val="0"/>
          <w:kern w:val="21"/>
          <w:sz w:val="32"/>
          <w:szCs w:val="32"/>
        </w:rPr>
      </w:pPr>
      <w:r>
        <w:rPr>
          <w:rStyle w:val="10"/>
          <w:rFonts w:hint="eastAsia" w:ascii="黑体" w:hAnsi="宋体" w:eastAsia="黑体" w:cs="黑体"/>
          <w:b/>
          <w:i w:val="0"/>
          <w:caps w:val="0"/>
          <w:color w:val="000000"/>
          <w:spacing w:val="0"/>
          <w:kern w:val="21"/>
          <w:sz w:val="32"/>
          <w:szCs w:val="32"/>
        </w:rPr>
        <w:t>二、主动公开政府信息情况</w:t>
      </w:r>
    </w:p>
    <w:tbl>
      <w:tblPr>
        <w:tblStyle w:val="7"/>
        <w:tblW w:w="9013" w:type="dxa"/>
        <w:tblInd w:w="-7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215"/>
        <w:gridCol w:w="2051"/>
        <w:gridCol w:w="2215"/>
        <w:gridCol w:w="25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9013" w:type="dxa"/>
            <w:gridSpan w:val="4"/>
            <w:shd w:val="clear" w:color="auto" w:fill="C5D9F0"/>
          </w:tcPr>
          <w:p>
            <w:pPr>
              <w:pStyle w:val="13"/>
              <w:spacing w:before="148"/>
              <w:ind w:left="3445" w:right="3429"/>
              <w:jc w:val="center"/>
              <w:rPr>
                <w:rFonts w:hint="eastAsia" w:ascii="黑体" w:eastAsia="黑体"/>
                <w:sz w:val="21"/>
              </w:rPr>
            </w:pPr>
            <w:r>
              <w:rPr>
                <w:rFonts w:hint="eastAsia" w:ascii="黑体" w:eastAsia="黑体"/>
                <w:sz w:val="21"/>
              </w:rPr>
              <w:t>第二十条第（一）项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2215" w:type="dxa"/>
          </w:tcPr>
          <w:p>
            <w:pPr>
              <w:pStyle w:val="13"/>
              <w:spacing w:before="149"/>
              <w:ind w:right="664"/>
              <w:jc w:val="right"/>
              <w:rPr>
                <w:sz w:val="21"/>
              </w:rPr>
            </w:pPr>
            <w:r>
              <w:rPr>
                <w:w w:val="95"/>
                <w:sz w:val="21"/>
              </w:rPr>
              <w:t>信息内容</w:t>
            </w:r>
          </w:p>
        </w:tc>
        <w:tc>
          <w:tcPr>
            <w:tcW w:w="2051" w:type="dxa"/>
          </w:tcPr>
          <w:p>
            <w:pPr>
              <w:pStyle w:val="13"/>
              <w:spacing w:before="149"/>
              <w:ind w:left="472"/>
              <w:rPr>
                <w:sz w:val="21"/>
              </w:rPr>
            </w:pPr>
            <w:r>
              <w:rPr>
                <w:sz w:val="21"/>
              </w:rPr>
              <w:t>本年制发件数</w:t>
            </w:r>
          </w:p>
        </w:tc>
        <w:tc>
          <w:tcPr>
            <w:tcW w:w="2215" w:type="dxa"/>
          </w:tcPr>
          <w:p>
            <w:pPr>
              <w:pStyle w:val="13"/>
              <w:spacing w:before="149"/>
              <w:ind w:left="472"/>
              <w:rPr>
                <w:sz w:val="21"/>
              </w:rPr>
            </w:pPr>
            <w:r>
              <w:rPr>
                <w:sz w:val="21"/>
              </w:rPr>
              <w:t>本年废止件数</w:t>
            </w:r>
          </w:p>
        </w:tc>
        <w:tc>
          <w:tcPr>
            <w:tcW w:w="2532" w:type="dxa"/>
          </w:tcPr>
          <w:p>
            <w:pPr>
              <w:pStyle w:val="13"/>
              <w:spacing w:before="149"/>
              <w:ind w:left="471"/>
              <w:rPr>
                <w:sz w:val="21"/>
              </w:rPr>
            </w:pPr>
            <w:r>
              <w:rPr>
                <w:sz w:val="21"/>
              </w:rPr>
              <w:t>现行有效件数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2215" w:type="dxa"/>
          </w:tcPr>
          <w:p>
            <w:pPr>
              <w:pStyle w:val="13"/>
              <w:spacing w:before="148"/>
              <w:ind w:left="108"/>
              <w:jc w:val="center"/>
              <w:rPr>
                <w:sz w:val="21"/>
              </w:rPr>
            </w:pPr>
            <w:r>
              <w:rPr>
                <w:sz w:val="21"/>
              </w:rPr>
              <w:t>规章</w:t>
            </w:r>
          </w:p>
        </w:tc>
        <w:tc>
          <w:tcPr>
            <w:tcW w:w="2051" w:type="dxa"/>
          </w:tcPr>
          <w:p>
            <w:pPr>
              <w:pStyle w:val="13"/>
              <w:spacing w:before="148"/>
              <w:ind w:left="108"/>
              <w:jc w:val="center"/>
              <w:rPr>
                <w:rFonts w:hint="eastAsia"/>
                <w:sz w:val="21"/>
                <w:lang w:val="en-US" w:eastAsia="zh-CN"/>
              </w:rPr>
            </w:pPr>
            <w:r>
              <w:rPr>
                <w:rFonts w:hint="eastAsia"/>
                <w:sz w:val="21"/>
                <w:lang w:val="en-US" w:eastAsia="zh-CN"/>
              </w:rPr>
              <w:t>0</w:t>
            </w:r>
          </w:p>
        </w:tc>
        <w:tc>
          <w:tcPr>
            <w:tcW w:w="2215" w:type="dxa"/>
          </w:tcPr>
          <w:p>
            <w:pPr>
              <w:pStyle w:val="13"/>
              <w:spacing w:before="148"/>
              <w:ind w:left="108"/>
              <w:jc w:val="center"/>
              <w:rPr>
                <w:rFonts w:hint="eastAsia"/>
                <w:sz w:val="21"/>
                <w:lang w:val="en-US" w:eastAsia="zh-CN"/>
              </w:rPr>
            </w:pPr>
            <w:r>
              <w:rPr>
                <w:rFonts w:hint="eastAsia"/>
                <w:sz w:val="21"/>
                <w:lang w:val="en-US" w:eastAsia="zh-CN"/>
              </w:rPr>
              <w:t>0</w:t>
            </w:r>
          </w:p>
        </w:tc>
        <w:tc>
          <w:tcPr>
            <w:tcW w:w="2532" w:type="dxa"/>
          </w:tcPr>
          <w:p>
            <w:pPr>
              <w:pStyle w:val="13"/>
              <w:spacing w:before="148"/>
              <w:ind w:left="108"/>
              <w:jc w:val="center"/>
              <w:rPr>
                <w:rFonts w:hint="eastAsia"/>
                <w:sz w:val="21"/>
                <w:lang w:val="en-US" w:eastAsia="zh-CN"/>
              </w:rPr>
            </w:pPr>
            <w:r>
              <w:rPr>
                <w:rFonts w:hint="eastAsia"/>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2215" w:type="dxa"/>
          </w:tcPr>
          <w:p>
            <w:pPr>
              <w:pStyle w:val="13"/>
              <w:spacing w:before="148"/>
              <w:ind w:left="108"/>
              <w:jc w:val="center"/>
              <w:rPr>
                <w:sz w:val="21"/>
              </w:rPr>
            </w:pPr>
            <w:r>
              <w:rPr>
                <w:sz w:val="21"/>
              </w:rPr>
              <w:t>行政规范性文件</w:t>
            </w:r>
          </w:p>
        </w:tc>
        <w:tc>
          <w:tcPr>
            <w:tcW w:w="2051" w:type="dxa"/>
          </w:tcPr>
          <w:p>
            <w:pPr>
              <w:pStyle w:val="13"/>
              <w:spacing w:before="148"/>
              <w:ind w:left="108"/>
              <w:jc w:val="center"/>
              <w:rPr>
                <w:rFonts w:hint="eastAsia"/>
                <w:sz w:val="21"/>
                <w:lang w:val="en-US" w:eastAsia="zh-CN"/>
              </w:rPr>
            </w:pPr>
            <w:r>
              <w:rPr>
                <w:rFonts w:hint="eastAsia"/>
                <w:sz w:val="21"/>
                <w:lang w:val="en-US" w:eastAsia="zh-CN"/>
              </w:rPr>
              <w:t>1</w:t>
            </w:r>
          </w:p>
        </w:tc>
        <w:tc>
          <w:tcPr>
            <w:tcW w:w="2215" w:type="dxa"/>
          </w:tcPr>
          <w:p>
            <w:pPr>
              <w:pStyle w:val="13"/>
              <w:spacing w:before="148"/>
              <w:ind w:left="108"/>
              <w:jc w:val="center"/>
              <w:rPr>
                <w:rFonts w:hint="eastAsia"/>
                <w:sz w:val="21"/>
                <w:lang w:val="en-US" w:eastAsia="zh-CN"/>
              </w:rPr>
            </w:pPr>
            <w:r>
              <w:rPr>
                <w:rFonts w:hint="eastAsia"/>
                <w:sz w:val="21"/>
                <w:lang w:val="en-US" w:eastAsia="zh-CN"/>
              </w:rPr>
              <w:t>0</w:t>
            </w:r>
          </w:p>
        </w:tc>
        <w:tc>
          <w:tcPr>
            <w:tcW w:w="2532" w:type="dxa"/>
          </w:tcPr>
          <w:p>
            <w:pPr>
              <w:pStyle w:val="13"/>
              <w:spacing w:before="148"/>
              <w:ind w:left="108"/>
              <w:jc w:val="center"/>
              <w:rPr>
                <w:rFonts w:hint="eastAsia"/>
                <w:sz w:val="21"/>
                <w:lang w:val="en-US" w:eastAsia="zh-CN"/>
              </w:rPr>
            </w:pPr>
            <w:r>
              <w:rPr>
                <w:rFonts w:hint="eastAsia"/>
                <w:sz w:val="21"/>
                <w:lang w:val="en-US"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9013" w:type="dxa"/>
            <w:gridSpan w:val="4"/>
            <w:shd w:val="clear" w:color="auto" w:fill="C5D9F0"/>
          </w:tcPr>
          <w:p>
            <w:pPr>
              <w:pStyle w:val="13"/>
              <w:spacing w:before="147"/>
              <w:ind w:left="3445" w:right="3429"/>
              <w:jc w:val="center"/>
              <w:rPr>
                <w:rFonts w:hint="eastAsia" w:ascii="黑体" w:eastAsia="黑体"/>
                <w:sz w:val="21"/>
              </w:rPr>
            </w:pPr>
            <w:r>
              <w:rPr>
                <w:rFonts w:hint="eastAsia" w:ascii="黑体" w:eastAsia="黑体"/>
                <w:sz w:val="21"/>
              </w:rPr>
              <w:t>第二十条第（五）项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2215" w:type="dxa"/>
          </w:tcPr>
          <w:p>
            <w:pPr>
              <w:pStyle w:val="13"/>
              <w:spacing w:before="148"/>
              <w:ind w:right="664"/>
              <w:jc w:val="right"/>
              <w:rPr>
                <w:sz w:val="21"/>
              </w:rPr>
            </w:pPr>
            <w:r>
              <w:rPr>
                <w:w w:val="95"/>
                <w:sz w:val="21"/>
              </w:rPr>
              <w:t>信息内容</w:t>
            </w:r>
          </w:p>
        </w:tc>
        <w:tc>
          <w:tcPr>
            <w:tcW w:w="6798" w:type="dxa"/>
            <w:gridSpan w:val="3"/>
          </w:tcPr>
          <w:p>
            <w:pPr>
              <w:pStyle w:val="13"/>
              <w:spacing w:before="148"/>
              <w:ind w:left="2448" w:right="2430"/>
              <w:jc w:val="center"/>
              <w:rPr>
                <w:sz w:val="21"/>
              </w:rPr>
            </w:pPr>
            <w:r>
              <w:rPr>
                <w:sz w:val="21"/>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2215" w:type="dxa"/>
          </w:tcPr>
          <w:p>
            <w:pPr>
              <w:pStyle w:val="13"/>
              <w:spacing w:before="148"/>
              <w:ind w:left="108"/>
              <w:jc w:val="center"/>
              <w:rPr>
                <w:rFonts w:hint="eastAsia"/>
                <w:sz w:val="21"/>
                <w:lang w:val="en-US" w:eastAsia="zh-CN"/>
              </w:rPr>
            </w:pPr>
            <w:r>
              <w:rPr>
                <w:rFonts w:hint="eastAsia"/>
                <w:sz w:val="21"/>
                <w:lang w:val="en-US" w:eastAsia="zh-CN"/>
              </w:rPr>
              <w:t>行政许可</w:t>
            </w:r>
          </w:p>
        </w:tc>
        <w:tc>
          <w:tcPr>
            <w:tcW w:w="6798" w:type="dxa"/>
            <w:gridSpan w:val="3"/>
          </w:tcPr>
          <w:p>
            <w:pPr>
              <w:pStyle w:val="13"/>
              <w:spacing w:before="148"/>
              <w:ind w:left="108"/>
              <w:jc w:val="center"/>
              <w:rPr>
                <w:rFonts w:hint="default"/>
                <w:sz w:val="21"/>
                <w:lang w:val="en-US" w:eastAsia="zh-CN"/>
              </w:rPr>
            </w:pPr>
            <w:r>
              <w:rPr>
                <w:rFonts w:hint="eastAsia"/>
                <w:sz w:val="21"/>
                <w:lang w:val="en-US" w:eastAsia="zh-CN"/>
              </w:rPr>
              <w:t>175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9013" w:type="dxa"/>
            <w:gridSpan w:val="4"/>
            <w:shd w:val="clear" w:color="auto" w:fill="C5D9F0"/>
          </w:tcPr>
          <w:p>
            <w:pPr>
              <w:pStyle w:val="13"/>
              <w:spacing w:before="148"/>
              <w:ind w:left="3445" w:right="3429"/>
              <w:jc w:val="center"/>
              <w:rPr>
                <w:rFonts w:hint="eastAsia" w:ascii="黑体" w:eastAsia="黑体"/>
                <w:sz w:val="21"/>
              </w:rPr>
            </w:pPr>
            <w:r>
              <w:rPr>
                <w:rFonts w:hint="eastAsia" w:ascii="黑体" w:eastAsia="黑体"/>
                <w:sz w:val="21"/>
              </w:rPr>
              <w:t>第二十条第（六）项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2215" w:type="dxa"/>
          </w:tcPr>
          <w:p>
            <w:pPr>
              <w:pStyle w:val="13"/>
              <w:spacing w:before="149"/>
              <w:ind w:right="664"/>
              <w:jc w:val="right"/>
              <w:rPr>
                <w:sz w:val="21"/>
              </w:rPr>
            </w:pPr>
            <w:r>
              <w:rPr>
                <w:w w:val="95"/>
                <w:sz w:val="21"/>
              </w:rPr>
              <w:t>信息内容</w:t>
            </w:r>
          </w:p>
        </w:tc>
        <w:tc>
          <w:tcPr>
            <w:tcW w:w="6798" w:type="dxa"/>
            <w:gridSpan w:val="3"/>
          </w:tcPr>
          <w:p>
            <w:pPr>
              <w:pStyle w:val="13"/>
              <w:spacing w:before="149"/>
              <w:ind w:left="2448" w:right="2430"/>
              <w:jc w:val="center"/>
              <w:rPr>
                <w:sz w:val="21"/>
              </w:rPr>
            </w:pPr>
            <w:r>
              <w:rPr>
                <w:sz w:val="21"/>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2215" w:type="dxa"/>
          </w:tcPr>
          <w:p>
            <w:pPr>
              <w:pStyle w:val="13"/>
              <w:spacing w:before="148"/>
              <w:ind w:left="108"/>
              <w:jc w:val="center"/>
              <w:rPr>
                <w:rFonts w:hint="eastAsia"/>
                <w:sz w:val="21"/>
                <w:lang w:val="en-US" w:eastAsia="zh-CN"/>
              </w:rPr>
            </w:pPr>
            <w:r>
              <w:rPr>
                <w:rFonts w:hint="eastAsia"/>
                <w:sz w:val="21"/>
                <w:lang w:val="en-US" w:eastAsia="zh-CN"/>
              </w:rPr>
              <w:t>行政处罚</w:t>
            </w:r>
          </w:p>
        </w:tc>
        <w:tc>
          <w:tcPr>
            <w:tcW w:w="6798" w:type="dxa"/>
            <w:gridSpan w:val="3"/>
          </w:tcPr>
          <w:p>
            <w:pPr>
              <w:pStyle w:val="13"/>
              <w:spacing w:before="148"/>
              <w:ind w:left="108"/>
              <w:jc w:val="center"/>
              <w:rPr>
                <w:rFonts w:hint="default"/>
                <w:sz w:val="21"/>
                <w:lang w:val="en-US" w:eastAsia="zh-CN"/>
              </w:rPr>
            </w:pPr>
            <w:r>
              <w:rPr>
                <w:rFonts w:hint="eastAsia"/>
                <w:sz w:val="21"/>
                <w:lang w:val="en-US" w:eastAsia="zh-CN"/>
              </w:rPr>
              <w:t>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2215" w:type="dxa"/>
          </w:tcPr>
          <w:p>
            <w:pPr>
              <w:pStyle w:val="13"/>
              <w:spacing w:before="149"/>
              <w:ind w:left="108"/>
              <w:jc w:val="center"/>
              <w:rPr>
                <w:sz w:val="21"/>
              </w:rPr>
            </w:pPr>
            <w:r>
              <w:rPr>
                <w:sz w:val="21"/>
              </w:rPr>
              <w:t>行政强制</w:t>
            </w:r>
          </w:p>
        </w:tc>
        <w:tc>
          <w:tcPr>
            <w:tcW w:w="6798" w:type="dxa"/>
            <w:gridSpan w:val="3"/>
          </w:tcPr>
          <w:p>
            <w:pPr>
              <w:pStyle w:val="13"/>
              <w:spacing w:before="149"/>
              <w:ind w:left="108"/>
              <w:jc w:val="center"/>
              <w:rPr>
                <w:rFonts w:hint="eastAsia"/>
                <w:sz w:val="21"/>
                <w:lang w:val="en-US" w:eastAsia="zh-CN"/>
              </w:rPr>
            </w:pPr>
            <w:r>
              <w:rPr>
                <w:rFonts w:hint="eastAsia"/>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9013" w:type="dxa"/>
            <w:gridSpan w:val="4"/>
            <w:shd w:val="clear" w:color="auto" w:fill="C5D9F0"/>
          </w:tcPr>
          <w:p>
            <w:pPr>
              <w:pStyle w:val="13"/>
              <w:spacing w:before="147"/>
              <w:ind w:left="3445" w:right="3429"/>
              <w:jc w:val="center"/>
              <w:rPr>
                <w:rFonts w:hint="eastAsia" w:ascii="黑体" w:eastAsia="黑体"/>
                <w:sz w:val="21"/>
              </w:rPr>
            </w:pPr>
            <w:r>
              <w:rPr>
                <w:rFonts w:hint="eastAsia" w:ascii="黑体" w:eastAsia="黑体"/>
                <w:sz w:val="21"/>
              </w:rPr>
              <w:t>第二十条第（八）项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2215" w:type="dxa"/>
          </w:tcPr>
          <w:p>
            <w:pPr>
              <w:pStyle w:val="13"/>
              <w:spacing w:before="148"/>
              <w:ind w:right="664"/>
              <w:jc w:val="right"/>
              <w:rPr>
                <w:sz w:val="21"/>
              </w:rPr>
            </w:pPr>
            <w:r>
              <w:rPr>
                <w:w w:val="95"/>
                <w:sz w:val="21"/>
              </w:rPr>
              <w:t>信息内容</w:t>
            </w:r>
          </w:p>
        </w:tc>
        <w:tc>
          <w:tcPr>
            <w:tcW w:w="6798" w:type="dxa"/>
            <w:gridSpan w:val="3"/>
          </w:tcPr>
          <w:p>
            <w:pPr>
              <w:pStyle w:val="13"/>
              <w:spacing w:before="148"/>
              <w:ind w:left="1943"/>
              <w:rPr>
                <w:sz w:val="21"/>
              </w:rPr>
            </w:pPr>
            <w:r>
              <w:rPr>
                <w:sz w:val="21"/>
              </w:rPr>
              <w:t>本年收费金额（单位：万元）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2215" w:type="dxa"/>
          </w:tcPr>
          <w:p>
            <w:pPr>
              <w:pStyle w:val="13"/>
              <w:spacing w:before="149"/>
              <w:ind w:left="108"/>
              <w:jc w:val="center"/>
              <w:rPr>
                <w:sz w:val="21"/>
              </w:rPr>
            </w:pPr>
            <w:r>
              <w:rPr>
                <w:sz w:val="21"/>
              </w:rPr>
              <w:t>行政事业性收费</w:t>
            </w:r>
          </w:p>
        </w:tc>
        <w:tc>
          <w:tcPr>
            <w:tcW w:w="6798" w:type="dxa"/>
            <w:gridSpan w:val="3"/>
          </w:tcPr>
          <w:p>
            <w:pPr>
              <w:pStyle w:val="13"/>
              <w:spacing w:before="149"/>
              <w:ind w:left="108"/>
              <w:jc w:val="center"/>
              <w:rPr>
                <w:rFonts w:hint="eastAsia"/>
                <w:sz w:val="21"/>
                <w:lang w:val="en-US" w:eastAsia="zh-CN"/>
              </w:rPr>
            </w:pPr>
            <w:r>
              <w:rPr>
                <w:rFonts w:hint="eastAsia"/>
                <w:sz w:val="21"/>
                <w:lang w:val="en-US" w:eastAsia="zh-CN"/>
              </w:rPr>
              <w:t>0</w:t>
            </w:r>
          </w:p>
        </w:tc>
      </w:tr>
    </w:tbl>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after="0" w:afterLines="50" w:line="600" w:lineRule="exact"/>
        <w:ind w:firstLine="643" w:firstLineChars="200"/>
        <w:jc w:val="both"/>
        <w:textAlignment w:val="auto"/>
        <w:rPr>
          <w:rFonts w:hint="eastAsia" w:ascii="黑体" w:hAnsi="黑体" w:eastAsia="黑体" w:cs="黑体"/>
          <w:b/>
          <w:bCs/>
          <w:kern w:val="21"/>
          <w:sz w:val="32"/>
          <w:szCs w:val="32"/>
        </w:rPr>
      </w:pPr>
      <w:r>
        <w:rPr>
          <w:rFonts w:hint="eastAsia" w:ascii="黑体" w:hAnsi="黑体" w:eastAsia="黑体" w:cs="黑体"/>
          <w:b/>
          <w:bCs/>
          <w:kern w:val="21"/>
          <w:sz w:val="32"/>
          <w:szCs w:val="32"/>
          <w:lang w:eastAsia="zh-CN"/>
        </w:rPr>
        <w:t>三、</w:t>
      </w:r>
      <w:r>
        <w:rPr>
          <w:rFonts w:hint="eastAsia" w:ascii="黑体" w:hAnsi="黑体" w:eastAsia="黑体" w:cs="黑体"/>
          <w:b/>
          <w:bCs/>
          <w:kern w:val="21"/>
          <w:sz w:val="32"/>
          <w:szCs w:val="32"/>
        </w:rPr>
        <w:t>收到和处理政府信息公开申请情况</w:t>
      </w:r>
    </w:p>
    <w:tbl>
      <w:tblPr>
        <w:tblStyle w:val="7"/>
        <w:tblW w:w="10046" w:type="dxa"/>
        <w:tblInd w:w="-66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63"/>
        <w:gridCol w:w="812"/>
        <w:gridCol w:w="2931"/>
        <w:gridCol w:w="854"/>
        <w:gridCol w:w="660"/>
        <w:gridCol w:w="702"/>
        <w:gridCol w:w="826"/>
        <w:gridCol w:w="894"/>
        <w:gridCol w:w="661"/>
        <w:gridCol w:w="74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3" w:hRule="atLeast"/>
        </w:trPr>
        <w:tc>
          <w:tcPr>
            <w:tcW w:w="4706" w:type="dxa"/>
            <w:gridSpan w:val="3"/>
            <w:vMerge w:val="restart"/>
            <w:tcBorders>
              <w:bottom w:val="single" w:color="000000" w:sz="4" w:space="0"/>
              <w:right w:val="single" w:color="000000" w:sz="4" w:space="0"/>
            </w:tcBorders>
          </w:tcPr>
          <w:p>
            <w:pPr>
              <w:pStyle w:val="13"/>
              <w:spacing w:before="15"/>
              <w:rPr>
                <w:rFonts w:ascii="方正小标宋简体"/>
                <w:sz w:val="25"/>
              </w:rPr>
            </w:pPr>
          </w:p>
          <w:p>
            <w:pPr>
              <w:pStyle w:val="13"/>
              <w:keepNext w:val="0"/>
              <w:keepLines w:val="0"/>
              <w:pageBreakBefore w:val="0"/>
              <w:widowControl w:val="0"/>
              <w:kinsoku/>
              <w:wordWrap/>
              <w:overflowPunct/>
              <w:topLinePunct w:val="0"/>
              <w:autoSpaceDE w:val="0"/>
              <w:autoSpaceDN w:val="0"/>
              <w:bidi w:val="0"/>
              <w:adjustRightInd/>
              <w:snapToGrid/>
              <w:spacing w:line="240" w:lineRule="exact"/>
              <w:ind w:left="0" w:right="0" w:firstLine="0"/>
              <w:jc w:val="both"/>
              <w:textAlignment w:val="auto"/>
              <w:rPr>
                <w:rFonts w:hint="eastAsia" w:ascii="楷体_GB2312" w:eastAsia="楷体_GB2312"/>
                <w:sz w:val="21"/>
              </w:rPr>
            </w:pPr>
            <w:r>
              <w:rPr>
                <w:rFonts w:hint="eastAsia" w:ascii="楷体_GB2312" w:eastAsia="楷体_GB2312"/>
                <w:w w:val="95"/>
                <w:sz w:val="21"/>
              </w:rPr>
              <w:t xml:space="preserve">（本列数据的勾稽关系为：第一项加第二项之和， </w:t>
            </w:r>
            <w:r>
              <w:rPr>
                <w:rFonts w:hint="eastAsia" w:ascii="楷体_GB2312" w:eastAsia="楷体_GB2312"/>
                <w:sz w:val="21"/>
              </w:rPr>
              <w:t>等于第三项加第四项之和）</w:t>
            </w:r>
          </w:p>
        </w:tc>
        <w:tc>
          <w:tcPr>
            <w:tcW w:w="5340" w:type="dxa"/>
            <w:gridSpan w:val="7"/>
            <w:tcBorders>
              <w:left w:val="single" w:color="000000" w:sz="4" w:space="0"/>
              <w:bottom w:val="single" w:color="000000" w:sz="4" w:space="0"/>
            </w:tcBorders>
          </w:tcPr>
          <w:p>
            <w:pPr>
              <w:pStyle w:val="13"/>
              <w:spacing w:before="93"/>
              <w:ind w:left="1868" w:right="1847"/>
              <w:jc w:val="center"/>
              <w:rPr>
                <w:rFonts w:hint="eastAsia" w:ascii="黑体" w:eastAsia="黑体"/>
                <w:sz w:val="21"/>
              </w:rPr>
            </w:pPr>
            <w:r>
              <w:rPr>
                <w:rFonts w:hint="eastAsia" w:ascii="黑体" w:eastAsia="黑体"/>
                <w:sz w:val="21"/>
              </w:rPr>
              <w:t>申请人情况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trPr>
        <w:tc>
          <w:tcPr>
            <w:tcW w:w="4706" w:type="dxa"/>
            <w:gridSpan w:val="3"/>
            <w:vMerge w:val="continue"/>
            <w:tcBorders>
              <w:top w:val="nil"/>
              <w:bottom w:val="single" w:color="000000" w:sz="4" w:space="0"/>
              <w:right w:val="single" w:color="000000" w:sz="4" w:space="0"/>
            </w:tcBorders>
          </w:tcPr>
          <w:p>
            <w:pPr>
              <w:rPr>
                <w:sz w:val="2"/>
                <w:szCs w:val="2"/>
              </w:rPr>
            </w:pPr>
          </w:p>
        </w:tc>
        <w:tc>
          <w:tcPr>
            <w:tcW w:w="854" w:type="dxa"/>
            <w:vMerge w:val="restart"/>
            <w:tcBorders>
              <w:top w:val="single" w:color="000000" w:sz="4" w:space="0"/>
              <w:left w:val="single" w:color="000000" w:sz="4" w:space="0"/>
              <w:bottom w:val="single" w:color="000000" w:sz="4" w:space="0"/>
              <w:right w:val="single" w:color="000000" w:sz="4" w:space="0"/>
            </w:tcBorders>
          </w:tcPr>
          <w:p>
            <w:pPr>
              <w:pStyle w:val="13"/>
              <w:spacing w:before="15"/>
              <w:rPr>
                <w:rFonts w:ascii="方正小标宋简体"/>
                <w:sz w:val="13"/>
              </w:rPr>
            </w:pPr>
          </w:p>
          <w:p>
            <w:pPr>
              <w:pStyle w:val="13"/>
              <w:spacing w:line="278" w:lineRule="auto"/>
              <w:ind w:left="314" w:right="190" w:hanging="106"/>
              <w:rPr>
                <w:rFonts w:hint="eastAsia" w:ascii="黑体" w:eastAsia="黑体"/>
                <w:sz w:val="21"/>
              </w:rPr>
            </w:pPr>
            <w:r>
              <w:rPr>
                <w:rFonts w:hint="eastAsia" w:ascii="黑体" w:eastAsia="黑体"/>
                <w:sz w:val="21"/>
              </w:rPr>
              <w:t>自然人</w:t>
            </w:r>
          </w:p>
        </w:tc>
        <w:tc>
          <w:tcPr>
            <w:tcW w:w="3743" w:type="dxa"/>
            <w:gridSpan w:val="5"/>
            <w:tcBorders>
              <w:top w:val="single" w:color="000000" w:sz="4" w:space="0"/>
              <w:left w:val="single" w:color="000000" w:sz="4" w:space="0"/>
              <w:bottom w:val="single" w:color="000000" w:sz="4" w:space="0"/>
              <w:right w:val="single" w:color="000000" w:sz="4" w:space="0"/>
            </w:tcBorders>
          </w:tcPr>
          <w:p>
            <w:pPr>
              <w:pStyle w:val="13"/>
              <w:spacing w:before="97"/>
              <w:ind w:left="839"/>
              <w:rPr>
                <w:rFonts w:hint="eastAsia" w:ascii="黑体" w:eastAsia="黑体"/>
                <w:sz w:val="21"/>
              </w:rPr>
            </w:pPr>
            <w:r>
              <w:rPr>
                <w:rFonts w:hint="eastAsia" w:ascii="黑体" w:eastAsia="黑体"/>
                <w:sz w:val="21"/>
              </w:rPr>
              <w:t>法人或其他组织</w:t>
            </w:r>
          </w:p>
        </w:tc>
        <w:tc>
          <w:tcPr>
            <w:tcW w:w="743" w:type="dxa"/>
            <w:vMerge w:val="restart"/>
            <w:tcBorders>
              <w:top w:val="single" w:color="000000" w:sz="4" w:space="0"/>
              <w:left w:val="single" w:color="000000" w:sz="4" w:space="0"/>
              <w:bottom w:val="single" w:color="000000" w:sz="4" w:space="0"/>
            </w:tcBorders>
          </w:tcPr>
          <w:p>
            <w:pPr>
              <w:pStyle w:val="13"/>
              <w:spacing w:before="12"/>
              <w:rPr>
                <w:rFonts w:ascii="方正小标宋简体"/>
                <w:sz w:val="22"/>
              </w:rPr>
            </w:pPr>
          </w:p>
          <w:p>
            <w:pPr>
              <w:pStyle w:val="13"/>
              <w:ind w:left="219"/>
              <w:rPr>
                <w:rFonts w:hint="eastAsia" w:ascii="黑体" w:eastAsia="黑体"/>
                <w:sz w:val="21"/>
              </w:rPr>
            </w:pPr>
            <w:r>
              <w:rPr>
                <w:rFonts w:hint="eastAsia" w:ascii="黑体" w:eastAsia="黑体"/>
                <w:sz w:val="21"/>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9" w:hRule="atLeast"/>
        </w:trPr>
        <w:tc>
          <w:tcPr>
            <w:tcW w:w="4706" w:type="dxa"/>
            <w:gridSpan w:val="3"/>
            <w:vMerge w:val="continue"/>
            <w:tcBorders>
              <w:top w:val="nil"/>
              <w:bottom w:val="single" w:color="000000" w:sz="4" w:space="0"/>
              <w:right w:val="single" w:color="000000" w:sz="4" w:space="0"/>
            </w:tcBorders>
          </w:tcPr>
          <w:p>
            <w:pPr>
              <w:rPr>
                <w:sz w:val="2"/>
                <w:szCs w:val="2"/>
              </w:rPr>
            </w:pPr>
          </w:p>
        </w:tc>
        <w:tc>
          <w:tcPr>
            <w:tcW w:w="854" w:type="dxa"/>
            <w:vMerge w:val="continue"/>
            <w:tcBorders>
              <w:top w:val="nil"/>
              <w:left w:val="single" w:color="000000" w:sz="4" w:space="0"/>
              <w:bottom w:val="single" w:color="000000" w:sz="4" w:space="0"/>
              <w:right w:val="single" w:color="000000" w:sz="4" w:space="0"/>
            </w:tcBorders>
          </w:tcPr>
          <w:p>
            <w:pPr>
              <w:rPr>
                <w:sz w:val="2"/>
                <w:szCs w:val="2"/>
              </w:rPr>
            </w:pPr>
          </w:p>
        </w:tc>
        <w:tc>
          <w:tcPr>
            <w:tcW w:w="660" w:type="dxa"/>
            <w:tcBorders>
              <w:top w:val="single" w:color="000000" w:sz="4" w:space="0"/>
              <w:left w:val="single" w:color="000000" w:sz="4" w:space="0"/>
              <w:bottom w:val="single" w:color="000000" w:sz="4" w:space="0"/>
              <w:right w:val="single" w:color="000000" w:sz="4" w:space="0"/>
            </w:tcBorders>
          </w:tcPr>
          <w:p>
            <w:pPr>
              <w:pStyle w:val="13"/>
              <w:spacing w:line="320" w:lineRule="exact"/>
              <w:ind w:left="78" w:right="58"/>
              <w:rPr>
                <w:rFonts w:hint="eastAsia" w:ascii="黑体" w:eastAsia="黑体"/>
                <w:sz w:val="21"/>
              </w:rPr>
            </w:pPr>
            <w:r>
              <w:rPr>
                <w:rFonts w:hint="eastAsia" w:ascii="黑体" w:eastAsia="黑体"/>
                <w:sz w:val="21"/>
              </w:rPr>
              <w:t>商业企业</w:t>
            </w:r>
          </w:p>
        </w:tc>
        <w:tc>
          <w:tcPr>
            <w:tcW w:w="702" w:type="dxa"/>
            <w:tcBorders>
              <w:top w:val="single" w:color="000000" w:sz="4" w:space="0"/>
              <w:left w:val="single" w:color="000000" w:sz="4" w:space="0"/>
              <w:bottom w:val="single" w:color="000000" w:sz="4" w:space="0"/>
              <w:right w:val="single" w:color="000000" w:sz="4" w:space="0"/>
            </w:tcBorders>
          </w:tcPr>
          <w:p>
            <w:pPr>
              <w:pStyle w:val="13"/>
              <w:spacing w:line="320" w:lineRule="exact"/>
              <w:ind w:left="77" w:right="59"/>
              <w:rPr>
                <w:rFonts w:hint="eastAsia" w:ascii="黑体" w:eastAsia="黑体"/>
                <w:sz w:val="21"/>
              </w:rPr>
            </w:pPr>
            <w:r>
              <w:rPr>
                <w:rFonts w:hint="eastAsia" w:ascii="黑体" w:eastAsia="黑体"/>
                <w:sz w:val="21"/>
              </w:rPr>
              <w:t>科研机构</w:t>
            </w:r>
          </w:p>
        </w:tc>
        <w:tc>
          <w:tcPr>
            <w:tcW w:w="826" w:type="dxa"/>
            <w:tcBorders>
              <w:top w:val="single" w:color="000000" w:sz="4" w:space="0"/>
              <w:left w:val="single" w:color="000000" w:sz="4" w:space="0"/>
              <w:bottom w:val="single" w:color="000000" w:sz="4" w:space="0"/>
              <w:right w:val="single" w:color="000000" w:sz="4" w:space="0"/>
            </w:tcBorders>
          </w:tcPr>
          <w:p>
            <w:pPr>
              <w:pStyle w:val="13"/>
              <w:spacing w:line="320" w:lineRule="exact"/>
              <w:ind w:left="55" w:right="34"/>
              <w:rPr>
                <w:rFonts w:hint="eastAsia" w:ascii="黑体" w:eastAsia="黑体"/>
                <w:sz w:val="21"/>
              </w:rPr>
            </w:pPr>
            <w:r>
              <w:rPr>
                <w:rFonts w:hint="eastAsia" w:ascii="黑体" w:eastAsia="黑体"/>
                <w:sz w:val="21"/>
              </w:rPr>
              <w:t>社会公益组织</w:t>
            </w:r>
          </w:p>
        </w:tc>
        <w:tc>
          <w:tcPr>
            <w:tcW w:w="894" w:type="dxa"/>
            <w:tcBorders>
              <w:top w:val="single" w:color="000000" w:sz="4" w:space="0"/>
              <w:left w:val="single" w:color="000000" w:sz="4" w:space="0"/>
              <w:bottom w:val="single" w:color="000000" w:sz="4" w:space="0"/>
              <w:right w:val="single" w:color="000000" w:sz="4" w:space="0"/>
            </w:tcBorders>
          </w:tcPr>
          <w:p>
            <w:pPr>
              <w:pStyle w:val="13"/>
              <w:spacing w:line="320" w:lineRule="exact"/>
              <w:ind w:left="44" w:right="22"/>
              <w:rPr>
                <w:rFonts w:hint="eastAsia" w:ascii="黑体" w:eastAsia="黑体"/>
                <w:sz w:val="21"/>
              </w:rPr>
            </w:pPr>
            <w:r>
              <w:rPr>
                <w:rFonts w:hint="eastAsia" w:ascii="黑体" w:eastAsia="黑体"/>
                <w:sz w:val="21"/>
              </w:rPr>
              <w:t>法律服务机构</w:t>
            </w:r>
          </w:p>
        </w:tc>
        <w:tc>
          <w:tcPr>
            <w:tcW w:w="661" w:type="dxa"/>
            <w:tcBorders>
              <w:top w:val="single" w:color="000000" w:sz="4" w:space="0"/>
              <w:left w:val="single" w:color="000000" w:sz="4" w:space="0"/>
              <w:bottom w:val="single" w:color="000000" w:sz="4" w:space="0"/>
              <w:right w:val="single" w:color="000000" w:sz="4" w:space="0"/>
            </w:tcBorders>
          </w:tcPr>
          <w:p>
            <w:pPr>
              <w:pStyle w:val="13"/>
              <w:spacing w:before="6"/>
              <w:rPr>
                <w:rFonts w:ascii="方正小标宋简体"/>
                <w:sz w:val="12"/>
              </w:rPr>
            </w:pPr>
          </w:p>
          <w:p>
            <w:pPr>
              <w:pStyle w:val="13"/>
              <w:ind w:left="114"/>
              <w:rPr>
                <w:rFonts w:hint="eastAsia" w:ascii="黑体" w:eastAsia="黑体"/>
                <w:sz w:val="21"/>
              </w:rPr>
            </w:pPr>
            <w:r>
              <w:rPr>
                <w:rFonts w:hint="eastAsia" w:ascii="黑体" w:eastAsia="黑体"/>
                <w:sz w:val="21"/>
              </w:rPr>
              <w:t>其他</w:t>
            </w:r>
          </w:p>
        </w:tc>
        <w:tc>
          <w:tcPr>
            <w:tcW w:w="743"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4706" w:type="dxa"/>
            <w:gridSpan w:val="3"/>
            <w:tcBorders>
              <w:top w:val="single" w:color="000000" w:sz="4" w:space="0"/>
              <w:bottom w:val="single" w:color="000000" w:sz="4" w:space="0"/>
              <w:right w:val="single" w:color="000000" w:sz="4" w:space="0"/>
            </w:tcBorders>
          </w:tcPr>
          <w:p>
            <w:pPr>
              <w:pStyle w:val="13"/>
              <w:spacing w:before="111"/>
              <w:ind w:left="108"/>
              <w:rPr>
                <w:rFonts w:hint="eastAsia" w:ascii="黑体" w:eastAsia="黑体"/>
                <w:sz w:val="21"/>
              </w:rPr>
            </w:pPr>
            <w:r>
              <w:rPr>
                <w:rFonts w:hint="eastAsia" w:ascii="黑体" w:eastAsia="黑体"/>
                <w:sz w:val="21"/>
              </w:rPr>
              <w:t>一、本年新收政府信息公开申请数量</w:t>
            </w:r>
          </w:p>
        </w:tc>
        <w:tc>
          <w:tcPr>
            <w:tcW w:w="854" w:type="dxa"/>
            <w:tcBorders>
              <w:top w:val="single" w:color="000000" w:sz="4" w:space="0"/>
              <w:left w:val="single" w:color="000000" w:sz="4" w:space="0"/>
              <w:bottom w:val="single" w:color="000000" w:sz="4" w:space="0"/>
              <w:right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tcPr>
          <w:p>
            <w:pPr>
              <w:pStyle w:val="13"/>
              <w:spacing w:before="149"/>
              <w:ind w:left="108"/>
              <w:jc w:val="center"/>
              <w:rPr>
                <w:rFonts w:hint="default"/>
                <w:sz w:val="21"/>
                <w:lang w:val="en-US" w:eastAsia="zh-CN"/>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1</w:t>
            </w:r>
          </w:p>
        </w:tc>
        <w:tc>
          <w:tcPr>
            <w:tcW w:w="661" w:type="dxa"/>
            <w:tcBorders>
              <w:top w:val="single" w:color="000000" w:sz="4" w:space="0"/>
              <w:left w:val="single" w:color="000000" w:sz="4" w:space="0"/>
              <w:bottom w:val="single" w:color="000000" w:sz="4" w:space="0"/>
              <w:right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4706" w:type="dxa"/>
            <w:gridSpan w:val="3"/>
            <w:tcBorders>
              <w:top w:val="single" w:color="000000" w:sz="4" w:space="0"/>
              <w:bottom w:val="single" w:color="000000" w:sz="4" w:space="0"/>
              <w:right w:val="single" w:color="000000" w:sz="4" w:space="0"/>
            </w:tcBorders>
          </w:tcPr>
          <w:p>
            <w:pPr>
              <w:pStyle w:val="13"/>
              <w:spacing w:before="110"/>
              <w:ind w:left="108"/>
              <w:rPr>
                <w:rFonts w:hint="eastAsia" w:ascii="黑体" w:eastAsia="黑体"/>
                <w:sz w:val="21"/>
              </w:rPr>
            </w:pPr>
            <w:r>
              <w:rPr>
                <w:rFonts w:hint="eastAsia" w:ascii="黑体" w:eastAsia="黑体"/>
                <w:sz w:val="21"/>
              </w:rPr>
              <w:t>二、上年结转政府信息公开申请数量</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hint="eastAsia" w:ascii="Times New Roman" w:eastAsia="仿宋_GB2312"/>
                <w:sz w:val="22"/>
                <w:lang w:val="en-US" w:eastAsia="zh-CN"/>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hint="eastAsia" w:ascii="Times New Roman" w:eastAsia="仿宋_GB2312"/>
                <w:sz w:val="22"/>
                <w:lang w:val="en-US" w:eastAsia="zh-CN"/>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hint="eastAsia" w:ascii="Times New Roman" w:eastAsia="仿宋_GB2312"/>
                <w:sz w:val="22"/>
                <w:lang w:val="en-US" w:eastAsia="zh-CN"/>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hint="eastAsia" w:ascii="Times New Roman" w:eastAsia="仿宋_GB2312"/>
                <w:sz w:val="22"/>
                <w:lang w:val="en-US" w:eastAsia="zh-CN"/>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trPr>
        <w:tc>
          <w:tcPr>
            <w:tcW w:w="963" w:type="dxa"/>
            <w:vMerge w:val="restart"/>
            <w:tcBorders>
              <w:top w:val="single" w:color="000000" w:sz="4" w:space="0"/>
              <w:right w:val="single" w:color="000000" w:sz="4" w:space="0"/>
            </w:tcBorders>
          </w:tcPr>
          <w:p>
            <w:pPr>
              <w:pStyle w:val="13"/>
              <w:rPr>
                <w:rFonts w:ascii="方正小标宋简体"/>
                <w:sz w:val="20"/>
              </w:rPr>
            </w:pPr>
          </w:p>
          <w:p>
            <w:pPr>
              <w:pStyle w:val="13"/>
              <w:rPr>
                <w:rFonts w:ascii="方正小标宋简体"/>
                <w:sz w:val="20"/>
              </w:rPr>
            </w:pPr>
          </w:p>
          <w:p>
            <w:pPr>
              <w:pStyle w:val="13"/>
              <w:rPr>
                <w:rFonts w:ascii="方正小标宋简体"/>
                <w:sz w:val="20"/>
              </w:rPr>
            </w:pPr>
          </w:p>
          <w:p>
            <w:pPr>
              <w:pStyle w:val="13"/>
              <w:rPr>
                <w:rFonts w:ascii="方正小标宋简体"/>
                <w:sz w:val="20"/>
              </w:rPr>
            </w:pPr>
          </w:p>
          <w:p>
            <w:pPr>
              <w:pStyle w:val="13"/>
              <w:rPr>
                <w:rFonts w:ascii="方正小标宋简体"/>
                <w:sz w:val="20"/>
              </w:rPr>
            </w:pPr>
          </w:p>
          <w:p>
            <w:pPr>
              <w:pStyle w:val="13"/>
              <w:rPr>
                <w:rFonts w:ascii="方正小标宋简体"/>
                <w:sz w:val="20"/>
              </w:rPr>
            </w:pPr>
          </w:p>
          <w:p>
            <w:pPr>
              <w:pStyle w:val="13"/>
              <w:rPr>
                <w:rFonts w:ascii="方正小标宋简体"/>
                <w:sz w:val="20"/>
              </w:rPr>
            </w:pPr>
          </w:p>
          <w:p>
            <w:pPr>
              <w:pStyle w:val="13"/>
              <w:rPr>
                <w:rFonts w:ascii="方正小标宋简体"/>
                <w:sz w:val="20"/>
              </w:rPr>
            </w:pPr>
          </w:p>
          <w:p>
            <w:pPr>
              <w:pStyle w:val="13"/>
              <w:spacing w:before="15"/>
              <w:rPr>
                <w:rFonts w:ascii="方正小标宋简体"/>
                <w:sz w:val="13"/>
              </w:rPr>
            </w:pPr>
          </w:p>
          <w:p>
            <w:pPr>
              <w:pStyle w:val="13"/>
              <w:ind w:left="108"/>
              <w:rPr>
                <w:rFonts w:hint="eastAsia" w:ascii="黑体" w:eastAsia="黑体"/>
                <w:sz w:val="21"/>
              </w:rPr>
            </w:pPr>
            <w:r>
              <w:rPr>
                <w:rFonts w:hint="eastAsia" w:ascii="黑体" w:eastAsia="黑体"/>
                <w:w w:val="99"/>
                <w:sz w:val="21"/>
              </w:rPr>
              <w:t>三</w:t>
            </w:r>
            <w:r>
              <w:rPr>
                <w:rFonts w:hint="eastAsia" w:ascii="黑体" w:eastAsia="黑体"/>
                <w:sz w:val="21"/>
              </w:rPr>
              <w:t>、本年度办理结果</w:t>
            </w:r>
          </w:p>
        </w:tc>
        <w:tc>
          <w:tcPr>
            <w:tcW w:w="3743" w:type="dxa"/>
            <w:gridSpan w:val="2"/>
            <w:tcBorders>
              <w:top w:val="single" w:color="000000" w:sz="4" w:space="0"/>
              <w:left w:val="single" w:color="000000" w:sz="4" w:space="0"/>
              <w:bottom w:val="single" w:color="000000" w:sz="4" w:space="0"/>
              <w:right w:val="single" w:color="000000" w:sz="4" w:space="0"/>
            </w:tcBorders>
          </w:tcPr>
          <w:p>
            <w:pPr>
              <w:pStyle w:val="13"/>
              <w:spacing w:before="110"/>
              <w:ind w:left="112"/>
              <w:rPr>
                <w:rFonts w:hint="eastAsia" w:ascii="黑体" w:eastAsia="黑体"/>
                <w:sz w:val="21"/>
              </w:rPr>
            </w:pPr>
            <w:r>
              <w:rPr>
                <w:rFonts w:hint="eastAsia" w:ascii="黑体" w:eastAsia="黑体"/>
                <w:sz w:val="21"/>
              </w:rPr>
              <w:t>（一）予以公开</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1</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3" w:hRule="atLeast"/>
        </w:trPr>
        <w:tc>
          <w:tcPr>
            <w:tcW w:w="963" w:type="dxa"/>
            <w:vMerge w:val="continue"/>
            <w:tcBorders>
              <w:top w:val="nil"/>
              <w:right w:val="single" w:color="000000" w:sz="4" w:space="0"/>
            </w:tcBorders>
          </w:tcPr>
          <w:p>
            <w:pPr>
              <w:rPr>
                <w:sz w:val="2"/>
                <w:szCs w:val="2"/>
              </w:rPr>
            </w:pPr>
          </w:p>
        </w:tc>
        <w:tc>
          <w:tcPr>
            <w:tcW w:w="3743" w:type="dxa"/>
            <w:gridSpan w:val="2"/>
            <w:tcBorders>
              <w:top w:val="single" w:color="000000" w:sz="4" w:space="0"/>
              <w:left w:val="single" w:color="000000" w:sz="4" w:space="0"/>
              <w:bottom w:val="single" w:color="000000" w:sz="4" w:space="0"/>
              <w:right w:val="single" w:color="000000" w:sz="4" w:space="0"/>
            </w:tcBorders>
          </w:tcPr>
          <w:p>
            <w:pPr>
              <w:pStyle w:val="13"/>
              <w:spacing w:before="16"/>
              <w:ind w:left="112"/>
              <w:rPr>
                <w:rFonts w:hint="eastAsia" w:ascii="黑体" w:eastAsia="黑体"/>
                <w:sz w:val="21"/>
              </w:rPr>
            </w:pPr>
            <w:r>
              <w:rPr>
                <w:rFonts w:hint="eastAsia" w:ascii="黑体" w:eastAsia="黑体"/>
                <w:sz w:val="21"/>
              </w:rPr>
              <w:t>（二）部分公开（区分处理的，只计这一情形，不计其他情形）</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trPr>
        <w:tc>
          <w:tcPr>
            <w:tcW w:w="963" w:type="dxa"/>
            <w:vMerge w:val="continue"/>
            <w:tcBorders>
              <w:top w:val="nil"/>
              <w:right w:val="single" w:color="000000" w:sz="4" w:space="0"/>
            </w:tcBorders>
          </w:tcPr>
          <w:p>
            <w:pPr>
              <w:rPr>
                <w:sz w:val="2"/>
                <w:szCs w:val="2"/>
              </w:rPr>
            </w:pPr>
          </w:p>
        </w:tc>
        <w:tc>
          <w:tcPr>
            <w:tcW w:w="812" w:type="dxa"/>
            <w:vMerge w:val="restart"/>
            <w:tcBorders>
              <w:top w:val="single" w:color="000000" w:sz="4" w:space="0"/>
              <w:left w:val="single" w:color="000000" w:sz="4" w:space="0"/>
              <w:bottom w:val="single" w:color="000000" w:sz="4" w:space="0"/>
              <w:right w:val="single" w:color="000000" w:sz="4" w:space="0"/>
            </w:tcBorders>
          </w:tcPr>
          <w:p>
            <w:pPr>
              <w:pStyle w:val="13"/>
              <w:rPr>
                <w:rFonts w:ascii="方正小标宋简体"/>
                <w:sz w:val="20"/>
              </w:rPr>
            </w:pPr>
          </w:p>
          <w:p>
            <w:pPr>
              <w:pStyle w:val="13"/>
              <w:rPr>
                <w:rFonts w:ascii="方正小标宋简体"/>
                <w:sz w:val="20"/>
              </w:rPr>
            </w:pPr>
          </w:p>
          <w:p>
            <w:pPr>
              <w:pStyle w:val="13"/>
              <w:rPr>
                <w:rFonts w:ascii="方正小标宋简体"/>
                <w:sz w:val="20"/>
              </w:rPr>
            </w:pPr>
          </w:p>
          <w:p>
            <w:pPr>
              <w:pStyle w:val="13"/>
              <w:rPr>
                <w:rFonts w:ascii="方正小标宋简体"/>
                <w:sz w:val="20"/>
              </w:rPr>
            </w:pPr>
          </w:p>
          <w:p>
            <w:pPr>
              <w:pStyle w:val="13"/>
              <w:spacing w:before="9"/>
              <w:rPr>
                <w:rFonts w:ascii="方正小标宋简体"/>
                <w:sz w:val="13"/>
              </w:rPr>
            </w:pPr>
          </w:p>
          <w:p>
            <w:pPr>
              <w:pStyle w:val="13"/>
              <w:ind w:left="4"/>
              <w:rPr>
                <w:rFonts w:hint="eastAsia" w:ascii="黑体" w:eastAsia="黑体"/>
                <w:sz w:val="21"/>
              </w:rPr>
            </w:pPr>
            <w:r>
              <w:rPr>
                <w:rFonts w:hint="eastAsia" w:ascii="黑体" w:eastAsia="黑体"/>
                <w:sz w:val="21"/>
              </w:rPr>
              <w:t>（三）不予公开</w:t>
            </w:r>
          </w:p>
        </w:tc>
        <w:tc>
          <w:tcPr>
            <w:tcW w:w="2931" w:type="dxa"/>
            <w:tcBorders>
              <w:top w:val="single" w:color="000000" w:sz="4" w:space="0"/>
              <w:left w:val="single" w:color="000000" w:sz="4" w:space="0"/>
              <w:bottom w:val="single" w:color="000000" w:sz="4" w:space="0"/>
              <w:right w:val="single" w:color="000000" w:sz="4" w:space="0"/>
            </w:tcBorders>
          </w:tcPr>
          <w:p>
            <w:pPr>
              <w:pStyle w:val="13"/>
              <w:spacing w:before="66"/>
              <w:ind w:left="112"/>
              <w:rPr>
                <w:sz w:val="21"/>
              </w:rPr>
            </w:pPr>
            <w:r>
              <w:rPr>
                <w:sz w:val="21"/>
              </w:rPr>
              <w:t>1.属于国家秘密</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trPr>
        <w:tc>
          <w:tcPr>
            <w:tcW w:w="963" w:type="dxa"/>
            <w:vMerge w:val="continue"/>
            <w:tcBorders>
              <w:top w:val="nil"/>
              <w:right w:val="single" w:color="000000" w:sz="4" w:space="0"/>
            </w:tcBorders>
          </w:tcPr>
          <w:p>
            <w:pPr>
              <w:rPr>
                <w:sz w:val="2"/>
                <w:szCs w:val="2"/>
              </w:rPr>
            </w:pPr>
          </w:p>
        </w:tc>
        <w:tc>
          <w:tcPr>
            <w:tcW w:w="812" w:type="dxa"/>
            <w:vMerge w:val="continue"/>
            <w:tcBorders>
              <w:top w:val="nil"/>
              <w:left w:val="single" w:color="000000" w:sz="4" w:space="0"/>
              <w:bottom w:val="single" w:color="000000" w:sz="4" w:space="0"/>
              <w:right w:val="single" w:color="000000" w:sz="4" w:space="0"/>
            </w:tcBorders>
          </w:tcPr>
          <w:p>
            <w:pPr>
              <w:rPr>
                <w:sz w:val="2"/>
                <w:szCs w:val="2"/>
              </w:rPr>
            </w:pPr>
          </w:p>
        </w:tc>
        <w:tc>
          <w:tcPr>
            <w:tcW w:w="2931" w:type="dxa"/>
            <w:tcBorders>
              <w:top w:val="single" w:color="000000" w:sz="4" w:space="0"/>
              <w:left w:val="single" w:color="000000" w:sz="4" w:space="0"/>
              <w:bottom w:val="single" w:color="000000" w:sz="4" w:space="0"/>
              <w:right w:val="single" w:color="000000" w:sz="4" w:space="0"/>
            </w:tcBorders>
          </w:tcPr>
          <w:p>
            <w:pPr>
              <w:pStyle w:val="13"/>
              <w:spacing w:before="68"/>
              <w:ind w:left="112"/>
              <w:rPr>
                <w:sz w:val="21"/>
              </w:rPr>
            </w:pPr>
            <w:r>
              <w:rPr>
                <w:sz w:val="21"/>
              </w:rPr>
              <w:t>2.其他法律行政法规禁止公开</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trPr>
        <w:tc>
          <w:tcPr>
            <w:tcW w:w="963" w:type="dxa"/>
            <w:vMerge w:val="continue"/>
            <w:tcBorders>
              <w:top w:val="nil"/>
              <w:right w:val="single" w:color="000000" w:sz="4" w:space="0"/>
            </w:tcBorders>
          </w:tcPr>
          <w:p>
            <w:pPr>
              <w:rPr>
                <w:sz w:val="2"/>
                <w:szCs w:val="2"/>
              </w:rPr>
            </w:pPr>
          </w:p>
        </w:tc>
        <w:tc>
          <w:tcPr>
            <w:tcW w:w="812" w:type="dxa"/>
            <w:vMerge w:val="continue"/>
            <w:tcBorders>
              <w:top w:val="nil"/>
              <w:left w:val="single" w:color="000000" w:sz="4" w:space="0"/>
              <w:bottom w:val="single" w:color="000000" w:sz="4" w:space="0"/>
              <w:right w:val="single" w:color="000000" w:sz="4" w:space="0"/>
            </w:tcBorders>
          </w:tcPr>
          <w:p>
            <w:pPr>
              <w:rPr>
                <w:sz w:val="2"/>
                <w:szCs w:val="2"/>
              </w:rPr>
            </w:pPr>
          </w:p>
        </w:tc>
        <w:tc>
          <w:tcPr>
            <w:tcW w:w="2931" w:type="dxa"/>
            <w:tcBorders>
              <w:top w:val="single" w:color="000000" w:sz="4" w:space="0"/>
              <w:left w:val="single" w:color="000000" w:sz="4" w:space="0"/>
              <w:bottom w:val="single" w:color="000000" w:sz="4" w:space="0"/>
              <w:right w:val="single" w:color="000000" w:sz="4" w:space="0"/>
            </w:tcBorders>
          </w:tcPr>
          <w:p>
            <w:pPr>
              <w:pStyle w:val="13"/>
              <w:spacing w:before="68"/>
              <w:ind w:left="112"/>
              <w:rPr>
                <w:sz w:val="21"/>
              </w:rPr>
            </w:pPr>
            <w:r>
              <w:rPr>
                <w:sz w:val="21"/>
              </w:rPr>
              <w:t>3.危及“三安全一稳定”</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trPr>
        <w:tc>
          <w:tcPr>
            <w:tcW w:w="963" w:type="dxa"/>
            <w:vMerge w:val="continue"/>
            <w:tcBorders>
              <w:top w:val="nil"/>
              <w:right w:val="single" w:color="000000" w:sz="4" w:space="0"/>
            </w:tcBorders>
          </w:tcPr>
          <w:p>
            <w:pPr>
              <w:rPr>
                <w:sz w:val="2"/>
                <w:szCs w:val="2"/>
              </w:rPr>
            </w:pPr>
          </w:p>
        </w:tc>
        <w:tc>
          <w:tcPr>
            <w:tcW w:w="812" w:type="dxa"/>
            <w:vMerge w:val="continue"/>
            <w:tcBorders>
              <w:top w:val="nil"/>
              <w:left w:val="single" w:color="000000" w:sz="4" w:space="0"/>
              <w:bottom w:val="single" w:color="000000" w:sz="4" w:space="0"/>
              <w:right w:val="single" w:color="000000" w:sz="4" w:space="0"/>
            </w:tcBorders>
          </w:tcPr>
          <w:p>
            <w:pPr>
              <w:rPr>
                <w:sz w:val="2"/>
                <w:szCs w:val="2"/>
              </w:rPr>
            </w:pPr>
          </w:p>
        </w:tc>
        <w:tc>
          <w:tcPr>
            <w:tcW w:w="2931" w:type="dxa"/>
            <w:tcBorders>
              <w:top w:val="single" w:color="000000" w:sz="4" w:space="0"/>
              <w:left w:val="single" w:color="000000" w:sz="4" w:space="0"/>
              <w:bottom w:val="single" w:color="000000" w:sz="4" w:space="0"/>
              <w:right w:val="single" w:color="000000" w:sz="4" w:space="0"/>
            </w:tcBorders>
          </w:tcPr>
          <w:p>
            <w:pPr>
              <w:pStyle w:val="13"/>
              <w:spacing w:before="67"/>
              <w:ind w:left="112"/>
              <w:rPr>
                <w:sz w:val="21"/>
              </w:rPr>
            </w:pPr>
            <w:r>
              <w:rPr>
                <w:sz w:val="21"/>
              </w:rPr>
              <w:t>4.保护第三方合法权益</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trPr>
        <w:tc>
          <w:tcPr>
            <w:tcW w:w="963" w:type="dxa"/>
            <w:vMerge w:val="continue"/>
            <w:tcBorders>
              <w:top w:val="nil"/>
              <w:right w:val="single" w:color="000000" w:sz="4" w:space="0"/>
            </w:tcBorders>
          </w:tcPr>
          <w:p>
            <w:pPr>
              <w:rPr>
                <w:sz w:val="2"/>
                <w:szCs w:val="2"/>
              </w:rPr>
            </w:pPr>
          </w:p>
        </w:tc>
        <w:tc>
          <w:tcPr>
            <w:tcW w:w="812" w:type="dxa"/>
            <w:vMerge w:val="continue"/>
            <w:tcBorders>
              <w:top w:val="nil"/>
              <w:left w:val="single" w:color="000000" w:sz="4" w:space="0"/>
              <w:bottom w:val="single" w:color="000000" w:sz="4" w:space="0"/>
              <w:right w:val="single" w:color="000000" w:sz="4" w:space="0"/>
            </w:tcBorders>
          </w:tcPr>
          <w:p>
            <w:pPr>
              <w:rPr>
                <w:sz w:val="2"/>
                <w:szCs w:val="2"/>
              </w:rPr>
            </w:pPr>
          </w:p>
        </w:tc>
        <w:tc>
          <w:tcPr>
            <w:tcW w:w="2931" w:type="dxa"/>
            <w:tcBorders>
              <w:top w:val="single" w:color="000000" w:sz="4" w:space="0"/>
              <w:left w:val="single" w:color="000000" w:sz="4" w:space="0"/>
              <w:bottom w:val="single" w:color="000000" w:sz="4" w:space="0"/>
              <w:right w:val="single" w:color="000000" w:sz="4" w:space="0"/>
            </w:tcBorders>
          </w:tcPr>
          <w:p>
            <w:pPr>
              <w:pStyle w:val="13"/>
              <w:spacing w:before="67"/>
              <w:ind w:left="112"/>
              <w:rPr>
                <w:sz w:val="21"/>
              </w:rPr>
            </w:pPr>
            <w:r>
              <w:rPr>
                <w:sz w:val="21"/>
              </w:rPr>
              <w:t>5.属于三类内部事务信息</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trPr>
        <w:tc>
          <w:tcPr>
            <w:tcW w:w="963" w:type="dxa"/>
            <w:vMerge w:val="continue"/>
            <w:tcBorders>
              <w:top w:val="nil"/>
              <w:right w:val="single" w:color="000000" w:sz="4" w:space="0"/>
            </w:tcBorders>
          </w:tcPr>
          <w:p>
            <w:pPr>
              <w:rPr>
                <w:sz w:val="2"/>
                <w:szCs w:val="2"/>
              </w:rPr>
            </w:pPr>
          </w:p>
        </w:tc>
        <w:tc>
          <w:tcPr>
            <w:tcW w:w="812" w:type="dxa"/>
            <w:vMerge w:val="continue"/>
            <w:tcBorders>
              <w:top w:val="nil"/>
              <w:left w:val="single" w:color="000000" w:sz="4" w:space="0"/>
              <w:bottom w:val="single" w:color="000000" w:sz="4" w:space="0"/>
              <w:right w:val="single" w:color="000000" w:sz="4" w:space="0"/>
            </w:tcBorders>
          </w:tcPr>
          <w:p>
            <w:pPr>
              <w:rPr>
                <w:sz w:val="2"/>
                <w:szCs w:val="2"/>
              </w:rPr>
            </w:pPr>
          </w:p>
        </w:tc>
        <w:tc>
          <w:tcPr>
            <w:tcW w:w="2931" w:type="dxa"/>
            <w:tcBorders>
              <w:top w:val="single" w:color="000000" w:sz="4" w:space="0"/>
              <w:left w:val="single" w:color="000000" w:sz="4" w:space="0"/>
              <w:bottom w:val="single" w:color="000000" w:sz="4" w:space="0"/>
              <w:right w:val="single" w:color="000000" w:sz="4" w:space="0"/>
            </w:tcBorders>
          </w:tcPr>
          <w:p>
            <w:pPr>
              <w:pStyle w:val="13"/>
              <w:spacing w:before="66"/>
              <w:ind w:left="112"/>
              <w:rPr>
                <w:sz w:val="21"/>
              </w:rPr>
            </w:pPr>
            <w:r>
              <w:rPr>
                <w:sz w:val="21"/>
              </w:rPr>
              <w:t>6.属于四类过程性信息</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trPr>
        <w:tc>
          <w:tcPr>
            <w:tcW w:w="963" w:type="dxa"/>
            <w:vMerge w:val="continue"/>
            <w:tcBorders>
              <w:top w:val="nil"/>
              <w:right w:val="single" w:color="000000" w:sz="4" w:space="0"/>
            </w:tcBorders>
          </w:tcPr>
          <w:p>
            <w:pPr>
              <w:rPr>
                <w:sz w:val="2"/>
                <w:szCs w:val="2"/>
              </w:rPr>
            </w:pPr>
          </w:p>
        </w:tc>
        <w:tc>
          <w:tcPr>
            <w:tcW w:w="812" w:type="dxa"/>
            <w:vMerge w:val="continue"/>
            <w:tcBorders>
              <w:top w:val="nil"/>
              <w:left w:val="single" w:color="000000" w:sz="4" w:space="0"/>
              <w:bottom w:val="single" w:color="000000" w:sz="4" w:space="0"/>
              <w:right w:val="single" w:color="000000" w:sz="4" w:space="0"/>
            </w:tcBorders>
          </w:tcPr>
          <w:p>
            <w:pPr>
              <w:rPr>
                <w:sz w:val="2"/>
                <w:szCs w:val="2"/>
              </w:rPr>
            </w:pPr>
          </w:p>
        </w:tc>
        <w:tc>
          <w:tcPr>
            <w:tcW w:w="2931" w:type="dxa"/>
            <w:tcBorders>
              <w:top w:val="single" w:color="000000" w:sz="4" w:space="0"/>
              <w:left w:val="single" w:color="000000" w:sz="4" w:space="0"/>
              <w:bottom w:val="single" w:color="000000" w:sz="4" w:space="0"/>
              <w:right w:val="single" w:color="000000" w:sz="4" w:space="0"/>
            </w:tcBorders>
          </w:tcPr>
          <w:p>
            <w:pPr>
              <w:pStyle w:val="13"/>
              <w:spacing w:before="66"/>
              <w:ind w:left="112"/>
              <w:rPr>
                <w:sz w:val="21"/>
              </w:rPr>
            </w:pPr>
            <w:r>
              <w:rPr>
                <w:sz w:val="21"/>
              </w:rPr>
              <w:t>7.属于行政执法案卷</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trPr>
        <w:tc>
          <w:tcPr>
            <w:tcW w:w="963" w:type="dxa"/>
            <w:vMerge w:val="continue"/>
            <w:tcBorders>
              <w:top w:val="nil"/>
              <w:right w:val="single" w:color="000000" w:sz="4" w:space="0"/>
            </w:tcBorders>
          </w:tcPr>
          <w:p>
            <w:pPr>
              <w:rPr>
                <w:sz w:val="2"/>
                <w:szCs w:val="2"/>
              </w:rPr>
            </w:pPr>
          </w:p>
        </w:tc>
        <w:tc>
          <w:tcPr>
            <w:tcW w:w="812" w:type="dxa"/>
            <w:vMerge w:val="continue"/>
            <w:tcBorders>
              <w:top w:val="nil"/>
              <w:left w:val="single" w:color="000000" w:sz="4" w:space="0"/>
              <w:bottom w:val="single" w:color="000000" w:sz="4" w:space="0"/>
              <w:right w:val="single" w:color="000000" w:sz="4" w:space="0"/>
            </w:tcBorders>
          </w:tcPr>
          <w:p>
            <w:pPr>
              <w:rPr>
                <w:sz w:val="2"/>
                <w:szCs w:val="2"/>
              </w:rPr>
            </w:pPr>
          </w:p>
        </w:tc>
        <w:tc>
          <w:tcPr>
            <w:tcW w:w="2931" w:type="dxa"/>
            <w:tcBorders>
              <w:top w:val="single" w:color="000000" w:sz="4" w:space="0"/>
              <w:left w:val="single" w:color="000000" w:sz="4" w:space="0"/>
              <w:bottom w:val="single" w:color="000000" w:sz="4" w:space="0"/>
              <w:right w:val="single" w:color="000000" w:sz="4" w:space="0"/>
            </w:tcBorders>
          </w:tcPr>
          <w:p>
            <w:pPr>
              <w:pStyle w:val="13"/>
              <w:spacing w:before="68"/>
              <w:ind w:left="112"/>
              <w:rPr>
                <w:sz w:val="21"/>
              </w:rPr>
            </w:pPr>
            <w:r>
              <w:rPr>
                <w:sz w:val="21"/>
              </w:rPr>
              <w:t>8.属于行政查询事项</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trPr>
        <w:tc>
          <w:tcPr>
            <w:tcW w:w="963" w:type="dxa"/>
            <w:vMerge w:val="continue"/>
            <w:tcBorders>
              <w:top w:val="nil"/>
              <w:right w:val="single" w:color="000000" w:sz="4" w:space="0"/>
            </w:tcBorders>
          </w:tcPr>
          <w:p>
            <w:pPr>
              <w:rPr>
                <w:sz w:val="2"/>
                <w:szCs w:val="2"/>
              </w:rPr>
            </w:pPr>
          </w:p>
        </w:tc>
        <w:tc>
          <w:tcPr>
            <w:tcW w:w="812" w:type="dxa"/>
            <w:vMerge w:val="restart"/>
            <w:tcBorders>
              <w:top w:val="single" w:color="000000" w:sz="4" w:space="0"/>
              <w:left w:val="single" w:color="000000" w:sz="4" w:space="0"/>
              <w:bottom w:val="single" w:color="000000" w:sz="4" w:space="0"/>
              <w:right w:val="single" w:color="000000" w:sz="4" w:space="0"/>
            </w:tcBorders>
          </w:tcPr>
          <w:p>
            <w:pPr>
              <w:pStyle w:val="13"/>
              <w:spacing w:before="8"/>
              <w:rPr>
                <w:rFonts w:ascii="方正小标宋简体"/>
                <w:sz w:val="29"/>
              </w:rPr>
            </w:pPr>
          </w:p>
          <w:p>
            <w:pPr>
              <w:pStyle w:val="13"/>
              <w:ind w:left="4"/>
              <w:rPr>
                <w:rFonts w:hint="eastAsia" w:ascii="黑体" w:eastAsia="黑体"/>
                <w:sz w:val="21"/>
              </w:rPr>
            </w:pPr>
            <w:r>
              <w:rPr>
                <w:rFonts w:hint="eastAsia" w:ascii="黑体" w:eastAsia="黑体"/>
                <w:sz w:val="21"/>
              </w:rPr>
              <w:t>（四）无法提供</w:t>
            </w:r>
          </w:p>
        </w:tc>
        <w:tc>
          <w:tcPr>
            <w:tcW w:w="2931" w:type="dxa"/>
            <w:tcBorders>
              <w:top w:val="single" w:color="000000" w:sz="4" w:space="0"/>
              <w:left w:val="single" w:color="000000" w:sz="4" w:space="0"/>
              <w:bottom w:val="single" w:color="000000" w:sz="4" w:space="0"/>
              <w:right w:val="single" w:color="000000" w:sz="4" w:space="0"/>
            </w:tcBorders>
          </w:tcPr>
          <w:p>
            <w:pPr>
              <w:pStyle w:val="13"/>
              <w:spacing w:before="68"/>
              <w:ind w:left="112"/>
              <w:rPr>
                <w:sz w:val="21"/>
              </w:rPr>
            </w:pPr>
            <w:r>
              <w:rPr>
                <w:sz w:val="21"/>
              </w:rPr>
              <w:t>1.本机关不掌握相关政府信息</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trPr>
        <w:tc>
          <w:tcPr>
            <w:tcW w:w="963" w:type="dxa"/>
            <w:vMerge w:val="continue"/>
            <w:tcBorders>
              <w:top w:val="nil"/>
              <w:right w:val="single" w:color="000000" w:sz="4" w:space="0"/>
            </w:tcBorders>
          </w:tcPr>
          <w:p>
            <w:pPr>
              <w:rPr>
                <w:sz w:val="2"/>
                <w:szCs w:val="2"/>
              </w:rPr>
            </w:pPr>
          </w:p>
        </w:tc>
        <w:tc>
          <w:tcPr>
            <w:tcW w:w="812" w:type="dxa"/>
            <w:vMerge w:val="continue"/>
            <w:tcBorders>
              <w:top w:val="nil"/>
              <w:left w:val="single" w:color="000000" w:sz="4" w:space="0"/>
              <w:bottom w:val="single" w:color="000000" w:sz="4" w:space="0"/>
              <w:right w:val="single" w:color="000000" w:sz="4" w:space="0"/>
            </w:tcBorders>
          </w:tcPr>
          <w:p>
            <w:pPr>
              <w:rPr>
                <w:sz w:val="2"/>
                <w:szCs w:val="2"/>
              </w:rPr>
            </w:pPr>
          </w:p>
        </w:tc>
        <w:tc>
          <w:tcPr>
            <w:tcW w:w="2931" w:type="dxa"/>
            <w:tcBorders>
              <w:top w:val="single" w:color="000000" w:sz="4" w:space="0"/>
              <w:left w:val="single" w:color="000000" w:sz="4" w:space="0"/>
              <w:bottom w:val="single" w:color="000000" w:sz="4" w:space="0"/>
              <w:right w:val="single" w:color="000000" w:sz="4" w:space="0"/>
            </w:tcBorders>
          </w:tcPr>
          <w:p>
            <w:pPr>
              <w:pStyle w:val="13"/>
              <w:spacing w:before="67"/>
              <w:ind w:left="112"/>
              <w:rPr>
                <w:sz w:val="21"/>
              </w:rPr>
            </w:pPr>
            <w:r>
              <w:rPr>
                <w:sz w:val="21"/>
              </w:rPr>
              <w:t>2.没有现成信息需要另行制作</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trPr>
        <w:tc>
          <w:tcPr>
            <w:tcW w:w="963" w:type="dxa"/>
            <w:vMerge w:val="continue"/>
            <w:tcBorders>
              <w:top w:val="nil"/>
              <w:right w:val="single" w:color="000000" w:sz="4" w:space="0"/>
            </w:tcBorders>
          </w:tcPr>
          <w:p>
            <w:pPr>
              <w:rPr>
                <w:sz w:val="2"/>
                <w:szCs w:val="2"/>
              </w:rPr>
            </w:pPr>
          </w:p>
        </w:tc>
        <w:tc>
          <w:tcPr>
            <w:tcW w:w="812" w:type="dxa"/>
            <w:vMerge w:val="continue"/>
            <w:tcBorders>
              <w:top w:val="nil"/>
              <w:left w:val="single" w:color="000000" w:sz="4" w:space="0"/>
              <w:bottom w:val="single" w:color="000000" w:sz="4" w:space="0"/>
              <w:right w:val="single" w:color="000000" w:sz="4" w:space="0"/>
            </w:tcBorders>
          </w:tcPr>
          <w:p>
            <w:pPr>
              <w:rPr>
                <w:sz w:val="2"/>
                <w:szCs w:val="2"/>
              </w:rPr>
            </w:pPr>
          </w:p>
        </w:tc>
        <w:tc>
          <w:tcPr>
            <w:tcW w:w="2931" w:type="dxa"/>
            <w:tcBorders>
              <w:top w:val="single" w:color="000000" w:sz="4" w:space="0"/>
              <w:left w:val="single" w:color="000000" w:sz="4" w:space="0"/>
              <w:bottom w:val="single" w:color="000000" w:sz="4" w:space="0"/>
              <w:right w:val="single" w:color="000000" w:sz="4" w:space="0"/>
            </w:tcBorders>
          </w:tcPr>
          <w:p>
            <w:pPr>
              <w:pStyle w:val="13"/>
              <w:spacing w:before="67"/>
              <w:ind w:left="112"/>
              <w:rPr>
                <w:sz w:val="21"/>
              </w:rPr>
            </w:pPr>
            <w:r>
              <w:rPr>
                <w:sz w:val="21"/>
              </w:rPr>
              <w:t>3.补正后申请内容仍不明确</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trPr>
        <w:tc>
          <w:tcPr>
            <w:tcW w:w="963" w:type="dxa"/>
            <w:vMerge w:val="continue"/>
            <w:tcBorders>
              <w:top w:val="nil"/>
              <w:right w:val="single" w:color="000000" w:sz="4" w:space="0"/>
            </w:tcBorders>
          </w:tcPr>
          <w:p>
            <w:pPr>
              <w:rPr>
                <w:sz w:val="2"/>
                <w:szCs w:val="2"/>
              </w:rPr>
            </w:pPr>
          </w:p>
        </w:tc>
        <w:tc>
          <w:tcPr>
            <w:tcW w:w="812" w:type="dxa"/>
            <w:vMerge w:val="restart"/>
            <w:tcBorders>
              <w:top w:val="single" w:color="000000" w:sz="4" w:space="0"/>
              <w:left w:val="single" w:color="000000" w:sz="4" w:space="0"/>
              <w:bottom w:val="single" w:color="000000" w:sz="4" w:space="0"/>
              <w:right w:val="single" w:color="000000" w:sz="4" w:space="0"/>
            </w:tcBorders>
          </w:tcPr>
          <w:p>
            <w:pPr>
              <w:pStyle w:val="13"/>
              <w:rPr>
                <w:rFonts w:ascii="方正小标宋简体"/>
                <w:sz w:val="20"/>
              </w:rPr>
            </w:pPr>
          </w:p>
          <w:p>
            <w:pPr>
              <w:pStyle w:val="13"/>
              <w:rPr>
                <w:rFonts w:ascii="方正小标宋简体"/>
                <w:sz w:val="20"/>
              </w:rPr>
            </w:pPr>
          </w:p>
          <w:p>
            <w:pPr>
              <w:pStyle w:val="13"/>
              <w:spacing w:before="15"/>
              <w:rPr>
                <w:rFonts w:ascii="方正小标宋简体"/>
                <w:sz w:val="17"/>
              </w:rPr>
            </w:pPr>
          </w:p>
          <w:p>
            <w:pPr>
              <w:pStyle w:val="13"/>
              <w:ind w:left="4"/>
              <w:rPr>
                <w:rFonts w:hint="eastAsia" w:ascii="黑体" w:eastAsia="黑体"/>
                <w:sz w:val="21"/>
              </w:rPr>
            </w:pPr>
            <w:r>
              <w:rPr>
                <w:rFonts w:hint="eastAsia" w:ascii="黑体" w:eastAsia="黑体"/>
                <w:sz w:val="21"/>
              </w:rPr>
              <w:t>（五）不予处理</w:t>
            </w:r>
          </w:p>
        </w:tc>
        <w:tc>
          <w:tcPr>
            <w:tcW w:w="2931" w:type="dxa"/>
            <w:tcBorders>
              <w:top w:val="single" w:color="000000" w:sz="4" w:space="0"/>
              <w:left w:val="single" w:color="000000" w:sz="4" w:space="0"/>
              <w:bottom w:val="single" w:color="000000" w:sz="4" w:space="0"/>
              <w:right w:val="single" w:color="000000" w:sz="4" w:space="0"/>
            </w:tcBorders>
          </w:tcPr>
          <w:p>
            <w:pPr>
              <w:pStyle w:val="13"/>
              <w:spacing w:before="66"/>
              <w:ind w:left="112"/>
              <w:rPr>
                <w:sz w:val="21"/>
              </w:rPr>
            </w:pPr>
            <w:r>
              <w:rPr>
                <w:sz w:val="21"/>
              </w:rPr>
              <w:t>1.信访举报投诉类申请</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trPr>
        <w:tc>
          <w:tcPr>
            <w:tcW w:w="963" w:type="dxa"/>
            <w:vMerge w:val="continue"/>
            <w:tcBorders>
              <w:top w:val="nil"/>
              <w:right w:val="single" w:color="000000" w:sz="4" w:space="0"/>
            </w:tcBorders>
          </w:tcPr>
          <w:p>
            <w:pPr>
              <w:rPr>
                <w:sz w:val="2"/>
                <w:szCs w:val="2"/>
              </w:rPr>
            </w:pPr>
          </w:p>
        </w:tc>
        <w:tc>
          <w:tcPr>
            <w:tcW w:w="812" w:type="dxa"/>
            <w:vMerge w:val="continue"/>
            <w:tcBorders>
              <w:top w:val="nil"/>
              <w:left w:val="single" w:color="000000" w:sz="4" w:space="0"/>
              <w:bottom w:val="single" w:color="000000" w:sz="4" w:space="0"/>
              <w:right w:val="single" w:color="000000" w:sz="4" w:space="0"/>
            </w:tcBorders>
          </w:tcPr>
          <w:p>
            <w:pPr>
              <w:rPr>
                <w:sz w:val="2"/>
                <w:szCs w:val="2"/>
              </w:rPr>
            </w:pPr>
          </w:p>
        </w:tc>
        <w:tc>
          <w:tcPr>
            <w:tcW w:w="2931" w:type="dxa"/>
            <w:tcBorders>
              <w:top w:val="single" w:color="000000" w:sz="4" w:space="0"/>
              <w:left w:val="single" w:color="000000" w:sz="4" w:space="0"/>
              <w:bottom w:val="single" w:color="000000" w:sz="4" w:space="0"/>
              <w:right w:val="single" w:color="000000" w:sz="4" w:space="0"/>
            </w:tcBorders>
          </w:tcPr>
          <w:p>
            <w:pPr>
              <w:pStyle w:val="13"/>
              <w:spacing w:before="66"/>
              <w:ind w:left="112"/>
              <w:rPr>
                <w:sz w:val="21"/>
              </w:rPr>
            </w:pPr>
            <w:r>
              <w:rPr>
                <w:sz w:val="21"/>
              </w:rPr>
              <w:t>2.重复申请</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trPr>
        <w:tc>
          <w:tcPr>
            <w:tcW w:w="963" w:type="dxa"/>
            <w:vMerge w:val="continue"/>
            <w:tcBorders>
              <w:top w:val="nil"/>
              <w:right w:val="single" w:color="000000" w:sz="4" w:space="0"/>
            </w:tcBorders>
          </w:tcPr>
          <w:p>
            <w:pPr>
              <w:rPr>
                <w:sz w:val="2"/>
                <w:szCs w:val="2"/>
              </w:rPr>
            </w:pPr>
          </w:p>
        </w:tc>
        <w:tc>
          <w:tcPr>
            <w:tcW w:w="812" w:type="dxa"/>
            <w:vMerge w:val="continue"/>
            <w:tcBorders>
              <w:top w:val="nil"/>
              <w:left w:val="single" w:color="000000" w:sz="4" w:space="0"/>
              <w:bottom w:val="single" w:color="000000" w:sz="4" w:space="0"/>
              <w:right w:val="single" w:color="000000" w:sz="4" w:space="0"/>
            </w:tcBorders>
          </w:tcPr>
          <w:p>
            <w:pPr>
              <w:rPr>
                <w:sz w:val="2"/>
                <w:szCs w:val="2"/>
              </w:rPr>
            </w:pPr>
          </w:p>
        </w:tc>
        <w:tc>
          <w:tcPr>
            <w:tcW w:w="2931" w:type="dxa"/>
            <w:tcBorders>
              <w:top w:val="single" w:color="000000" w:sz="4" w:space="0"/>
              <w:left w:val="single" w:color="000000" w:sz="4" w:space="0"/>
              <w:bottom w:val="single" w:color="000000" w:sz="4" w:space="0"/>
              <w:right w:val="single" w:color="000000" w:sz="4" w:space="0"/>
            </w:tcBorders>
          </w:tcPr>
          <w:p>
            <w:pPr>
              <w:pStyle w:val="13"/>
              <w:spacing w:before="68"/>
              <w:ind w:left="112"/>
              <w:rPr>
                <w:sz w:val="21"/>
              </w:rPr>
            </w:pPr>
            <w:r>
              <w:rPr>
                <w:sz w:val="21"/>
              </w:rPr>
              <w:t>3.要求提供公开出版物</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 w:hRule="atLeast"/>
        </w:trPr>
        <w:tc>
          <w:tcPr>
            <w:tcW w:w="963" w:type="dxa"/>
            <w:vMerge w:val="continue"/>
            <w:tcBorders>
              <w:top w:val="nil"/>
              <w:right w:val="single" w:color="000000" w:sz="4" w:space="0"/>
            </w:tcBorders>
          </w:tcPr>
          <w:p>
            <w:pPr>
              <w:rPr>
                <w:sz w:val="2"/>
                <w:szCs w:val="2"/>
              </w:rPr>
            </w:pPr>
          </w:p>
        </w:tc>
        <w:tc>
          <w:tcPr>
            <w:tcW w:w="812" w:type="dxa"/>
            <w:vMerge w:val="continue"/>
            <w:tcBorders>
              <w:top w:val="nil"/>
              <w:left w:val="single" w:color="000000" w:sz="4" w:space="0"/>
              <w:bottom w:val="single" w:color="000000" w:sz="4" w:space="0"/>
              <w:right w:val="single" w:color="000000" w:sz="4" w:space="0"/>
            </w:tcBorders>
          </w:tcPr>
          <w:p>
            <w:pPr>
              <w:rPr>
                <w:sz w:val="2"/>
                <w:szCs w:val="2"/>
              </w:rPr>
            </w:pPr>
          </w:p>
        </w:tc>
        <w:tc>
          <w:tcPr>
            <w:tcW w:w="2931" w:type="dxa"/>
            <w:tcBorders>
              <w:top w:val="single" w:color="000000" w:sz="4" w:space="0"/>
              <w:left w:val="single" w:color="000000" w:sz="4" w:space="0"/>
              <w:bottom w:val="single" w:color="000000" w:sz="4" w:space="0"/>
              <w:right w:val="single" w:color="000000" w:sz="4" w:space="0"/>
            </w:tcBorders>
          </w:tcPr>
          <w:p>
            <w:pPr>
              <w:pStyle w:val="13"/>
              <w:spacing w:before="39"/>
              <w:ind w:left="112"/>
              <w:rPr>
                <w:sz w:val="21"/>
              </w:rPr>
            </w:pPr>
            <w:r>
              <w:rPr>
                <w:sz w:val="21"/>
              </w:rPr>
              <w:t>4.无正当理由大量反复申请</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 w:hRule="atLeast"/>
        </w:trPr>
        <w:tc>
          <w:tcPr>
            <w:tcW w:w="963" w:type="dxa"/>
            <w:vMerge w:val="continue"/>
            <w:tcBorders>
              <w:top w:val="nil"/>
              <w:right w:val="single" w:color="000000" w:sz="4" w:space="0"/>
            </w:tcBorders>
          </w:tcPr>
          <w:p>
            <w:pPr>
              <w:rPr>
                <w:sz w:val="2"/>
                <w:szCs w:val="2"/>
              </w:rPr>
            </w:pPr>
          </w:p>
        </w:tc>
        <w:tc>
          <w:tcPr>
            <w:tcW w:w="812" w:type="dxa"/>
            <w:vMerge w:val="continue"/>
            <w:tcBorders>
              <w:top w:val="nil"/>
              <w:left w:val="single" w:color="000000" w:sz="4" w:space="0"/>
              <w:bottom w:val="single" w:color="000000" w:sz="4" w:space="0"/>
              <w:right w:val="single" w:color="000000" w:sz="4" w:space="0"/>
            </w:tcBorders>
          </w:tcPr>
          <w:p>
            <w:pPr>
              <w:rPr>
                <w:sz w:val="2"/>
                <w:szCs w:val="2"/>
              </w:rPr>
            </w:pPr>
          </w:p>
        </w:tc>
        <w:tc>
          <w:tcPr>
            <w:tcW w:w="2931" w:type="dxa"/>
            <w:tcBorders>
              <w:top w:val="single" w:color="000000" w:sz="4" w:space="0"/>
              <w:left w:val="single" w:color="000000" w:sz="4" w:space="0"/>
              <w:bottom w:val="single" w:color="000000" w:sz="4" w:space="0"/>
              <w:right w:val="single" w:color="000000" w:sz="4" w:space="0"/>
            </w:tcBorders>
          </w:tcPr>
          <w:p>
            <w:pPr>
              <w:pStyle w:val="13"/>
              <w:spacing w:before="26"/>
              <w:ind w:left="112"/>
              <w:rPr>
                <w:sz w:val="21"/>
              </w:rPr>
            </w:pPr>
            <w:r>
              <w:rPr>
                <w:sz w:val="21"/>
              </w:rPr>
              <w:t>5.要求行政机关确认或重新</w:t>
            </w:r>
          </w:p>
          <w:p>
            <w:pPr>
              <w:pStyle w:val="13"/>
              <w:spacing w:before="31" w:line="244" w:lineRule="exact"/>
              <w:ind w:left="321"/>
              <w:rPr>
                <w:sz w:val="21"/>
              </w:rPr>
            </w:pPr>
            <w:r>
              <w:rPr>
                <w:sz w:val="21"/>
              </w:rPr>
              <w:t>出具已获取信息</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2" w:hRule="atLeast"/>
        </w:trPr>
        <w:tc>
          <w:tcPr>
            <w:tcW w:w="963" w:type="dxa"/>
            <w:vMerge w:val="continue"/>
            <w:tcBorders>
              <w:top w:val="nil"/>
              <w:bottom w:val="nil"/>
              <w:right w:val="single" w:color="000000" w:sz="4" w:space="0"/>
            </w:tcBorders>
          </w:tcPr>
          <w:p>
            <w:pPr>
              <w:rPr>
                <w:sz w:val="2"/>
                <w:szCs w:val="2"/>
              </w:rPr>
            </w:pPr>
          </w:p>
        </w:tc>
        <w:tc>
          <w:tcPr>
            <w:tcW w:w="812" w:type="dxa"/>
            <w:vMerge w:val="restart"/>
            <w:tcBorders>
              <w:top w:val="single" w:color="000000" w:sz="4" w:space="0"/>
              <w:left w:val="single" w:color="000000" w:sz="4" w:space="0"/>
              <w:right w:val="single" w:color="000000" w:sz="4" w:space="0"/>
            </w:tcBorders>
          </w:tcPr>
          <w:p>
            <w:pPr>
              <w:pStyle w:val="13"/>
              <w:spacing w:before="174"/>
              <w:ind w:left="112"/>
              <w:rPr>
                <w:rFonts w:hint="eastAsia" w:ascii="黑体" w:eastAsia="黑体"/>
                <w:sz w:val="21"/>
              </w:rPr>
            </w:pPr>
            <w:r>
              <w:rPr>
                <w:rFonts w:hint="eastAsia" w:ascii="黑体" w:eastAsia="黑体"/>
                <w:sz w:val="21"/>
              </w:rPr>
              <w:t>（六）其他处理</w:t>
            </w:r>
          </w:p>
        </w:tc>
        <w:tc>
          <w:tcPr>
            <w:tcW w:w="2931" w:type="dxa"/>
            <w:tcBorders>
              <w:top w:val="single" w:color="000000" w:sz="4" w:space="0"/>
              <w:left w:val="single" w:color="000000" w:sz="4" w:space="0"/>
              <w:bottom w:val="single" w:color="000000" w:sz="4" w:space="0"/>
              <w:right w:val="single" w:color="000000" w:sz="4" w:space="0"/>
            </w:tcBorders>
          </w:tcPr>
          <w:p>
            <w:pPr>
              <w:pStyle w:val="13"/>
              <w:spacing w:before="25"/>
              <w:ind w:left="9" w:right="-15"/>
              <w:rPr>
                <w:sz w:val="21"/>
              </w:rPr>
            </w:pPr>
            <w:r>
              <w:rPr>
                <w:w w:val="95"/>
                <w:sz w:val="21"/>
              </w:rPr>
              <w:t>1</w:t>
            </w:r>
            <w:r>
              <w:rPr>
                <w:spacing w:val="17"/>
                <w:w w:val="95"/>
                <w:sz w:val="21"/>
              </w:rPr>
              <w:t>. 申请人无正当理由逾期不补</w:t>
            </w:r>
          </w:p>
          <w:p>
            <w:pPr>
              <w:pStyle w:val="13"/>
              <w:spacing w:before="31" w:line="247" w:lineRule="exact"/>
              <w:ind w:left="9" w:right="-15"/>
              <w:rPr>
                <w:sz w:val="21"/>
              </w:rPr>
            </w:pPr>
            <w:r>
              <w:rPr>
                <w:sz w:val="21"/>
              </w:rPr>
              <w:t>正、行政机关不再处理其政府信</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2" w:hRule="atLeast"/>
        </w:trPr>
        <w:tc>
          <w:tcPr>
            <w:tcW w:w="963" w:type="dxa"/>
            <w:tcBorders>
              <w:top w:val="nil"/>
              <w:bottom w:val="nil"/>
              <w:right w:val="single" w:color="000000" w:sz="4" w:space="0"/>
            </w:tcBorders>
          </w:tcPr>
          <w:p>
            <w:pPr>
              <w:rPr>
                <w:sz w:val="2"/>
                <w:szCs w:val="2"/>
              </w:rPr>
            </w:pPr>
          </w:p>
        </w:tc>
        <w:tc>
          <w:tcPr>
            <w:tcW w:w="812" w:type="dxa"/>
            <w:vMerge w:val="continue"/>
            <w:tcBorders>
              <w:left w:val="single" w:color="000000" w:sz="4" w:space="0"/>
              <w:right w:val="single" w:color="000000" w:sz="4" w:space="0"/>
            </w:tcBorders>
            <w:vAlign w:val="top"/>
          </w:tcPr>
          <w:p>
            <w:pPr>
              <w:pStyle w:val="13"/>
              <w:rPr>
                <w:rFonts w:hint="eastAsia" w:ascii="Times New Roman" w:hAnsi="仿宋_GB2312" w:eastAsia="仿宋_GB2312" w:cs="仿宋_GB2312"/>
                <w:sz w:val="20"/>
                <w:szCs w:val="22"/>
                <w:lang w:val="zh-CN" w:eastAsia="zh-CN" w:bidi="zh-CN"/>
              </w:rPr>
            </w:pPr>
          </w:p>
        </w:tc>
        <w:tc>
          <w:tcPr>
            <w:tcW w:w="2931" w:type="dxa"/>
            <w:tcBorders>
              <w:top w:val="single" w:color="000000" w:sz="4" w:space="0"/>
              <w:left w:val="single" w:color="000000" w:sz="4" w:space="0"/>
              <w:bottom w:val="single" w:color="000000" w:sz="4" w:space="0"/>
              <w:right w:val="single" w:color="000000" w:sz="4" w:space="0"/>
            </w:tcBorders>
            <w:vAlign w:val="top"/>
          </w:tcPr>
          <w:p>
            <w:pPr>
              <w:pStyle w:val="13"/>
              <w:spacing w:before="21" w:line="249" w:lineRule="exact"/>
              <w:ind w:left="9" w:leftChars="0"/>
              <w:rPr>
                <w:rFonts w:ascii="仿宋_GB2312" w:hAnsi="仿宋_GB2312" w:eastAsia="仿宋_GB2312" w:cs="仿宋_GB2312"/>
                <w:sz w:val="21"/>
                <w:szCs w:val="22"/>
                <w:lang w:val="zh-CN" w:eastAsia="zh-CN" w:bidi="zh-CN"/>
              </w:rPr>
            </w:pPr>
            <w:r>
              <w:rPr>
                <w:sz w:val="21"/>
              </w:rPr>
              <w:t>息公开申请</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2" w:hRule="atLeast"/>
        </w:trPr>
        <w:tc>
          <w:tcPr>
            <w:tcW w:w="963" w:type="dxa"/>
            <w:tcBorders>
              <w:top w:val="nil"/>
              <w:bottom w:val="nil"/>
              <w:right w:val="single" w:color="000000" w:sz="4" w:space="0"/>
            </w:tcBorders>
          </w:tcPr>
          <w:p>
            <w:pPr>
              <w:rPr>
                <w:sz w:val="2"/>
                <w:szCs w:val="2"/>
              </w:rPr>
            </w:pPr>
          </w:p>
        </w:tc>
        <w:tc>
          <w:tcPr>
            <w:tcW w:w="812" w:type="dxa"/>
            <w:vMerge w:val="continue"/>
            <w:tcBorders>
              <w:left w:val="single" w:color="000000" w:sz="4" w:space="0"/>
              <w:right w:val="single" w:color="000000" w:sz="4" w:space="0"/>
            </w:tcBorders>
          </w:tcPr>
          <w:p>
            <w:pPr>
              <w:pStyle w:val="13"/>
              <w:spacing w:before="174"/>
              <w:ind w:left="112"/>
              <w:rPr>
                <w:rFonts w:hint="eastAsia" w:ascii="黑体" w:eastAsia="黑体"/>
                <w:sz w:val="21"/>
              </w:rPr>
            </w:pPr>
          </w:p>
        </w:tc>
        <w:tc>
          <w:tcPr>
            <w:tcW w:w="2931" w:type="dxa"/>
            <w:tcBorders>
              <w:top w:val="single" w:color="000000" w:sz="4" w:space="0"/>
              <w:left w:val="single" w:color="000000" w:sz="4" w:space="0"/>
              <w:bottom w:val="single" w:color="000000" w:sz="4" w:space="0"/>
              <w:right w:val="single" w:color="000000" w:sz="4" w:space="0"/>
            </w:tcBorders>
            <w:vAlign w:val="top"/>
          </w:tcPr>
          <w:p>
            <w:pPr>
              <w:pStyle w:val="13"/>
              <w:spacing w:line="300" w:lineRule="exact"/>
              <w:ind w:left="9" w:leftChars="0" w:right="-15" w:rightChars="0"/>
              <w:jc w:val="both"/>
              <w:rPr>
                <w:rFonts w:ascii="仿宋_GB2312" w:hAnsi="仿宋_GB2312" w:eastAsia="仿宋_GB2312" w:cs="仿宋_GB2312"/>
                <w:sz w:val="21"/>
                <w:szCs w:val="22"/>
                <w:lang w:val="zh-CN" w:eastAsia="zh-CN" w:bidi="zh-CN"/>
              </w:rPr>
            </w:pPr>
            <w:r>
              <w:rPr>
                <w:sz w:val="21"/>
              </w:rPr>
              <w:t>2.申请人逾期未按收费通知要求缴纳费用、行政机关不再处理其政府信息公开申请</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2" w:hRule="atLeast"/>
        </w:trPr>
        <w:tc>
          <w:tcPr>
            <w:tcW w:w="963" w:type="dxa"/>
            <w:tcBorders>
              <w:top w:val="nil"/>
              <w:bottom w:val="nil"/>
              <w:right w:val="single" w:color="000000" w:sz="4" w:space="0"/>
            </w:tcBorders>
          </w:tcPr>
          <w:p>
            <w:pPr>
              <w:rPr>
                <w:sz w:val="2"/>
                <w:szCs w:val="2"/>
              </w:rPr>
            </w:pPr>
          </w:p>
        </w:tc>
        <w:tc>
          <w:tcPr>
            <w:tcW w:w="812" w:type="dxa"/>
            <w:vMerge w:val="continue"/>
            <w:tcBorders>
              <w:left w:val="single" w:color="000000" w:sz="4" w:space="0"/>
              <w:bottom w:val="single" w:color="000000" w:sz="4" w:space="0"/>
              <w:right w:val="single" w:color="000000" w:sz="4" w:space="0"/>
            </w:tcBorders>
            <w:vAlign w:val="top"/>
          </w:tcPr>
          <w:p>
            <w:pPr>
              <w:rPr>
                <w:rFonts w:hint="eastAsia" w:ascii="方正仿宋_GBK" w:hAnsi="方正仿宋_GBK" w:eastAsia="方正仿宋_GBK" w:cs="方正仿宋_GBK"/>
                <w:sz w:val="2"/>
                <w:szCs w:val="2"/>
                <w:lang w:val="zh-CN" w:eastAsia="zh-CN" w:bidi="zh-CN"/>
              </w:rPr>
            </w:pPr>
          </w:p>
        </w:tc>
        <w:tc>
          <w:tcPr>
            <w:tcW w:w="2931" w:type="dxa"/>
            <w:tcBorders>
              <w:top w:val="single" w:color="000000" w:sz="4" w:space="0"/>
              <w:left w:val="single" w:color="000000" w:sz="4" w:space="0"/>
              <w:bottom w:val="single" w:color="000000" w:sz="4" w:space="0"/>
              <w:right w:val="single" w:color="000000" w:sz="4" w:space="0"/>
            </w:tcBorders>
            <w:vAlign w:val="top"/>
          </w:tcPr>
          <w:p>
            <w:pPr>
              <w:pStyle w:val="13"/>
              <w:spacing w:before="126"/>
              <w:ind w:left="9" w:leftChars="0"/>
              <w:rPr>
                <w:rFonts w:ascii="仿宋_GB2312" w:hAnsi="仿宋_GB2312" w:eastAsia="仿宋_GB2312" w:cs="仿宋_GB2312"/>
                <w:sz w:val="21"/>
                <w:szCs w:val="22"/>
                <w:lang w:val="zh-CN" w:eastAsia="zh-CN" w:bidi="zh-CN"/>
              </w:rPr>
            </w:pPr>
            <w:r>
              <w:rPr>
                <w:sz w:val="21"/>
              </w:rPr>
              <w:t>3.其他</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2" w:hRule="atLeast"/>
        </w:trPr>
        <w:tc>
          <w:tcPr>
            <w:tcW w:w="963" w:type="dxa"/>
            <w:tcBorders>
              <w:top w:val="nil"/>
              <w:bottom w:val="single" w:color="auto" w:sz="4" w:space="0"/>
              <w:right w:val="single" w:color="000000" w:sz="4" w:space="0"/>
            </w:tcBorders>
          </w:tcPr>
          <w:p>
            <w:pPr>
              <w:rPr>
                <w:sz w:val="2"/>
                <w:szCs w:val="2"/>
              </w:rPr>
            </w:pPr>
          </w:p>
        </w:tc>
        <w:tc>
          <w:tcPr>
            <w:tcW w:w="3743" w:type="dxa"/>
            <w:gridSpan w:val="2"/>
            <w:tcBorders>
              <w:top w:val="single" w:color="000000" w:sz="4" w:space="0"/>
              <w:left w:val="single" w:color="000000" w:sz="4" w:space="0"/>
              <w:bottom w:val="single" w:color="auto" w:sz="4" w:space="0"/>
              <w:right w:val="single" w:color="000000" w:sz="4" w:space="0"/>
            </w:tcBorders>
            <w:vAlign w:val="top"/>
          </w:tcPr>
          <w:p>
            <w:pPr>
              <w:pStyle w:val="13"/>
              <w:spacing w:before="31" w:line="247" w:lineRule="exact"/>
              <w:ind w:left="9" w:right="-15"/>
              <w:rPr>
                <w:sz w:val="21"/>
              </w:rPr>
            </w:pPr>
            <w:r>
              <w:rPr>
                <w:rFonts w:hint="eastAsia" w:ascii="黑体" w:eastAsia="黑体"/>
                <w:sz w:val="21"/>
              </w:rPr>
              <w:t>（七）总计</w:t>
            </w:r>
          </w:p>
        </w:tc>
        <w:tc>
          <w:tcPr>
            <w:tcW w:w="85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1</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4706" w:type="dxa"/>
            <w:gridSpan w:val="3"/>
            <w:tcBorders>
              <w:top w:val="single" w:color="auto" w:sz="4" w:space="0"/>
              <w:left w:val="single" w:color="auto" w:sz="4" w:space="0"/>
              <w:bottom w:val="single" w:color="auto" w:sz="4" w:space="0"/>
              <w:right w:val="single" w:color="auto" w:sz="4" w:space="0"/>
            </w:tcBorders>
            <w:vAlign w:val="top"/>
          </w:tcPr>
          <w:p>
            <w:pPr>
              <w:pStyle w:val="13"/>
              <w:rPr>
                <w:rFonts w:ascii="Times New Roman" w:hAnsi="仿宋_GB2312" w:eastAsia="仿宋_GB2312" w:cs="仿宋_GB2312"/>
                <w:sz w:val="20"/>
                <w:szCs w:val="22"/>
                <w:lang w:val="zh-CN" w:eastAsia="zh-CN" w:bidi="zh-CN"/>
              </w:rPr>
            </w:pPr>
            <w:r>
              <w:rPr>
                <w:rFonts w:hint="eastAsia" w:ascii="黑体" w:eastAsia="黑体"/>
                <w:sz w:val="21"/>
              </w:rPr>
              <w:t>四、结转下年度继续办理</w:t>
            </w:r>
          </w:p>
        </w:tc>
        <w:tc>
          <w:tcPr>
            <w:tcW w:w="854" w:type="dxa"/>
            <w:tcBorders>
              <w:top w:val="single" w:color="000000" w:sz="4" w:space="0"/>
              <w:left w:val="single" w:color="auto" w:sz="4" w:space="0"/>
              <w:bottom w:val="single" w:color="000000" w:sz="4" w:space="0"/>
              <w:right w:val="single" w:color="000000" w:sz="4" w:space="0"/>
            </w:tcBorders>
            <w:vAlign w:val="top"/>
          </w:tcPr>
          <w:p>
            <w:pPr>
              <w:pStyle w:val="13"/>
              <w:spacing w:before="149"/>
              <w:ind w:left="108" w:leftChars="0"/>
              <w:jc w:val="center"/>
              <w:rPr>
                <w:rFonts w:ascii="Times New Roman" w:hAnsi="仿宋_GB2312" w:eastAsia="仿宋_GB2312" w:cs="仿宋_GB2312"/>
                <w:sz w:val="20"/>
                <w:szCs w:val="22"/>
                <w:lang w:val="zh-CN" w:eastAsia="zh-CN" w:bidi="zh-CN"/>
              </w:rPr>
            </w:pPr>
            <w:r>
              <w:rPr>
                <w:rFonts w:hint="eastAsia"/>
                <w:sz w:val="21"/>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hAnsi="仿宋_GB2312" w:eastAsia="仿宋_GB2312" w:cs="仿宋_GB2312"/>
                <w:sz w:val="20"/>
                <w:szCs w:val="22"/>
                <w:lang w:val="zh-CN" w:eastAsia="zh-CN" w:bidi="zh-CN"/>
              </w:rPr>
            </w:pPr>
            <w:r>
              <w:rPr>
                <w:rFonts w:hint="eastAsia"/>
                <w:sz w:val="21"/>
                <w:lang w:val="en-US" w:eastAsia="zh-CN"/>
              </w:rPr>
              <w:t>0</w:t>
            </w:r>
          </w:p>
        </w:tc>
        <w:tc>
          <w:tcPr>
            <w:tcW w:w="702"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hAnsi="仿宋_GB2312" w:eastAsia="仿宋_GB2312" w:cs="仿宋_GB2312"/>
                <w:sz w:val="20"/>
                <w:szCs w:val="22"/>
                <w:lang w:val="zh-CN" w:eastAsia="zh-CN" w:bidi="zh-CN"/>
              </w:rPr>
            </w:pPr>
            <w:r>
              <w:rPr>
                <w:rFonts w:hint="eastAsia"/>
                <w:sz w:val="21"/>
                <w:lang w:val="en-US" w:eastAsia="zh-CN"/>
              </w:rPr>
              <w:t>0</w:t>
            </w:r>
          </w:p>
        </w:tc>
        <w:tc>
          <w:tcPr>
            <w:tcW w:w="826"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hAnsi="仿宋_GB2312" w:eastAsia="仿宋_GB2312" w:cs="仿宋_GB2312"/>
                <w:sz w:val="20"/>
                <w:szCs w:val="22"/>
                <w:lang w:val="zh-CN" w:eastAsia="zh-CN" w:bidi="zh-CN"/>
              </w:rPr>
            </w:pPr>
            <w:r>
              <w:rPr>
                <w:rFonts w:hint="eastAsia"/>
                <w:sz w:val="21"/>
                <w:lang w:val="en-US" w:eastAsia="zh-CN"/>
              </w:rPr>
              <w:t>0</w:t>
            </w:r>
          </w:p>
        </w:tc>
        <w:tc>
          <w:tcPr>
            <w:tcW w:w="894"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hAnsi="仿宋_GB2312" w:eastAsia="仿宋_GB2312" w:cs="仿宋_GB2312"/>
                <w:sz w:val="20"/>
                <w:szCs w:val="22"/>
                <w:lang w:val="zh-CN" w:eastAsia="zh-CN" w:bidi="zh-CN"/>
              </w:rPr>
            </w:pPr>
            <w:r>
              <w:rPr>
                <w:rFonts w:hint="eastAsia"/>
                <w:sz w:val="21"/>
                <w:lang w:val="en-US" w:eastAsia="zh-CN"/>
              </w:rPr>
              <w:t>0</w:t>
            </w:r>
          </w:p>
        </w:tc>
        <w:tc>
          <w:tcPr>
            <w:tcW w:w="661" w:type="dxa"/>
            <w:tcBorders>
              <w:top w:val="single" w:color="000000" w:sz="4" w:space="0"/>
              <w:left w:val="single" w:color="000000" w:sz="4" w:space="0"/>
              <w:bottom w:val="single" w:color="000000" w:sz="4" w:space="0"/>
              <w:right w:val="single" w:color="000000" w:sz="4" w:space="0"/>
            </w:tcBorders>
            <w:vAlign w:val="top"/>
          </w:tcPr>
          <w:p>
            <w:pPr>
              <w:pStyle w:val="13"/>
              <w:spacing w:before="149"/>
              <w:ind w:left="108" w:leftChars="0"/>
              <w:jc w:val="center"/>
              <w:rPr>
                <w:rFonts w:ascii="Times New Roman"/>
                <w:sz w:val="22"/>
              </w:rPr>
            </w:pPr>
            <w:r>
              <w:rPr>
                <w:rFonts w:hint="eastAsia"/>
                <w:sz w:val="21"/>
                <w:lang w:val="en-US" w:eastAsia="zh-CN"/>
              </w:rPr>
              <w:t>0</w:t>
            </w:r>
          </w:p>
        </w:tc>
        <w:tc>
          <w:tcPr>
            <w:tcW w:w="743" w:type="dxa"/>
            <w:tcBorders>
              <w:top w:val="single" w:color="000000" w:sz="4" w:space="0"/>
              <w:left w:val="single" w:color="000000" w:sz="4" w:space="0"/>
              <w:bottom w:val="single" w:color="000000" w:sz="4" w:space="0"/>
            </w:tcBorders>
          </w:tcPr>
          <w:p>
            <w:pPr>
              <w:pStyle w:val="13"/>
              <w:spacing w:before="149"/>
              <w:ind w:left="108"/>
              <w:jc w:val="center"/>
              <w:rPr>
                <w:rFonts w:hint="eastAsia"/>
                <w:sz w:val="21"/>
                <w:lang w:val="en-US" w:eastAsia="zh-CN"/>
              </w:rPr>
            </w:pPr>
            <w:r>
              <w:rPr>
                <w:rFonts w:hint="eastAsia"/>
                <w:sz w:val="21"/>
                <w:lang w:val="en-US" w:eastAsia="zh-CN"/>
              </w:rPr>
              <w:t>0</w:t>
            </w:r>
          </w:p>
        </w:tc>
      </w:tr>
    </w:tbl>
    <w:p>
      <w:pPr>
        <w:keepNext w:val="0"/>
        <w:keepLines w:val="0"/>
        <w:pageBreakBefore w:val="0"/>
        <w:numPr>
          <w:ilvl w:val="0"/>
          <w:numId w:val="0"/>
        </w:numPr>
        <w:tabs>
          <w:tab w:val="left" w:pos="0"/>
        </w:tabs>
        <w:kinsoku/>
        <w:wordWrap/>
        <w:overflowPunct/>
        <w:topLinePunct w:val="0"/>
        <w:bidi w:val="0"/>
        <w:adjustRightInd/>
        <w:snapToGrid/>
        <w:spacing w:line="560" w:lineRule="exact"/>
        <w:ind w:firstLine="643" w:firstLineChars="200"/>
        <w:jc w:val="both"/>
        <w:textAlignment w:val="auto"/>
        <w:rPr>
          <w:rFonts w:ascii="Times New Roman"/>
          <w:sz w:val="22"/>
        </w:rPr>
      </w:pPr>
      <w:r>
        <w:rPr>
          <w:rFonts w:hint="eastAsia" w:ascii="黑体" w:hAnsi="黑体" w:eastAsia="黑体" w:cs="黑体"/>
          <w:b/>
          <w:bCs/>
          <w:kern w:val="21"/>
          <w:sz w:val="32"/>
          <w:szCs w:val="32"/>
          <w:lang w:eastAsia="zh-CN"/>
        </w:rPr>
        <w:t>四、</w:t>
      </w:r>
      <w:r>
        <w:rPr>
          <w:rFonts w:hint="eastAsia" w:ascii="黑体" w:hAnsi="黑体" w:eastAsia="黑体" w:cs="黑体"/>
          <w:b/>
          <w:bCs/>
          <w:kern w:val="21"/>
          <w:sz w:val="32"/>
          <w:szCs w:val="32"/>
        </w:rPr>
        <w:t>政府信息公开行政复议、行政诉讼情况</w:t>
      </w:r>
    </w:p>
    <w:tbl>
      <w:tblPr>
        <w:tblStyle w:val="8"/>
        <w:tblpPr w:leftFromText="180" w:rightFromText="180" w:vertAnchor="text" w:horzAnchor="page" w:tblpX="1452" w:tblpY="4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632"/>
        <w:gridCol w:w="632"/>
        <w:gridCol w:w="632"/>
        <w:gridCol w:w="491"/>
        <w:gridCol w:w="632"/>
        <w:gridCol w:w="632"/>
        <w:gridCol w:w="632"/>
        <w:gridCol w:w="632"/>
        <w:gridCol w:w="491"/>
        <w:gridCol w:w="632"/>
        <w:gridCol w:w="633"/>
        <w:gridCol w:w="633"/>
        <w:gridCol w:w="633"/>
        <w:gridCol w:w="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0" w:type="auto"/>
            <w:gridSpan w:val="5"/>
            <w:vAlign w:val="center"/>
          </w:tcPr>
          <w:p>
            <w:pPr>
              <w:pStyle w:val="13"/>
              <w:spacing w:line="300" w:lineRule="exact"/>
              <w:ind w:left="9" w:leftChars="0" w:right="-15" w:rightChars="0"/>
              <w:jc w:val="center"/>
              <w:rPr>
                <w:b/>
                <w:bCs/>
                <w:sz w:val="21"/>
              </w:rPr>
            </w:pPr>
            <w:r>
              <w:rPr>
                <w:rFonts w:hint="eastAsia"/>
                <w:b/>
                <w:bCs/>
                <w:sz w:val="21"/>
              </w:rPr>
              <w:t>行政复议</w:t>
            </w:r>
          </w:p>
        </w:tc>
        <w:tc>
          <w:tcPr>
            <w:tcW w:w="0" w:type="auto"/>
            <w:gridSpan w:val="10"/>
            <w:vAlign w:val="center"/>
          </w:tcPr>
          <w:p>
            <w:pPr>
              <w:pStyle w:val="13"/>
              <w:spacing w:line="300" w:lineRule="exact"/>
              <w:ind w:left="9" w:leftChars="0" w:right="-15" w:rightChars="0"/>
              <w:jc w:val="center"/>
              <w:rPr>
                <w:b/>
                <w:bCs/>
                <w:sz w:val="21"/>
              </w:rPr>
            </w:pPr>
            <w:r>
              <w:rPr>
                <w:rFonts w:hint="eastAsia"/>
                <w:b/>
                <w:bCs/>
                <w:sz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0" w:type="auto"/>
            <w:vMerge w:val="restart"/>
            <w:vAlign w:val="center"/>
          </w:tcPr>
          <w:p>
            <w:pPr>
              <w:pStyle w:val="13"/>
              <w:spacing w:line="300" w:lineRule="exact"/>
              <w:ind w:left="9" w:leftChars="0" w:right="-15" w:rightChars="0"/>
              <w:jc w:val="center"/>
              <w:rPr>
                <w:b/>
                <w:bCs/>
                <w:sz w:val="21"/>
              </w:rPr>
            </w:pPr>
            <w:r>
              <w:rPr>
                <w:rFonts w:hint="eastAsia"/>
                <w:b/>
                <w:bCs/>
                <w:sz w:val="21"/>
              </w:rPr>
              <w:t>结果维持</w:t>
            </w:r>
          </w:p>
        </w:tc>
        <w:tc>
          <w:tcPr>
            <w:tcW w:w="0" w:type="auto"/>
            <w:vMerge w:val="restart"/>
            <w:vAlign w:val="center"/>
          </w:tcPr>
          <w:p>
            <w:pPr>
              <w:pStyle w:val="13"/>
              <w:spacing w:line="300" w:lineRule="exact"/>
              <w:ind w:left="9" w:leftChars="0" w:right="-15" w:rightChars="0"/>
              <w:jc w:val="center"/>
              <w:rPr>
                <w:b/>
                <w:bCs/>
                <w:sz w:val="21"/>
              </w:rPr>
            </w:pPr>
            <w:r>
              <w:rPr>
                <w:rFonts w:hint="eastAsia"/>
                <w:b/>
                <w:bCs/>
                <w:sz w:val="21"/>
              </w:rPr>
              <w:t>结果纠正</w:t>
            </w:r>
          </w:p>
        </w:tc>
        <w:tc>
          <w:tcPr>
            <w:tcW w:w="0" w:type="auto"/>
            <w:vMerge w:val="restart"/>
            <w:vAlign w:val="center"/>
          </w:tcPr>
          <w:p>
            <w:pPr>
              <w:pStyle w:val="13"/>
              <w:spacing w:line="300" w:lineRule="exact"/>
              <w:ind w:left="9" w:leftChars="0" w:right="-15" w:rightChars="0"/>
              <w:jc w:val="center"/>
              <w:rPr>
                <w:b/>
                <w:bCs/>
                <w:sz w:val="21"/>
              </w:rPr>
            </w:pPr>
            <w:r>
              <w:rPr>
                <w:rFonts w:hint="eastAsia"/>
                <w:b/>
                <w:bCs/>
                <w:sz w:val="21"/>
              </w:rPr>
              <w:t>其他结果</w:t>
            </w:r>
          </w:p>
        </w:tc>
        <w:tc>
          <w:tcPr>
            <w:tcW w:w="0" w:type="auto"/>
            <w:vMerge w:val="restart"/>
            <w:vAlign w:val="center"/>
          </w:tcPr>
          <w:p>
            <w:pPr>
              <w:pStyle w:val="13"/>
              <w:spacing w:line="300" w:lineRule="exact"/>
              <w:ind w:left="9" w:leftChars="0" w:right="-15" w:rightChars="0"/>
              <w:jc w:val="center"/>
              <w:rPr>
                <w:b/>
                <w:bCs/>
                <w:sz w:val="21"/>
              </w:rPr>
            </w:pPr>
            <w:r>
              <w:rPr>
                <w:rFonts w:hint="eastAsia"/>
                <w:b/>
                <w:bCs/>
                <w:sz w:val="21"/>
              </w:rPr>
              <w:t>尚未审结</w:t>
            </w:r>
          </w:p>
        </w:tc>
        <w:tc>
          <w:tcPr>
            <w:tcW w:w="0" w:type="auto"/>
            <w:vMerge w:val="restart"/>
            <w:vAlign w:val="center"/>
          </w:tcPr>
          <w:p>
            <w:pPr>
              <w:pStyle w:val="13"/>
              <w:spacing w:line="300" w:lineRule="exact"/>
              <w:ind w:left="9" w:leftChars="0" w:right="-15" w:rightChars="0"/>
              <w:jc w:val="center"/>
              <w:rPr>
                <w:b/>
                <w:bCs/>
                <w:sz w:val="21"/>
              </w:rPr>
            </w:pPr>
            <w:r>
              <w:rPr>
                <w:rFonts w:hint="eastAsia"/>
                <w:b/>
                <w:bCs/>
                <w:sz w:val="21"/>
              </w:rPr>
              <w:t>总计</w:t>
            </w:r>
          </w:p>
        </w:tc>
        <w:tc>
          <w:tcPr>
            <w:tcW w:w="0" w:type="auto"/>
            <w:gridSpan w:val="5"/>
            <w:vAlign w:val="center"/>
          </w:tcPr>
          <w:p>
            <w:pPr>
              <w:pStyle w:val="13"/>
              <w:spacing w:line="300" w:lineRule="exact"/>
              <w:ind w:left="9" w:leftChars="0" w:right="-15" w:rightChars="0"/>
              <w:jc w:val="center"/>
              <w:rPr>
                <w:b/>
                <w:bCs/>
                <w:sz w:val="21"/>
              </w:rPr>
            </w:pPr>
            <w:r>
              <w:rPr>
                <w:rFonts w:hint="eastAsia"/>
                <w:b/>
                <w:bCs/>
                <w:sz w:val="21"/>
              </w:rPr>
              <w:t>未经复议直接起诉</w:t>
            </w:r>
          </w:p>
        </w:tc>
        <w:tc>
          <w:tcPr>
            <w:tcW w:w="0" w:type="auto"/>
            <w:gridSpan w:val="5"/>
            <w:vAlign w:val="center"/>
          </w:tcPr>
          <w:p>
            <w:pPr>
              <w:pStyle w:val="13"/>
              <w:spacing w:line="300" w:lineRule="exact"/>
              <w:ind w:left="9" w:leftChars="0" w:right="-15" w:rightChars="0"/>
              <w:jc w:val="center"/>
              <w:rPr>
                <w:b/>
                <w:bCs/>
                <w:sz w:val="21"/>
              </w:rPr>
            </w:pPr>
            <w:r>
              <w:rPr>
                <w:rFonts w:hint="eastAsia"/>
                <w:b/>
                <w:bCs/>
                <w:sz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pStyle w:val="13"/>
              <w:spacing w:line="300" w:lineRule="exact"/>
              <w:ind w:left="9" w:leftChars="0" w:right="-15" w:rightChars="0"/>
              <w:jc w:val="center"/>
              <w:rPr>
                <w:b/>
                <w:bCs/>
                <w:sz w:val="21"/>
              </w:rPr>
            </w:pPr>
          </w:p>
        </w:tc>
        <w:tc>
          <w:tcPr>
            <w:tcW w:w="0" w:type="auto"/>
            <w:vMerge w:val="continue"/>
            <w:vAlign w:val="center"/>
          </w:tcPr>
          <w:p>
            <w:pPr>
              <w:pStyle w:val="13"/>
              <w:spacing w:line="300" w:lineRule="exact"/>
              <w:ind w:left="9" w:leftChars="0" w:right="-15" w:rightChars="0"/>
              <w:jc w:val="center"/>
              <w:rPr>
                <w:b/>
                <w:bCs/>
                <w:sz w:val="21"/>
              </w:rPr>
            </w:pPr>
          </w:p>
        </w:tc>
        <w:tc>
          <w:tcPr>
            <w:tcW w:w="0" w:type="auto"/>
            <w:vMerge w:val="continue"/>
            <w:vAlign w:val="center"/>
          </w:tcPr>
          <w:p>
            <w:pPr>
              <w:pStyle w:val="13"/>
              <w:spacing w:line="300" w:lineRule="exact"/>
              <w:ind w:left="9" w:leftChars="0" w:right="-15" w:rightChars="0"/>
              <w:jc w:val="center"/>
              <w:rPr>
                <w:b/>
                <w:bCs/>
                <w:sz w:val="21"/>
              </w:rPr>
            </w:pPr>
          </w:p>
        </w:tc>
        <w:tc>
          <w:tcPr>
            <w:tcW w:w="0" w:type="auto"/>
            <w:vMerge w:val="continue"/>
            <w:vAlign w:val="center"/>
          </w:tcPr>
          <w:p>
            <w:pPr>
              <w:pStyle w:val="13"/>
              <w:spacing w:line="300" w:lineRule="exact"/>
              <w:ind w:left="9" w:leftChars="0" w:right="-15" w:rightChars="0"/>
              <w:jc w:val="center"/>
              <w:rPr>
                <w:b/>
                <w:bCs/>
                <w:sz w:val="21"/>
              </w:rPr>
            </w:pPr>
          </w:p>
        </w:tc>
        <w:tc>
          <w:tcPr>
            <w:tcW w:w="0" w:type="auto"/>
            <w:vMerge w:val="continue"/>
            <w:vAlign w:val="center"/>
          </w:tcPr>
          <w:p>
            <w:pPr>
              <w:pStyle w:val="13"/>
              <w:spacing w:line="300" w:lineRule="exact"/>
              <w:ind w:left="9" w:leftChars="0" w:right="-15" w:rightChars="0"/>
              <w:jc w:val="center"/>
              <w:rPr>
                <w:b/>
                <w:bCs/>
                <w:sz w:val="21"/>
              </w:rPr>
            </w:pPr>
          </w:p>
        </w:tc>
        <w:tc>
          <w:tcPr>
            <w:tcW w:w="0" w:type="auto"/>
            <w:vAlign w:val="center"/>
          </w:tcPr>
          <w:p>
            <w:pPr>
              <w:pStyle w:val="13"/>
              <w:spacing w:line="300" w:lineRule="exact"/>
              <w:ind w:left="9" w:leftChars="0" w:right="-15" w:rightChars="0"/>
              <w:jc w:val="center"/>
              <w:rPr>
                <w:b/>
                <w:bCs/>
                <w:sz w:val="21"/>
              </w:rPr>
            </w:pPr>
            <w:r>
              <w:rPr>
                <w:rFonts w:hint="eastAsia"/>
                <w:b/>
                <w:bCs/>
                <w:sz w:val="21"/>
              </w:rPr>
              <w:t>结果维持</w:t>
            </w:r>
          </w:p>
        </w:tc>
        <w:tc>
          <w:tcPr>
            <w:tcW w:w="0" w:type="auto"/>
            <w:vAlign w:val="center"/>
          </w:tcPr>
          <w:p>
            <w:pPr>
              <w:pStyle w:val="13"/>
              <w:spacing w:line="300" w:lineRule="exact"/>
              <w:ind w:left="9" w:leftChars="0" w:right="-15" w:rightChars="0"/>
              <w:jc w:val="center"/>
              <w:rPr>
                <w:b/>
                <w:bCs/>
                <w:sz w:val="21"/>
              </w:rPr>
            </w:pPr>
            <w:r>
              <w:rPr>
                <w:rFonts w:hint="eastAsia"/>
                <w:b/>
                <w:bCs/>
                <w:sz w:val="21"/>
              </w:rPr>
              <w:t>结果纠正</w:t>
            </w:r>
          </w:p>
        </w:tc>
        <w:tc>
          <w:tcPr>
            <w:tcW w:w="0" w:type="auto"/>
            <w:vAlign w:val="center"/>
          </w:tcPr>
          <w:p>
            <w:pPr>
              <w:pStyle w:val="13"/>
              <w:spacing w:line="300" w:lineRule="exact"/>
              <w:ind w:left="9" w:leftChars="0" w:right="-15" w:rightChars="0"/>
              <w:jc w:val="center"/>
              <w:rPr>
                <w:b/>
                <w:bCs/>
                <w:sz w:val="21"/>
              </w:rPr>
            </w:pPr>
            <w:r>
              <w:rPr>
                <w:rFonts w:hint="eastAsia"/>
                <w:b/>
                <w:bCs/>
                <w:sz w:val="21"/>
              </w:rPr>
              <w:t>其他结果</w:t>
            </w:r>
          </w:p>
        </w:tc>
        <w:tc>
          <w:tcPr>
            <w:tcW w:w="0" w:type="auto"/>
            <w:vAlign w:val="center"/>
          </w:tcPr>
          <w:p>
            <w:pPr>
              <w:pStyle w:val="13"/>
              <w:spacing w:line="300" w:lineRule="exact"/>
              <w:ind w:left="9" w:leftChars="0" w:right="-15" w:rightChars="0"/>
              <w:jc w:val="center"/>
              <w:rPr>
                <w:b/>
                <w:bCs/>
                <w:sz w:val="21"/>
              </w:rPr>
            </w:pPr>
            <w:r>
              <w:rPr>
                <w:rFonts w:hint="eastAsia"/>
                <w:b/>
                <w:bCs/>
                <w:sz w:val="21"/>
              </w:rPr>
              <w:t>尚未审结</w:t>
            </w:r>
          </w:p>
        </w:tc>
        <w:tc>
          <w:tcPr>
            <w:tcW w:w="0" w:type="auto"/>
            <w:vAlign w:val="center"/>
          </w:tcPr>
          <w:p>
            <w:pPr>
              <w:pStyle w:val="13"/>
              <w:spacing w:line="300" w:lineRule="exact"/>
              <w:ind w:left="9" w:leftChars="0" w:right="-15" w:rightChars="0"/>
              <w:jc w:val="center"/>
              <w:rPr>
                <w:b/>
                <w:bCs/>
                <w:sz w:val="21"/>
              </w:rPr>
            </w:pPr>
            <w:r>
              <w:rPr>
                <w:rFonts w:hint="eastAsia"/>
                <w:b/>
                <w:bCs/>
                <w:sz w:val="21"/>
              </w:rPr>
              <w:t>总计</w:t>
            </w:r>
          </w:p>
        </w:tc>
        <w:tc>
          <w:tcPr>
            <w:tcW w:w="0" w:type="auto"/>
            <w:vAlign w:val="center"/>
          </w:tcPr>
          <w:p>
            <w:pPr>
              <w:pStyle w:val="13"/>
              <w:spacing w:line="300" w:lineRule="exact"/>
              <w:ind w:left="9" w:leftChars="0" w:right="-15" w:rightChars="0"/>
              <w:jc w:val="center"/>
              <w:rPr>
                <w:b/>
                <w:bCs/>
                <w:sz w:val="21"/>
              </w:rPr>
            </w:pPr>
            <w:r>
              <w:rPr>
                <w:rFonts w:hint="eastAsia"/>
                <w:b/>
                <w:bCs/>
                <w:sz w:val="21"/>
              </w:rPr>
              <w:t>结果维持</w:t>
            </w:r>
          </w:p>
        </w:tc>
        <w:tc>
          <w:tcPr>
            <w:tcW w:w="0" w:type="auto"/>
            <w:vAlign w:val="center"/>
          </w:tcPr>
          <w:p>
            <w:pPr>
              <w:pStyle w:val="13"/>
              <w:spacing w:line="300" w:lineRule="exact"/>
              <w:ind w:left="9" w:leftChars="0" w:right="-15" w:rightChars="0"/>
              <w:jc w:val="center"/>
              <w:rPr>
                <w:b/>
                <w:bCs/>
                <w:sz w:val="21"/>
              </w:rPr>
            </w:pPr>
            <w:r>
              <w:rPr>
                <w:rFonts w:hint="eastAsia"/>
                <w:b/>
                <w:bCs/>
                <w:sz w:val="21"/>
              </w:rPr>
              <w:t>结果纠正</w:t>
            </w:r>
          </w:p>
        </w:tc>
        <w:tc>
          <w:tcPr>
            <w:tcW w:w="0" w:type="auto"/>
            <w:vAlign w:val="center"/>
          </w:tcPr>
          <w:p>
            <w:pPr>
              <w:pStyle w:val="13"/>
              <w:spacing w:line="300" w:lineRule="exact"/>
              <w:ind w:left="9" w:leftChars="0" w:right="-15" w:rightChars="0"/>
              <w:jc w:val="center"/>
              <w:rPr>
                <w:b/>
                <w:bCs/>
                <w:sz w:val="21"/>
              </w:rPr>
            </w:pPr>
            <w:r>
              <w:rPr>
                <w:rFonts w:hint="eastAsia"/>
                <w:b/>
                <w:bCs/>
                <w:sz w:val="21"/>
              </w:rPr>
              <w:t>其他结果</w:t>
            </w:r>
          </w:p>
        </w:tc>
        <w:tc>
          <w:tcPr>
            <w:tcW w:w="0" w:type="auto"/>
            <w:vAlign w:val="center"/>
          </w:tcPr>
          <w:p>
            <w:pPr>
              <w:pStyle w:val="13"/>
              <w:spacing w:line="300" w:lineRule="exact"/>
              <w:ind w:left="9" w:leftChars="0" w:right="-15" w:rightChars="0"/>
              <w:jc w:val="center"/>
              <w:rPr>
                <w:b/>
                <w:bCs/>
                <w:sz w:val="21"/>
              </w:rPr>
            </w:pPr>
            <w:r>
              <w:rPr>
                <w:rFonts w:hint="eastAsia"/>
                <w:b/>
                <w:bCs/>
                <w:sz w:val="21"/>
              </w:rPr>
              <w:t>尚未审结</w:t>
            </w:r>
          </w:p>
        </w:tc>
        <w:tc>
          <w:tcPr>
            <w:tcW w:w="0" w:type="auto"/>
            <w:vAlign w:val="center"/>
          </w:tcPr>
          <w:p>
            <w:pPr>
              <w:pStyle w:val="13"/>
              <w:spacing w:line="300" w:lineRule="exact"/>
              <w:ind w:left="9" w:leftChars="0" w:right="-15" w:rightChars="0"/>
              <w:jc w:val="center"/>
              <w:rPr>
                <w:b/>
                <w:bCs/>
                <w:sz w:val="21"/>
              </w:rPr>
            </w:pPr>
            <w:r>
              <w:rPr>
                <w:rFonts w:hint="eastAsia"/>
                <w:b/>
                <w:bCs/>
                <w:sz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0" w:type="auto"/>
            <w:vAlign w:val="center"/>
          </w:tcPr>
          <w:p>
            <w:pPr>
              <w:pStyle w:val="13"/>
              <w:spacing w:line="300" w:lineRule="exact"/>
              <w:ind w:left="9" w:leftChars="0" w:right="-15" w:rightChars="0"/>
              <w:jc w:val="both"/>
              <w:rPr>
                <w:rFonts w:hint="eastAsia"/>
                <w:sz w:val="21"/>
                <w:lang w:val="en-US" w:eastAsia="zh-CN"/>
              </w:rPr>
            </w:pPr>
            <w:r>
              <w:rPr>
                <w:rFonts w:hint="eastAsia"/>
                <w:sz w:val="21"/>
                <w:lang w:val="en-US" w:eastAsia="zh-CN"/>
              </w:rPr>
              <w:t>0</w:t>
            </w:r>
          </w:p>
        </w:tc>
        <w:tc>
          <w:tcPr>
            <w:tcW w:w="0" w:type="auto"/>
            <w:vAlign w:val="center"/>
          </w:tcPr>
          <w:p>
            <w:pPr>
              <w:pStyle w:val="13"/>
              <w:spacing w:line="300" w:lineRule="exact"/>
              <w:ind w:left="9" w:leftChars="0" w:right="-15" w:rightChars="0"/>
              <w:jc w:val="both"/>
              <w:rPr>
                <w:rFonts w:hint="eastAsia"/>
                <w:sz w:val="21"/>
                <w:lang w:val="en-US" w:eastAsia="zh-CN"/>
              </w:rPr>
            </w:pPr>
            <w:r>
              <w:rPr>
                <w:rFonts w:hint="eastAsia"/>
                <w:sz w:val="21"/>
                <w:lang w:val="en-US" w:eastAsia="zh-CN"/>
              </w:rPr>
              <w:t>0</w:t>
            </w:r>
          </w:p>
        </w:tc>
        <w:tc>
          <w:tcPr>
            <w:tcW w:w="0" w:type="auto"/>
            <w:vAlign w:val="center"/>
          </w:tcPr>
          <w:p>
            <w:pPr>
              <w:pStyle w:val="13"/>
              <w:spacing w:line="300" w:lineRule="exact"/>
              <w:ind w:left="9" w:leftChars="0" w:right="-15" w:rightChars="0"/>
              <w:jc w:val="both"/>
              <w:rPr>
                <w:rFonts w:hint="eastAsia"/>
                <w:sz w:val="21"/>
                <w:lang w:val="en-US" w:eastAsia="zh-CN"/>
              </w:rPr>
            </w:pPr>
            <w:r>
              <w:rPr>
                <w:rFonts w:hint="eastAsia"/>
                <w:sz w:val="21"/>
                <w:lang w:val="en-US" w:eastAsia="zh-CN"/>
              </w:rPr>
              <w:t>0</w:t>
            </w:r>
          </w:p>
        </w:tc>
        <w:tc>
          <w:tcPr>
            <w:tcW w:w="0" w:type="auto"/>
            <w:vAlign w:val="center"/>
          </w:tcPr>
          <w:p>
            <w:pPr>
              <w:pStyle w:val="13"/>
              <w:spacing w:line="300" w:lineRule="exact"/>
              <w:ind w:left="9" w:leftChars="0" w:right="-15" w:rightChars="0"/>
              <w:jc w:val="both"/>
              <w:rPr>
                <w:rFonts w:hint="eastAsia"/>
                <w:sz w:val="21"/>
                <w:lang w:val="en-US" w:eastAsia="zh-CN"/>
              </w:rPr>
            </w:pPr>
            <w:r>
              <w:rPr>
                <w:rFonts w:hint="eastAsia"/>
                <w:sz w:val="21"/>
                <w:lang w:val="en-US" w:eastAsia="zh-CN"/>
              </w:rPr>
              <w:t>0</w:t>
            </w:r>
          </w:p>
        </w:tc>
        <w:tc>
          <w:tcPr>
            <w:tcW w:w="0" w:type="auto"/>
            <w:vAlign w:val="center"/>
          </w:tcPr>
          <w:p>
            <w:pPr>
              <w:pStyle w:val="13"/>
              <w:spacing w:line="300" w:lineRule="exact"/>
              <w:ind w:left="9" w:leftChars="0" w:right="-15" w:rightChars="0"/>
              <w:jc w:val="both"/>
              <w:rPr>
                <w:rFonts w:hint="eastAsia"/>
                <w:sz w:val="21"/>
                <w:lang w:val="en-US" w:eastAsia="zh-CN"/>
              </w:rPr>
            </w:pPr>
            <w:r>
              <w:rPr>
                <w:rFonts w:hint="eastAsia"/>
                <w:sz w:val="21"/>
                <w:lang w:val="en-US" w:eastAsia="zh-CN"/>
              </w:rPr>
              <w:t>0</w:t>
            </w:r>
          </w:p>
        </w:tc>
        <w:tc>
          <w:tcPr>
            <w:tcW w:w="0" w:type="auto"/>
            <w:vAlign w:val="center"/>
          </w:tcPr>
          <w:p>
            <w:pPr>
              <w:pStyle w:val="13"/>
              <w:spacing w:line="300" w:lineRule="exact"/>
              <w:ind w:left="9" w:leftChars="0" w:right="-15" w:rightChars="0"/>
              <w:jc w:val="both"/>
              <w:rPr>
                <w:rFonts w:hint="eastAsia"/>
                <w:sz w:val="21"/>
                <w:lang w:val="en-US" w:eastAsia="zh-CN"/>
              </w:rPr>
            </w:pPr>
            <w:r>
              <w:rPr>
                <w:rFonts w:hint="eastAsia"/>
                <w:sz w:val="21"/>
                <w:lang w:val="en-US" w:eastAsia="zh-CN"/>
              </w:rPr>
              <w:t>0</w:t>
            </w:r>
          </w:p>
        </w:tc>
        <w:tc>
          <w:tcPr>
            <w:tcW w:w="0" w:type="auto"/>
            <w:vAlign w:val="center"/>
          </w:tcPr>
          <w:p>
            <w:pPr>
              <w:pStyle w:val="13"/>
              <w:spacing w:line="300" w:lineRule="exact"/>
              <w:ind w:left="9" w:leftChars="0" w:right="-15" w:rightChars="0"/>
              <w:jc w:val="both"/>
              <w:rPr>
                <w:rFonts w:hint="eastAsia"/>
                <w:sz w:val="21"/>
                <w:lang w:val="en-US" w:eastAsia="zh-CN"/>
              </w:rPr>
            </w:pPr>
            <w:r>
              <w:rPr>
                <w:rFonts w:hint="eastAsia"/>
                <w:sz w:val="21"/>
                <w:lang w:val="en-US" w:eastAsia="zh-CN"/>
              </w:rPr>
              <w:t>0</w:t>
            </w:r>
          </w:p>
        </w:tc>
        <w:tc>
          <w:tcPr>
            <w:tcW w:w="0" w:type="auto"/>
            <w:vAlign w:val="center"/>
          </w:tcPr>
          <w:p>
            <w:pPr>
              <w:pStyle w:val="13"/>
              <w:spacing w:line="300" w:lineRule="exact"/>
              <w:ind w:left="9" w:leftChars="0" w:right="-15" w:rightChars="0"/>
              <w:jc w:val="both"/>
              <w:rPr>
                <w:rFonts w:hint="eastAsia"/>
                <w:sz w:val="21"/>
                <w:lang w:val="en-US" w:eastAsia="zh-CN"/>
              </w:rPr>
            </w:pPr>
            <w:r>
              <w:rPr>
                <w:rFonts w:hint="eastAsia"/>
                <w:sz w:val="21"/>
                <w:lang w:val="en-US" w:eastAsia="zh-CN"/>
              </w:rPr>
              <w:t>0</w:t>
            </w:r>
          </w:p>
        </w:tc>
        <w:tc>
          <w:tcPr>
            <w:tcW w:w="0" w:type="auto"/>
            <w:vAlign w:val="center"/>
          </w:tcPr>
          <w:p>
            <w:pPr>
              <w:pStyle w:val="13"/>
              <w:spacing w:line="300" w:lineRule="exact"/>
              <w:ind w:left="9" w:leftChars="0" w:right="-15" w:rightChars="0"/>
              <w:jc w:val="both"/>
              <w:rPr>
                <w:rFonts w:hint="eastAsia"/>
                <w:sz w:val="21"/>
                <w:lang w:val="en-US" w:eastAsia="zh-CN"/>
              </w:rPr>
            </w:pPr>
            <w:r>
              <w:rPr>
                <w:rFonts w:hint="eastAsia"/>
                <w:sz w:val="21"/>
                <w:lang w:val="en-US" w:eastAsia="zh-CN"/>
              </w:rPr>
              <w:t>0</w:t>
            </w:r>
          </w:p>
        </w:tc>
        <w:tc>
          <w:tcPr>
            <w:tcW w:w="0" w:type="auto"/>
            <w:vAlign w:val="center"/>
          </w:tcPr>
          <w:p>
            <w:pPr>
              <w:pStyle w:val="13"/>
              <w:spacing w:line="300" w:lineRule="exact"/>
              <w:ind w:left="9" w:leftChars="0" w:right="-15" w:rightChars="0"/>
              <w:jc w:val="both"/>
              <w:rPr>
                <w:rFonts w:hint="eastAsia"/>
                <w:sz w:val="21"/>
                <w:lang w:val="en-US" w:eastAsia="zh-CN"/>
              </w:rPr>
            </w:pPr>
            <w:r>
              <w:rPr>
                <w:rFonts w:hint="eastAsia"/>
                <w:sz w:val="21"/>
                <w:lang w:val="en-US" w:eastAsia="zh-CN"/>
              </w:rPr>
              <w:t>0</w:t>
            </w:r>
          </w:p>
        </w:tc>
        <w:tc>
          <w:tcPr>
            <w:tcW w:w="0" w:type="auto"/>
            <w:vAlign w:val="center"/>
          </w:tcPr>
          <w:p>
            <w:pPr>
              <w:pStyle w:val="13"/>
              <w:spacing w:line="300" w:lineRule="exact"/>
              <w:ind w:left="9" w:leftChars="0" w:right="-15" w:rightChars="0"/>
              <w:jc w:val="both"/>
              <w:rPr>
                <w:rFonts w:hint="eastAsia"/>
                <w:sz w:val="21"/>
                <w:lang w:val="en-US" w:eastAsia="zh-CN"/>
              </w:rPr>
            </w:pPr>
            <w:r>
              <w:rPr>
                <w:rFonts w:hint="eastAsia"/>
                <w:sz w:val="21"/>
                <w:lang w:val="en-US" w:eastAsia="zh-CN"/>
              </w:rPr>
              <w:t>0</w:t>
            </w:r>
          </w:p>
        </w:tc>
        <w:tc>
          <w:tcPr>
            <w:tcW w:w="0" w:type="auto"/>
            <w:vAlign w:val="center"/>
          </w:tcPr>
          <w:p>
            <w:pPr>
              <w:pStyle w:val="13"/>
              <w:spacing w:line="300" w:lineRule="exact"/>
              <w:ind w:left="9" w:leftChars="0" w:right="-15" w:rightChars="0"/>
              <w:jc w:val="both"/>
              <w:rPr>
                <w:rFonts w:hint="eastAsia"/>
                <w:sz w:val="21"/>
                <w:lang w:val="en-US" w:eastAsia="zh-CN"/>
              </w:rPr>
            </w:pPr>
            <w:r>
              <w:rPr>
                <w:rFonts w:hint="eastAsia"/>
                <w:sz w:val="21"/>
                <w:lang w:val="en-US" w:eastAsia="zh-CN"/>
              </w:rPr>
              <w:t>0</w:t>
            </w:r>
          </w:p>
        </w:tc>
        <w:tc>
          <w:tcPr>
            <w:tcW w:w="0" w:type="auto"/>
            <w:vAlign w:val="center"/>
          </w:tcPr>
          <w:p>
            <w:pPr>
              <w:pStyle w:val="13"/>
              <w:spacing w:line="300" w:lineRule="exact"/>
              <w:ind w:left="9" w:leftChars="0" w:right="-15" w:rightChars="0"/>
              <w:jc w:val="both"/>
              <w:rPr>
                <w:rFonts w:hint="eastAsia"/>
                <w:sz w:val="21"/>
                <w:lang w:val="en-US" w:eastAsia="zh-CN"/>
              </w:rPr>
            </w:pPr>
            <w:r>
              <w:rPr>
                <w:rFonts w:hint="eastAsia"/>
                <w:sz w:val="21"/>
                <w:lang w:val="en-US" w:eastAsia="zh-CN"/>
              </w:rPr>
              <w:t>0</w:t>
            </w:r>
          </w:p>
        </w:tc>
        <w:tc>
          <w:tcPr>
            <w:tcW w:w="0" w:type="auto"/>
            <w:vAlign w:val="center"/>
          </w:tcPr>
          <w:p>
            <w:pPr>
              <w:pStyle w:val="13"/>
              <w:spacing w:line="300" w:lineRule="exact"/>
              <w:ind w:left="9" w:leftChars="0" w:right="-15" w:rightChars="0"/>
              <w:jc w:val="both"/>
              <w:rPr>
                <w:rFonts w:hint="eastAsia"/>
                <w:sz w:val="21"/>
                <w:lang w:val="en-US" w:eastAsia="zh-CN"/>
              </w:rPr>
            </w:pPr>
            <w:r>
              <w:rPr>
                <w:rFonts w:hint="eastAsia"/>
                <w:sz w:val="21"/>
                <w:lang w:val="en-US" w:eastAsia="zh-CN"/>
              </w:rPr>
              <w:t>0</w:t>
            </w:r>
          </w:p>
        </w:tc>
        <w:tc>
          <w:tcPr>
            <w:tcW w:w="0" w:type="auto"/>
            <w:vAlign w:val="center"/>
          </w:tcPr>
          <w:p>
            <w:pPr>
              <w:pStyle w:val="13"/>
              <w:spacing w:line="300" w:lineRule="exact"/>
              <w:ind w:left="9" w:leftChars="0" w:right="-15" w:rightChars="0"/>
              <w:jc w:val="both"/>
              <w:rPr>
                <w:rFonts w:hint="eastAsia"/>
                <w:sz w:val="21"/>
                <w:lang w:val="en-US" w:eastAsia="zh-CN"/>
              </w:rPr>
            </w:pPr>
            <w:r>
              <w:rPr>
                <w:rFonts w:hint="eastAsia"/>
                <w:sz w:val="21"/>
                <w:lang w:val="en-US" w:eastAsia="zh-CN"/>
              </w:rPr>
              <w:t>0</w:t>
            </w: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firstLine="643" w:firstLineChars="200"/>
        <w:textAlignment w:val="auto"/>
        <w:rPr>
          <w:rFonts w:hint="eastAsia" w:ascii="黑体" w:hAnsi="黑体" w:eastAsia="黑体" w:cs="黑体"/>
          <w:b/>
          <w:bCs/>
          <w:kern w:val="21"/>
          <w:sz w:val="32"/>
          <w:szCs w:val="32"/>
        </w:rPr>
      </w:pPr>
      <w:r>
        <w:rPr>
          <w:rFonts w:hint="eastAsia" w:ascii="黑体" w:hAnsi="黑体" w:eastAsia="黑体" w:cs="黑体"/>
          <w:b/>
          <w:bCs/>
          <w:kern w:val="21"/>
          <w:sz w:val="32"/>
          <w:szCs w:val="32"/>
          <w:lang w:eastAsia="zh-CN"/>
        </w:rPr>
        <w:t>五、</w:t>
      </w:r>
      <w:r>
        <w:rPr>
          <w:rFonts w:hint="eastAsia" w:ascii="黑体" w:hAnsi="黑体" w:eastAsia="黑体" w:cs="黑体"/>
          <w:b/>
          <w:bCs/>
          <w:kern w:val="21"/>
          <w:sz w:val="32"/>
          <w:szCs w:val="32"/>
        </w:rPr>
        <w:t>存在的主要问题及改进情况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eastAsia" w:ascii="楷体_GB2312" w:hAnsi="楷体_GB2312" w:eastAsia="楷体_GB2312" w:cs="楷体_GB2312"/>
          <w:b/>
          <w:i w:val="0"/>
          <w:caps w:val="0"/>
          <w:color w:val="000000"/>
          <w:spacing w:val="0"/>
          <w:kern w:val="22"/>
          <w:sz w:val="32"/>
          <w:szCs w:val="32"/>
          <w:lang w:eastAsia="zh-CN"/>
        </w:rPr>
      </w:pPr>
      <w:r>
        <w:rPr>
          <w:rStyle w:val="10"/>
          <w:rFonts w:hint="eastAsia" w:ascii="楷体_GB2312" w:hAnsi="楷体_GB2312" w:eastAsia="楷体_GB2312" w:cs="楷体_GB2312"/>
          <w:b/>
          <w:i w:val="0"/>
          <w:caps w:val="0"/>
          <w:color w:val="000000"/>
          <w:spacing w:val="0"/>
          <w:kern w:val="22"/>
          <w:sz w:val="32"/>
          <w:szCs w:val="32"/>
          <w:lang w:eastAsia="zh-CN"/>
        </w:rPr>
        <w:t>（一）存在的主要问题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eastAsia" w:ascii="仿宋_GB2312" w:hAnsi="仿宋_GB2312" w:eastAsia="仿宋_GB2312" w:cs="仿宋_GB2312"/>
          <w:b/>
          <w:i w:val="0"/>
          <w:caps w:val="0"/>
          <w:color w:val="000000"/>
          <w:spacing w:val="0"/>
          <w:kern w:val="22"/>
          <w:sz w:val="32"/>
          <w:szCs w:val="32"/>
          <w:lang w:eastAsia="zh-CN"/>
        </w:rPr>
      </w:pPr>
      <w:r>
        <w:rPr>
          <w:rStyle w:val="10"/>
          <w:rFonts w:hint="eastAsia" w:ascii="仿宋_GB2312" w:hAnsi="仿宋_GB2312" w:eastAsia="仿宋_GB2312" w:cs="仿宋_GB2312"/>
          <w:b/>
          <w:i w:val="0"/>
          <w:caps w:val="0"/>
          <w:color w:val="000000"/>
          <w:spacing w:val="0"/>
          <w:kern w:val="22"/>
          <w:sz w:val="32"/>
          <w:szCs w:val="32"/>
          <w:lang w:eastAsia="zh-CN"/>
        </w:rPr>
        <w:t>2021年，我单位在推进政府信息公开工作上虽然取得了一定的成绩，但还存在一些问题有待改进：主要是信息发布和更新效率有待提高；信息公开工作开展不均衡，少数科室信息公开主动性不强；宣传和引导工作需要进一步加强，政府信息公开的形式还有待创新等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eastAsia" w:ascii="楷体_GB2312" w:hAnsi="楷体_GB2312" w:eastAsia="楷体_GB2312" w:cs="楷体_GB2312"/>
          <w:b/>
          <w:i w:val="0"/>
          <w:caps w:val="0"/>
          <w:color w:val="000000"/>
          <w:spacing w:val="0"/>
          <w:kern w:val="22"/>
          <w:sz w:val="32"/>
          <w:szCs w:val="32"/>
          <w:lang w:eastAsia="zh-CN"/>
        </w:rPr>
      </w:pPr>
      <w:r>
        <w:rPr>
          <w:rStyle w:val="10"/>
          <w:rFonts w:hint="eastAsia" w:ascii="楷体_GB2312" w:hAnsi="楷体_GB2312" w:eastAsia="楷体_GB2312" w:cs="楷体_GB2312"/>
          <w:b/>
          <w:i w:val="0"/>
          <w:caps w:val="0"/>
          <w:color w:val="000000"/>
          <w:spacing w:val="0"/>
          <w:kern w:val="22"/>
          <w:sz w:val="32"/>
          <w:szCs w:val="32"/>
          <w:lang w:eastAsia="zh-CN"/>
        </w:rPr>
        <w:t>（二）改进措施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eastAsia" w:ascii="仿宋_GB2312" w:hAnsi="仿宋_GB2312" w:eastAsia="仿宋_GB2312" w:cs="仿宋_GB2312"/>
          <w:b/>
          <w:i w:val="0"/>
          <w:caps w:val="0"/>
          <w:color w:val="000000"/>
          <w:spacing w:val="0"/>
          <w:kern w:val="22"/>
          <w:sz w:val="32"/>
          <w:szCs w:val="32"/>
          <w:lang w:eastAsia="zh-CN"/>
        </w:rPr>
      </w:pPr>
      <w:r>
        <w:rPr>
          <w:rStyle w:val="10"/>
          <w:rFonts w:hint="eastAsia" w:ascii="仿宋_GB2312" w:hAnsi="仿宋_GB2312" w:eastAsia="仿宋_GB2312" w:cs="仿宋_GB2312"/>
          <w:b/>
          <w:i w:val="0"/>
          <w:caps w:val="0"/>
          <w:color w:val="000000"/>
          <w:spacing w:val="0"/>
          <w:kern w:val="22"/>
          <w:sz w:val="32"/>
          <w:szCs w:val="32"/>
          <w:lang w:eastAsia="zh-CN"/>
        </w:rPr>
        <w:t>一是加强局机关内部各科室之间的联系，及时将各科室信息汇总发布到网上，推动重点领域信息公开。二是进一步优化措施，以群众需求为导向，坚持以公开为常态、不公开为例外，扩大信息公开的范围。三是加大对信息公开工作的宣传力度，使社会公众对这项工作有进一步的了解和更深的认识。四是加强政府信息公开工作队伍建设。采取集中学习、定期培训等形式，提高政府信息公开工作人员综合素质,更好地适应新形势下对政府信息公开工作的新要求，更高效地做好我局的政府信息公开工作。</w:t>
      </w:r>
    </w:p>
    <w:p>
      <w:pPr>
        <w:keepNext w:val="0"/>
        <w:keepLines w:val="0"/>
        <w:pageBreakBefore w:val="0"/>
        <w:numPr>
          <w:ilvl w:val="0"/>
          <w:numId w:val="0"/>
        </w:numPr>
        <w:tabs>
          <w:tab w:val="left" w:pos="0"/>
        </w:tabs>
        <w:kinsoku/>
        <w:wordWrap/>
        <w:overflowPunct/>
        <w:topLinePunct w:val="0"/>
        <w:autoSpaceDE w:val="0"/>
        <w:autoSpaceDN w:val="0"/>
        <w:bidi w:val="0"/>
        <w:adjustRightInd/>
        <w:snapToGrid/>
        <w:spacing w:line="560" w:lineRule="exact"/>
        <w:ind w:firstLine="643" w:firstLineChars="200"/>
        <w:jc w:val="both"/>
        <w:textAlignment w:val="auto"/>
        <w:rPr>
          <w:rStyle w:val="10"/>
          <w:rFonts w:hint="eastAsia" w:ascii="仿宋" w:hAnsi="仿宋" w:eastAsia="仿宋" w:cs="仿宋"/>
          <w:b/>
          <w:i w:val="0"/>
          <w:caps w:val="0"/>
          <w:color w:val="000000"/>
          <w:spacing w:val="0"/>
          <w:kern w:val="21"/>
          <w:sz w:val="32"/>
          <w:szCs w:val="32"/>
        </w:rPr>
      </w:pPr>
      <w:r>
        <w:rPr>
          <w:rFonts w:hint="eastAsia" w:ascii="黑体" w:hAnsi="黑体" w:eastAsia="黑体" w:cs="黑体"/>
          <w:b/>
          <w:bCs/>
          <w:kern w:val="21"/>
          <w:sz w:val="32"/>
          <w:szCs w:val="32"/>
          <w:lang w:eastAsia="zh-CN"/>
        </w:rPr>
        <w:t>六、</w:t>
      </w:r>
      <w:r>
        <w:rPr>
          <w:rFonts w:hint="eastAsia" w:ascii="黑体" w:hAnsi="黑体" w:eastAsia="黑体" w:cs="黑体"/>
          <w:b/>
          <w:bCs/>
          <w:kern w:val="21"/>
          <w:sz w:val="32"/>
          <w:szCs w:val="32"/>
        </w:rPr>
        <w:t>其他需要报告的事项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eastAsia" w:ascii="仿宋_GB2312" w:hAnsi="仿宋_GB2312" w:eastAsia="仿宋_GB2312" w:cs="仿宋_GB2312"/>
          <w:b/>
          <w:i w:val="0"/>
          <w:caps w:val="0"/>
          <w:color w:val="000000"/>
          <w:spacing w:val="0"/>
          <w:kern w:val="22"/>
          <w:sz w:val="32"/>
          <w:szCs w:val="32"/>
          <w:lang w:val="en-US" w:eastAsia="zh-CN"/>
        </w:rPr>
      </w:pPr>
      <w:r>
        <w:rPr>
          <w:rStyle w:val="10"/>
          <w:rFonts w:hint="eastAsia" w:ascii="仿宋_GB2312" w:hAnsi="仿宋_GB2312" w:eastAsia="仿宋_GB2312" w:cs="仿宋_GB2312"/>
          <w:b/>
          <w:i w:val="0"/>
          <w:caps w:val="0"/>
          <w:color w:val="000000"/>
          <w:spacing w:val="0"/>
          <w:kern w:val="22"/>
          <w:sz w:val="32"/>
          <w:szCs w:val="32"/>
          <w:lang w:val="en-US" w:eastAsia="zh-CN"/>
        </w:rPr>
        <w:t>（一）收费情况：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eastAsia" w:ascii="仿宋_GB2312" w:hAnsi="仿宋_GB2312" w:eastAsia="仿宋_GB2312" w:cs="仿宋_GB2312"/>
          <w:b/>
          <w:i w:val="0"/>
          <w:caps w:val="0"/>
          <w:color w:val="000000"/>
          <w:spacing w:val="0"/>
          <w:kern w:val="22"/>
          <w:sz w:val="32"/>
          <w:szCs w:val="32"/>
          <w:lang w:val="en-US" w:eastAsia="zh-CN"/>
        </w:rPr>
      </w:pPr>
      <w:r>
        <w:rPr>
          <w:rStyle w:val="10"/>
          <w:rFonts w:hint="default" w:ascii="仿宋_GB2312" w:hAnsi="仿宋_GB2312" w:eastAsia="仿宋_GB2312" w:cs="仿宋_GB2312"/>
          <w:b/>
          <w:i w:val="0"/>
          <w:caps w:val="0"/>
          <w:color w:val="000000"/>
          <w:spacing w:val="0"/>
          <w:kern w:val="22"/>
          <w:sz w:val="32"/>
          <w:szCs w:val="32"/>
          <w:lang w:val="en-US" w:eastAsia="zh-CN"/>
        </w:rPr>
        <w:t>根据《国务院办公厅关于印发〈政府信息公开信息处理费管理办法〉的通知》（国办函〔2020〕109号）和《山东省人民政府办公厅关于做好政府信息公开信息处理费管理工作有关事项的通知》（鲁政办字〔2020〕179号）规定，本年度未收取任何</w:t>
      </w:r>
      <w:r>
        <w:rPr>
          <w:rStyle w:val="10"/>
          <w:rFonts w:hint="eastAsia" w:ascii="仿宋_GB2312" w:hAnsi="仿宋_GB2312" w:eastAsia="仿宋_GB2312" w:cs="仿宋_GB2312"/>
          <w:b/>
          <w:i w:val="0"/>
          <w:caps w:val="0"/>
          <w:color w:val="000000"/>
          <w:spacing w:val="0"/>
          <w:kern w:val="22"/>
          <w:sz w:val="32"/>
          <w:szCs w:val="32"/>
          <w:lang w:val="en-US" w:eastAsia="zh-CN"/>
        </w:rPr>
        <w:t>政府</w:t>
      </w:r>
      <w:r>
        <w:rPr>
          <w:rStyle w:val="10"/>
          <w:rFonts w:hint="eastAsia" w:ascii="仿宋_GB2312" w:hAnsi="仿宋_GB2312" w:eastAsia="仿宋_GB2312" w:cs="仿宋_GB2312"/>
          <w:b/>
          <w:i w:val="0"/>
          <w:caps w:val="0"/>
          <w:color w:val="000000"/>
          <w:spacing w:val="0"/>
          <w:kern w:val="22"/>
          <w:sz w:val="32"/>
          <w:szCs w:val="32"/>
          <w:lang w:eastAsia="zh-CN"/>
        </w:rPr>
        <w:t>信息公开信息处理费</w:t>
      </w:r>
      <w:r>
        <w:rPr>
          <w:rStyle w:val="10"/>
          <w:rFonts w:hint="default" w:ascii="仿宋_GB2312" w:hAnsi="仿宋_GB2312" w:eastAsia="仿宋_GB2312" w:cs="仿宋_GB2312"/>
          <w:b/>
          <w:i w:val="0"/>
          <w:caps w:val="0"/>
          <w:color w:val="000000"/>
          <w:spacing w:val="0"/>
          <w:kern w:val="22"/>
          <w:sz w:val="32"/>
          <w:szCs w:val="32"/>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eastAsia" w:ascii="仿宋_GB2312" w:hAnsi="仿宋_GB2312" w:eastAsia="仿宋_GB2312" w:cs="仿宋_GB2312"/>
          <w:b/>
          <w:i w:val="0"/>
          <w:caps w:val="0"/>
          <w:color w:val="000000"/>
          <w:spacing w:val="0"/>
          <w:kern w:val="22"/>
          <w:sz w:val="32"/>
          <w:szCs w:val="32"/>
          <w:lang w:val="en-US" w:eastAsia="zh-CN"/>
        </w:rPr>
      </w:pPr>
      <w:r>
        <w:rPr>
          <w:rStyle w:val="10"/>
          <w:rFonts w:hint="eastAsia" w:ascii="仿宋_GB2312" w:hAnsi="仿宋_GB2312" w:eastAsia="仿宋_GB2312" w:cs="仿宋_GB2312"/>
          <w:b/>
          <w:i w:val="0"/>
          <w:caps w:val="0"/>
          <w:color w:val="000000"/>
          <w:spacing w:val="0"/>
          <w:kern w:val="22"/>
          <w:sz w:val="32"/>
          <w:szCs w:val="32"/>
          <w:lang w:val="en-US" w:eastAsia="zh-CN"/>
        </w:rPr>
        <w:t>（二）落实年度政务公开工作要点情况：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default" w:ascii="仿宋_GB2312" w:hAnsi="仿宋_GB2312" w:eastAsia="仿宋_GB2312" w:cs="仿宋_GB2312"/>
          <w:b/>
          <w:i w:val="0"/>
          <w:caps w:val="0"/>
          <w:color w:val="000000"/>
          <w:spacing w:val="0"/>
          <w:kern w:val="22"/>
          <w:sz w:val="32"/>
          <w:szCs w:val="32"/>
          <w:lang w:val="en-US" w:eastAsia="zh-CN"/>
        </w:rPr>
      </w:pPr>
      <w:r>
        <w:rPr>
          <w:rStyle w:val="10"/>
          <w:rFonts w:hint="eastAsia" w:ascii="仿宋_GB2312" w:hAnsi="仿宋_GB2312" w:eastAsia="仿宋_GB2312" w:cs="仿宋_GB2312"/>
          <w:b/>
          <w:i w:val="0"/>
          <w:caps w:val="0"/>
          <w:color w:val="000000"/>
          <w:spacing w:val="0"/>
          <w:kern w:val="22"/>
          <w:sz w:val="32"/>
          <w:szCs w:val="32"/>
          <w:lang w:val="en-US" w:eastAsia="zh-CN"/>
        </w:rPr>
        <w:t>2021年，县应急局严格按照《2021年沂源县政务公开工作要点》要求，对照工作任务清单，进一步规范政府信息管理，做好主动公开内容维护，精准解读政策文件，改进政策文件解读方式，突出应急管理领域信息公开，有效地推进了政府信息公开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eastAsia" w:ascii="楷体_GB2312" w:hAnsi="楷体_GB2312" w:eastAsia="楷体_GB2312" w:cs="楷体_GB2312"/>
          <w:b/>
          <w:i w:val="0"/>
          <w:caps w:val="0"/>
          <w:color w:val="000000"/>
          <w:spacing w:val="0"/>
          <w:kern w:val="22"/>
          <w:sz w:val="32"/>
          <w:szCs w:val="32"/>
          <w:lang w:val="en-US" w:eastAsia="zh-CN"/>
        </w:rPr>
      </w:pPr>
      <w:r>
        <w:rPr>
          <w:rStyle w:val="10"/>
          <w:rFonts w:hint="eastAsia" w:ascii="楷体_GB2312" w:hAnsi="楷体_GB2312" w:eastAsia="楷体_GB2312" w:cs="楷体_GB2312"/>
          <w:b/>
          <w:i w:val="0"/>
          <w:caps w:val="0"/>
          <w:color w:val="000000"/>
          <w:spacing w:val="0"/>
          <w:kern w:val="22"/>
          <w:sz w:val="32"/>
          <w:szCs w:val="32"/>
          <w:lang w:val="en-US" w:eastAsia="zh-CN"/>
        </w:rPr>
        <w:t>（三）政务公开工作创新情况：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eastAsia" w:ascii="仿宋_GB2312" w:hAnsi="仿宋_GB2312" w:eastAsia="仿宋_GB2312" w:cs="仿宋_GB2312"/>
          <w:b/>
          <w:i w:val="0"/>
          <w:caps w:val="0"/>
          <w:color w:val="000000"/>
          <w:spacing w:val="0"/>
          <w:kern w:val="22"/>
          <w:sz w:val="32"/>
          <w:szCs w:val="32"/>
          <w:lang w:eastAsia="zh-CN"/>
        </w:rPr>
      </w:pPr>
      <w:r>
        <w:rPr>
          <w:rStyle w:val="10"/>
          <w:rFonts w:hint="eastAsia" w:ascii="仿宋_GB2312" w:hAnsi="仿宋_GB2312" w:eastAsia="仿宋_GB2312" w:cs="仿宋_GB2312"/>
          <w:b/>
          <w:i w:val="0"/>
          <w:caps w:val="0"/>
          <w:color w:val="000000"/>
          <w:spacing w:val="0"/>
          <w:kern w:val="22"/>
          <w:sz w:val="32"/>
          <w:szCs w:val="32"/>
          <w:lang w:val="en-US" w:eastAsia="zh-CN"/>
        </w:rPr>
        <w:t>2021年12月15日，县应急局</w:t>
      </w:r>
      <w:r>
        <w:rPr>
          <w:rStyle w:val="10"/>
          <w:rFonts w:hint="eastAsia" w:ascii="仿宋_GB2312" w:hAnsi="仿宋_GB2312" w:eastAsia="仿宋_GB2312" w:cs="仿宋_GB2312"/>
          <w:b/>
          <w:i w:val="0"/>
          <w:caps w:val="0"/>
          <w:color w:val="000000"/>
          <w:spacing w:val="0"/>
          <w:kern w:val="22"/>
          <w:sz w:val="32"/>
          <w:szCs w:val="32"/>
          <w:lang w:eastAsia="zh-CN"/>
        </w:rPr>
        <w:t>开展了以“应急全方位，平安零距离”为主题的“政府开放日”活动。邀请县人大代表、政协委员、群众代表、媒体记者等参加。既展示了全县应急管理和安全生产各项工作的成效，也征求到了许多利于工作开展的良好意见和建议，取得了良好的效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b/>
          <w:bCs/>
          <w:kern w:val="21"/>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b/>
          <w:bCs/>
          <w:kern w:val="21"/>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b/>
          <w:bCs/>
          <w:kern w:val="21"/>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eastAsia" w:ascii="仿宋_GB2312" w:hAnsi="仿宋_GB2312" w:eastAsia="仿宋_GB2312" w:cs="仿宋_GB2312"/>
          <w:b/>
          <w:i w:val="0"/>
          <w:caps w:val="0"/>
          <w:color w:val="000000"/>
          <w:spacing w:val="0"/>
          <w:kern w:val="22"/>
          <w:sz w:val="32"/>
          <w:szCs w:val="32"/>
          <w:lang w:eastAsia="zh-CN"/>
        </w:rPr>
      </w:pPr>
      <w:r>
        <w:rPr>
          <w:rFonts w:hint="eastAsia" w:ascii="仿宋_GB2312" w:hAnsi="仿宋_GB2312" w:eastAsia="仿宋_GB2312" w:cs="仿宋_GB2312"/>
          <w:b/>
          <w:bCs/>
          <w:kern w:val="21"/>
          <w:sz w:val="32"/>
          <w:szCs w:val="32"/>
          <w:lang w:val="en-US" w:eastAsia="zh-CN"/>
        </w:rPr>
        <w:t xml:space="preserve">                      </w:t>
      </w:r>
      <w:r>
        <w:rPr>
          <w:rStyle w:val="10"/>
          <w:rFonts w:hint="eastAsia" w:ascii="仿宋_GB2312" w:hAnsi="仿宋_GB2312" w:eastAsia="仿宋_GB2312" w:cs="仿宋_GB2312"/>
          <w:b/>
          <w:i w:val="0"/>
          <w:caps w:val="0"/>
          <w:color w:val="000000"/>
          <w:spacing w:val="0"/>
          <w:kern w:val="22"/>
          <w:sz w:val="32"/>
          <w:szCs w:val="32"/>
          <w:lang w:val="en-US" w:eastAsia="zh-CN"/>
        </w:rPr>
        <w:t xml:space="preserve">    沂源县应急管理局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default" w:ascii="仿宋_GB2312" w:hAnsi="仿宋_GB2312" w:eastAsia="仿宋_GB2312" w:cs="仿宋_GB2312"/>
          <w:b/>
          <w:i w:val="0"/>
          <w:caps w:val="0"/>
          <w:color w:val="000000"/>
          <w:spacing w:val="0"/>
          <w:kern w:val="22"/>
          <w:sz w:val="32"/>
          <w:szCs w:val="32"/>
          <w:lang w:val="en-US" w:eastAsia="zh-CN"/>
        </w:rPr>
      </w:pPr>
      <w:r>
        <w:rPr>
          <w:rStyle w:val="10"/>
          <w:rFonts w:hint="eastAsia" w:ascii="仿宋_GB2312" w:hAnsi="仿宋_GB2312" w:eastAsia="仿宋_GB2312" w:cs="仿宋_GB2312"/>
          <w:b/>
          <w:i w:val="0"/>
          <w:caps w:val="0"/>
          <w:color w:val="000000"/>
          <w:spacing w:val="0"/>
          <w:kern w:val="22"/>
          <w:sz w:val="32"/>
          <w:szCs w:val="32"/>
          <w:lang w:val="en-US" w:eastAsia="zh-CN"/>
        </w:rPr>
        <w:t xml:space="preserve">                            2022年1月24</w:t>
      </w:r>
      <w:bookmarkStart w:id="0" w:name="_GoBack"/>
      <w:bookmarkEnd w:id="0"/>
      <w:r>
        <w:rPr>
          <w:rStyle w:val="10"/>
          <w:rFonts w:hint="eastAsia" w:ascii="仿宋_GB2312" w:hAnsi="仿宋_GB2312" w:eastAsia="仿宋_GB2312" w:cs="仿宋_GB2312"/>
          <w:b/>
          <w:i w:val="0"/>
          <w:caps w:val="0"/>
          <w:color w:val="000000"/>
          <w:spacing w:val="0"/>
          <w:kern w:val="22"/>
          <w:sz w:val="32"/>
          <w:szCs w:val="32"/>
          <w:lang w:val="en-US" w:eastAsia="zh-CN"/>
        </w:rPr>
        <w:t>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10"/>
          <w:rFonts w:hint="eastAsia" w:ascii="仿宋_GB2312" w:hAnsi="仿宋_GB2312" w:eastAsia="仿宋_GB2312" w:cs="仿宋_GB2312"/>
          <w:b/>
          <w:i w:val="0"/>
          <w:caps w:val="0"/>
          <w:color w:val="000000"/>
          <w:spacing w:val="0"/>
          <w:kern w:val="22"/>
          <w:sz w:val="32"/>
          <w:szCs w:val="32"/>
          <w:lang w:val="en-US" w:eastAsia="zh-CN"/>
        </w:rPr>
      </w:pPr>
      <w:r>
        <w:rPr>
          <w:rStyle w:val="10"/>
          <w:rFonts w:hint="eastAsia" w:ascii="仿宋_GB2312" w:hAnsi="仿宋_GB2312" w:eastAsia="仿宋_GB2312" w:cs="仿宋_GB2312"/>
          <w:b/>
          <w:i w:val="0"/>
          <w:caps w:val="0"/>
          <w:color w:val="000000"/>
          <w:spacing w:val="0"/>
          <w:kern w:val="22"/>
          <w:sz w:val="32"/>
          <w:szCs w:val="32"/>
          <w:lang w:val="en-US" w:eastAsia="zh-CN"/>
        </w:rPr>
        <w:t xml:space="preserve">                                      </w:t>
      </w:r>
    </w:p>
    <w:p>
      <w:pPr>
        <w:keepNext w:val="0"/>
        <w:keepLines w:val="0"/>
        <w:pageBreakBefore w:val="0"/>
        <w:kinsoku/>
        <w:wordWrap/>
        <w:overflowPunct/>
        <w:topLinePunct w:val="0"/>
        <w:bidi w:val="0"/>
        <w:adjustRightInd/>
        <w:snapToGrid/>
        <w:spacing w:line="560" w:lineRule="exact"/>
        <w:ind w:left="0"/>
        <w:textAlignment w:val="auto"/>
        <w:rPr>
          <w:rFonts w:hint="eastAsia"/>
          <w:b/>
          <w:bCs/>
          <w:kern w:val="21"/>
          <w:sz w:val="32"/>
          <w:szCs w:val="32"/>
          <w:lang w:val="en-US" w:eastAsia="zh-CN"/>
        </w:rPr>
      </w:pPr>
    </w:p>
    <w:p>
      <w:pPr>
        <w:keepNext w:val="0"/>
        <w:keepLines w:val="0"/>
        <w:pageBreakBefore w:val="0"/>
        <w:kinsoku/>
        <w:wordWrap/>
        <w:overflowPunct/>
        <w:topLinePunct w:val="0"/>
        <w:bidi w:val="0"/>
        <w:adjustRightInd/>
        <w:snapToGrid/>
        <w:spacing w:line="560" w:lineRule="exact"/>
        <w:ind w:left="0"/>
        <w:textAlignment w:val="auto"/>
        <w:rPr>
          <w:rStyle w:val="10"/>
          <w:rFonts w:hint="default" w:ascii="仿宋" w:hAnsi="仿宋" w:eastAsia="仿宋" w:cs="仿宋"/>
          <w:i w:val="0"/>
          <w:caps w:val="0"/>
          <w:color w:val="000000"/>
          <w:spacing w:val="0"/>
          <w:kern w:val="21"/>
          <w:sz w:val="32"/>
          <w:szCs w:val="32"/>
          <w:lang w:val="en-US" w:eastAsia="zh-CN" w:bidi="ar"/>
        </w:rPr>
      </w:pPr>
      <w:r>
        <w:rPr>
          <w:rFonts w:hint="eastAsia"/>
          <w:b/>
          <w:bCs/>
          <w:kern w:val="21"/>
          <w:sz w:val="32"/>
          <w:szCs w:val="32"/>
          <w:lang w:val="en-US" w:eastAsia="zh-CN"/>
        </w:rPr>
        <w:t xml:space="preserve">                        </w:t>
      </w:r>
      <w:r>
        <w:rPr>
          <w:rStyle w:val="10"/>
          <w:rFonts w:hint="eastAsia" w:ascii="仿宋" w:hAnsi="仿宋" w:eastAsia="仿宋" w:cs="仿宋"/>
          <w:i w:val="0"/>
          <w:caps w:val="0"/>
          <w:color w:val="000000"/>
          <w:spacing w:val="0"/>
          <w:kern w:val="21"/>
          <w:sz w:val="32"/>
          <w:szCs w:val="32"/>
          <w:lang w:val="en-US" w:eastAsia="zh-CN" w:bidi="ar"/>
        </w:rPr>
        <w:t xml:space="preserve">  </w:t>
      </w:r>
    </w:p>
    <w:sectPr>
      <w:footerReference r:id="rId3" w:type="default"/>
      <w:pgSz w:w="11906" w:h="16838"/>
      <w:pgMar w:top="1984"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rPr>
        <w:sz w:val="20"/>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26C4581"/>
    <w:rsid w:val="000241C2"/>
    <w:rsid w:val="000C2A30"/>
    <w:rsid w:val="001D66FE"/>
    <w:rsid w:val="0037372C"/>
    <w:rsid w:val="00595E2E"/>
    <w:rsid w:val="0064248D"/>
    <w:rsid w:val="007B47B3"/>
    <w:rsid w:val="009421A2"/>
    <w:rsid w:val="00A715CD"/>
    <w:rsid w:val="00C21D15"/>
    <w:rsid w:val="00C4680E"/>
    <w:rsid w:val="00C67D3A"/>
    <w:rsid w:val="00C9748C"/>
    <w:rsid w:val="00CF1925"/>
    <w:rsid w:val="00D450F0"/>
    <w:rsid w:val="00E16996"/>
    <w:rsid w:val="00E8333A"/>
    <w:rsid w:val="00FD67B4"/>
    <w:rsid w:val="01EF393B"/>
    <w:rsid w:val="02734C3F"/>
    <w:rsid w:val="0390460C"/>
    <w:rsid w:val="039A3E8E"/>
    <w:rsid w:val="03D7591B"/>
    <w:rsid w:val="03FA286C"/>
    <w:rsid w:val="042F1DE8"/>
    <w:rsid w:val="05997F1A"/>
    <w:rsid w:val="06744A70"/>
    <w:rsid w:val="0681290C"/>
    <w:rsid w:val="069212C8"/>
    <w:rsid w:val="06CF7059"/>
    <w:rsid w:val="06DA0A58"/>
    <w:rsid w:val="072E33FD"/>
    <w:rsid w:val="073D6A9E"/>
    <w:rsid w:val="075610CE"/>
    <w:rsid w:val="07632713"/>
    <w:rsid w:val="084F78FD"/>
    <w:rsid w:val="088920B6"/>
    <w:rsid w:val="08B63E2C"/>
    <w:rsid w:val="0A2061E1"/>
    <w:rsid w:val="0A810F6D"/>
    <w:rsid w:val="0A9F18CE"/>
    <w:rsid w:val="0B457B30"/>
    <w:rsid w:val="0B730203"/>
    <w:rsid w:val="0B916278"/>
    <w:rsid w:val="0BA80A37"/>
    <w:rsid w:val="0BBC32B0"/>
    <w:rsid w:val="0BBE25D8"/>
    <w:rsid w:val="0BF25A9F"/>
    <w:rsid w:val="0C091275"/>
    <w:rsid w:val="0C1E369B"/>
    <w:rsid w:val="0C7D0542"/>
    <w:rsid w:val="0C974147"/>
    <w:rsid w:val="0D57260A"/>
    <w:rsid w:val="0D646FD0"/>
    <w:rsid w:val="0D720C48"/>
    <w:rsid w:val="0DEF563B"/>
    <w:rsid w:val="0E355100"/>
    <w:rsid w:val="0E371A11"/>
    <w:rsid w:val="0E770F85"/>
    <w:rsid w:val="0EDA7310"/>
    <w:rsid w:val="0F591B6F"/>
    <w:rsid w:val="0FDC5A39"/>
    <w:rsid w:val="10187509"/>
    <w:rsid w:val="10196798"/>
    <w:rsid w:val="101E101B"/>
    <w:rsid w:val="103C293D"/>
    <w:rsid w:val="113905B5"/>
    <w:rsid w:val="116479CD"/>
    <w:rsid w:val="117D4B55"/>
    <w:rsid w:val="117F33C9"/>
    <w:rsid w:val="120F09BA"/>
    <w:rsid w:val="121E6936"/>
    <w:rsid w:val="12AB4846"/>
    <w:rsid w:val="12D01C13"/>
    <w:rsid w:val="136970BF"/>
    <w:rsid w:val="13816978"/>
    <w:rsid w:val="1393144D"/>
    <w:rsid w:val="13C818C5"/>
    <w:rsid w:val="14583B80"/>
    <w:rsid w:val="14A8254A"/>
    <w:rsid w:val="14C30A80"/>
    <w:rsid w:val="15177F22"/>
    <w:rsid w:val="1536679D"/>
    <w:rsid w:val="15632263"/>
    <w:rsid w:val="157846BC"/>
    <w:rsid w:val="15F17944"/>
    <w:rsid w:val="16383F6A"/>
    <w:rsid w:val="179516D8"/>
    <w:rsid w:val="17C54D24"/>
    <w:rsid w:val="18904F00"/>
    <w:rsid w:val="18B51331"/>
    <w:rsid w:val="19E060E8"/>
    <w:rsid w:val="1A2A1C45"/>
    <w:rsid w:val="1AB11C36"/>
    <w:rsid w:val="1B2763C2"/>
    <w:rsid w:val="1C8449B3"/>
    <w:rsid w:val="1C886F18"/>
    <w:rsid w:val="1C8B0361"/>
    <w:rsid w:val="1CA07D81"/>
    <w:rsid w:val="1CA16882"/>
    <w:rsid w:val="1CB37AD1"/>
    <w:rsid w:val="1D3A617F"/>
    <w:rsid w:val="1D5B3DF2"/>
    <w:rsid w:val="1D8C1728"/>
    <w:rsid w:val="1DCC366B"/>
    <w:rsid w:val="1E461ADF"/>
    <w:rsid w:val="1F3E77A1"/>
    <w:rsid w:val="1F4314C1"/>
    <w:rsid w:val="1F433891"/>
    <w:rsid w:val="1F7A63F3"/>
    <w:rsid w:val="1F8F5FE1"/>
    <w:rsid w:val="1FA04040"/>
    <w:rsid w:val="1FBB7244"/>
    <w:rsid w:val="20EF1A82"/>
    <w:rsid w:val="20F44186"/>
    <w:rsid w:val="21091025"/>
    <w:rsid w:val="21BA33B6"/>
    <w:rsid w:val="21C31632"/>
    <w:rsid w:val="21EC3859"/>
    <w:rsid w:val="22407D4E"/>
    <w:rsid w:val="225D646E"/>
    <w:rsid w:val="226C4581"/>
    <w:rsid w:val="229679A7"/>
    <w:rsid w:val="234F59BA"/>
    <w:rsid w:val="237F4CBF"/>
    <w:rsid w:val="24BC54EC"/>
    <w:rsid w:val="25123FE5"/>
    <w:rsid w:val="25257535"/>
    <w:rsid w:val="252E2024"/>
    <w:rsid w:val="25311A36"/>
    <w:rsid w:val="259026D2"/>
    <w:rsid w:val="25BB081D"/>
    <w:rsid w:val="25DE5E65"/>
    <w:rsid w:val="260D5828"/>
    <w:rsid w:val="262B1761"/>
    <w:rsid w:val="263374F8"/>
    <w:rsid w:val="267A6460"/>
    <w:rsid w:val="26B55CAA"/>
    <w:rsid w:val="26F14AA6"/>
    <w:rsid w:val="275B3F2D"/>
    <w:rsid w:val="275E7049"/>
    <w:rsid w:val="2854138E"/>
    <w:rsid w:val="28A25386"/>
    <w:rsid w:val="294C55C9"/>
    <w:rsid w:val="299E27E6"/>
    <w:rsid w:val="29BC58B6"/>
    <w:rsid w:val="29D13D60"/>
    <w:rsid w:val="29D7315E"/>
    <w:rsid w:val="2A7371B8"/>
    <w:rsid w:val="2B0961F6"/>
    <w:rsid w:val="2B4D3342"/>
    <w:rsid w:val="2B6E6DCD"/>
    <w:rsid w:val="2C216CF4"/>
    <w:rsid w:val="2C62707A"/>
    <w:rsid w:val="2C9E4497"/>
    <w:rsid w:val="2CCA5123"/>
    <w:rsid w:val="2CD81B3C"/>
    <w:rsid w:val="2CFB56FE"/>
    <w:rsid w:val="2D4D7CC5"/>
    <w:rsid w:val="2D5436DD"/>
    <w:rsid w:val="2D614560"/>
    <w:rsid w:val="2DBA13F2"/>
    <w:rsid w:val="2DF76BF4"/>
    <w:rsid w:val="2EB96778"/>
    <w:rsid w:val="2EEC2A8E"/>
    <w:rsid w:val="2EF351E7"/>
    <w:rsid w:val="2F2716EE"/>
    <w:rsid w:val="2FBA4C8F"/>
    <w:rsid w:val="30036F8D"/>
    <w:rsid w:val="302B6EC2"/>
    <w:rsid w:val="30DB5CBC"/>
    <w:rsid w:val="317B7637"/>
    <w:rsid w:val="31C212BC"/>
    <w:rsid w:val="32704E90"/>
    <w:rsid w:val="328C42AC"/>
    <w:rsid w:val="32AC4590"/>
    <w:rsid w:val="32AD48BE"/>
    <w:rsid w:val="32E2047B"/>
    <w:rsid w:val="330442AB"/>
    <w:rsid w:val="336F00C0"/>
    <w:rsid w:val="336F5D2F"/>
    <w:rsid w:val="33B32FCA"/>
    <w:rsid w:val="34685083"/>
    <w:rsid w:val="34854AA2"/>
    <w:rsid w:val="34A71D15"/>
    <w:rsid w:val="35914289"/>
    <w:rsid w:val="35AE4AF0"/>
    <w:rsid w:val="35D554EC"/>
    <w:rsid w:val="363D203C"/>
    <w:rsid w:val="363E1B53"/>
    <w:rsid w:val="363E25D5"/>
    <w:rsid w:val="36514B2F"/>
    <w:rsid w:val="36B80A30"/>
    <w:rsid w:val="36E86C67"/>
    <w:rsid w:val="37022F8C"/>
    <w:rsid w:val="375E4A8A"/>
    <w:rsid w:val="37916874"/>
    <w:rsid w:val="37A14A27"/>
    <w:rsid w:val="37A83DDA"/>
    <w:rsid w:val="388515AF"/>
    <w:rsid w:val="38DE17A1"/>
    <w:rsid w:val="392A02B8"/>
    <w:rsid w:val="3958333B"/>
    <w:rsid w:val="39616225"/>
    <w:rsid w:val="398F6E9F"/>
    <w:rsid w:val="39C576F9"/>
    <w:rsid w:val="3A465481"/>
    <w:rsid w:val="3A8100FB"/>
    <w:rsid w:val="3AA8203E"/>
    <w:rsid w:val="3AD8254E"/>
    <w:rsid w:val="3B1761FC"/>
    <w:rsid w:val="3B581673"/>
    <w:rsid w:val="3B721D1C"/>
    <w:rsid w:val="3B7D4662"/>
    <w:rsid w:val="3C6D4BB2"/>
    <w:rsid w:val="3C6F6A0B"/>
    <w:rsid w:val="3CC12553"/>
    <w:rsid w:val="3CC42726"/>
    <w:rsid w:val="3D062C9E"/>
    <w:rsid w:val="3D0906D0"/>
    <w:rsid w:val="3D6870D4"/>
    <w:rsid w:val="3E577418"/>
    <w:rsid w:val="3E7569E0"/>
    <w:rsid w:val="3E8E0381"/>
    <w:rsid w:val="3F673E53"/>
    <w:rsid w:val="40393E67"/>
    <w:rsid w:val="40407146"/>
    <w:rsid w:val="40C6672A"/>
    <w:rsid w:val="41BB7615"/>
    <w:rsid w:val="41DC77B5"/>
    <w:rsid w:val="421E2B3C"/>
    <w:rsid w:val="42207238"/>
    <w:rsid w:val="422229DB"/>
    <w:rsid w:val="42472436"/>
    <w:rsid w:val="42CD5058"/>
    <w:rsid w:val="42DD5FB8"/>
    <w:rsid w:val="434D793B"/>
    <w:rsid w:val="43535B47"/>
    <w:rsid w:val="43EB3540"/>
    <w:rsid w:val="44265DAC"/>
    <w:rsid w:val="442C26B4"/>
    <w:rsid w:val="44A00745"/>
    <w:rsid w:val="44AD1E43"/>
    <w:rsid w:val="45525763"/>
    <w:rsid w:val="45750051"/>
    <w:rsid w:val="45990CFE"/>
    <w:rsid w:val="46090E2F"/>
    <w:rsid w:val="46B3386D"/>
    <w:rsid w:val="46FD0EE9"/>
    <w:rsid w:val="47C9485A"/>
    <w:rsid w:val="489F426C"/>
    <w:rsid w:val="496C21B9"/>
    <w:rsid w:val="4A314103"/>
    <w:rsid w:val="4A506BAC"/>
    <w:rsid w:val="4AE22478"/>
    <w:rsid w:val="4AF84E60"/>
    <w:rsid w:val="4BA54C70"/>
    <w:rsid w:val="4BEE6204"/>
    <w:rsid w:val="4CB156B8"/>
    <w:rsid w:val="4D566670"/>
    <w:rsid w:val="4DC81F94"/>
    <w:rsid w:val="4DE97F77"/>
    <w:rsid w:val="4DEB115E"/>
    <w:rsid w:val="4E3F7B34"/>
    <w:rsid w:val="4E79733B"/>
    <w:rsid w:val="4EBC4B37"/>
    <w:rsid w:val="4ED1424C"/>
    <w:rsid w:val="4EE6424F"/>
    <w:rsid w:val="4F6C7B29"/>
    <w:rsid w:val="4F9F4C9A"/>
    <w:rsid w:val="500859DA"/>
    <w:rsid w:val="507B5C49"/>
    <w:rsid w:val="50C91D61"/>
    <w:rsid w:val="51FD1DDC"/>
    <w:rsid w:val="5227635A"/>
    <w:rsid w:val="52604FF9"/>
    <w:rsid w:val="52BE128F"/>
    <w:rsid w:val="531400BC"/>
    <w:rsid w:val="55690269"/>
    <w:rsid w:val="558F7F2F"/>
    <w:rsid w:val="55970191"/>
    <w:rsid w:val="56B80112"/>
    <w:rsid w:val="578A1F12"/>
    <w:rsid w:val="587A4A0F"/>
    <w:rsid w:val="58A14202"/>
    <w:rsid w:val="58F06A78"/>
    <w:rsid w:val="59592BA6"/>
    <w:rsid w:val="59946F1E"/>
    <w:rsid w:val="599E6993"/>
    <w:rsid w:val="59A45D9A"/>
    <w:rsid w:val="59B21CB5"/>
    <w:rsid w:val="5A122A9B"/>
    <w:rsid w:val="5AA02A62"/>
    <w:rsid w:val="5ADC2DBC"/>
    <w:rsid w:val="5ADC6D4A"/>
    <w:rsid w:val="5AEE44F9"/>
    <w:rsid w:val="5B4D42BB"/>
    <w:rsid w:val="5BD02E07"/>
    <w:rsid w:val="5C29700D"/>
    <w:rsid w:val="5C8C40A2"/>
    <w:rsid w:val="5CF64C85"/>
    <w:rsid w:val="5D153776"/>
    <w:rsid w:val="5D1905D9"/>
    <w:rsid w:val="5D690B69"/>
    <w:rsid w:val="5D781726"/>
    <w:rsid w:val="5E19675F"/>
    <w:rsid w:val="5E41299F"/>
    <w:rsid w:val="5EA952E4"/>
    <w:rsid w:val="5F6D0481"/>
    <w:rsid w:val="5FD03BF2"/>
    <w:rsid w:val="6089192F"/>
    <w:rsid w:val="60C412AB"/>
    <w:rsid w:val="61B01D69"/>
    <w:rsid w:val="61BA62BE"/>
    <w:rsid w:val="621264A9"/>
    <w:rsid w:val="62165C60"/>
    <w:rsid w:val="62337532"/>
    <w:rsid w:val="629807A4"/>
    <w:rsid w:val="6334254D"/>
    <w:rsid w:val="634D57D8"/>
    <w:rsid w:val="634F2EB8"/>
    <w:rsid w:val="63556D2D"/>
    <w:rsid w:val="63710C5F"/>
    <w:rsid w:val="644D627C"/>
    <w:rsid w:val="647C1F0A"/>
    <w:rsid w:val="647E0F1C"/>
    <w:rsid w:val="650D1408"/>
    <w:rsid w:val="659A38FF"/>
    <w:rsid w:val="659E0CE5"/>
    <w:rsid w:val="65D1086D"/>
    <w:rsid w:val="65D42BBA"/>
    <w:rsid w:val="66FE4D4A"/>
    <w:rsid w:val="67621B71"/>
    <w:rsid w:val="67CA446A"/>
    <w:rsid w:val="682B436B"/>
    <w:rsid w:val="685104E1"/>
    <w:rsid w:val="6A02054A"/>
    <w:rsid w:val="6A6337C6"/>
    <w:rsid w:val="6AE61F48"/>
    <w:rsid w:val="6B6C7DAB"/>
    <w:rsid w:val="6BCF3538"/>
    <w:rsid w:val="6C1A3A9C"/>
    <w:rsid w:val="6C34734B"/>
    <w:rsid w:val="6C575259"/>
    <w:rsid w:val="6C696D3F"/>
    <w:rsid w:val="6CB557E9"/>
    <w:rsid w:val="6D5E2A7B"/>
    <w:rsid w:val="6D5E4C52"/>
    <w:rsid w:val="6F02317C"/>
    <w:rsid w:val="6F496C7D"/>
    <w:rsid w:val="6F7B56B4"/>
    <w:rsid w:val="70335F53"/>
    <w:rsid w:val="70FD12BD"/>
    <w:rsid w:val="716777F6"/>
    <w:rsid w:val="7185392D"/>
    <w:rsid w:val="71A843FB"/>
    <w:rsid w:val="71DA2F84"/>
    <w:rsid w:val="73B326AE"/>
    <w:rsid w:val="73CE14C8"/>
    <w:rsid w:val="746D11DF"/>
    <w:rsid w:val="74F012BB"/>
    <w:rsid w:val="75145E34"/>
    <w:rsid w:val="751A4EE8"/>
    <w:rsid w:val="752028B3"/>
    <w:rsid w:val="753F50A6"/>
    <w:rsid w:val="75E92B5E"/>
    <w:rsid w:val="763C787D"/>
    <w:rsid w:val="76A52DCB"/>
    <w:rsid w:val="77486B13"/>
    <w:rsid w:val="776174A3"/>
    <w:rsid w:val="780F160C"/>
    <w:rsid w:val="784D2C13"/>
    <w:rsid w:val="787E6DCB"/>
    <w:rsid w:val="789E6DC6"/>
    <w:rsid w:val="78E1049F"/>
    <w:rsid w:val="79134D5B"/>
    <w:rsid w:val="79496DA0"/>
    <w:rsid w:val="79ED7C4A"/>
    <w:rsid w:val="79EE5957"/>
    <w:rsid w:val="7A2026C5"/>
    <w:rsid w:val="7A513D53"/>
    <w:rsid w:val="7AB95686"/>
    <w:rsid w:val="7B123EDE"/>
    <w:rsid w:val="7BCE64F1"/>
    <w:rsid w:val="7C4230AA"/>
    <w:rsid w:val="7C453CA2"/>
    <w:rsid w:val="7C6E4166"/>
    <w:rsid w:val="7CA87111"/>
    <w:rsid w:val="7CFF3844"/>
    <w:rsid w:val="7D530983"/>
    <w:rsid w:val="7D554E3F"/>
    <w:rsid w:val="7D9135B2"/>
    <w:rsid w:val="7DD006E0"/>
    <w:rsid w:val="7E402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方正仿宋_GBK" w:hAnsi="方正仿宋_GBK" w:eastAsia="方正仿宋_GBK" w:cs="方正仿宋_GBK"/>
      <w:sz w:val="22"/>
      <w:szCs w:val="22"/>
      <w:lang w:val="zh-CN" w:eastAsia="zh-CN" w:bidi="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1"/>
    <w:pPr>
      <w:ind w:left="151"/>
    </w:pPr>
    <w:rPr>
      <w:sz w:val="32"/>
      <w:szCs w:val="32"/>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Emphasis"/>
    <w:basedOn w:val="9"/>
    <w:qFormat/>
    <w:uiPriority w:val="0"/>
    <w:rPr>
      <w:i/>
    </w:rPr>
  </w:style>
  <w:style w:type="character" w:customStyle="1" w:styleId="12">
    <w:name w:val="页眉 Char"/>
    <w:basedOn w:val="9"/>
    <w:link w:val="5"/>
    <w:qFormat/>
    <w:uiPriority w:val="0"/>
    <w:rPr>
      <w:rFonts w:ascii="方正仿宋_GBK" w:hAnsi="方正仿宋_GBK" w:eastAsia="方正仿宋_GBK" w:cs="方正仿宋_GBK"/>
      <w:sz w:val="18"/>
      <w:szCs w:val="18"/>
      <w:lang w:val="zh-CN" w:bidi="zh-CN"/>
    </w:rPr>
  </w:style>
  <w:style w:type="paragraph" w:customStyle="1" w:styleId="13">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955</Words>
  <Characters>5446</Characters>
  <Lines>45</Lines>
  <Paragraphs>12</Paragraphs>
  <TotalTime>9</TotalTime>
  <ScaleCrop>false</ScaleCrop>
  <LinksUpToDate>false</LinksUpToDate>
  <CharactersWithSpaces>6389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2021-01-19T02:25:00Z</dcterms:created>
  <dc:creator>Darren</dc:creator>
  <cp:lastModifiedBy>板板不板</cp:lastModifiedBy>
  <cp:lastPrinted>2021-01-20T02:22:00Z</cp:lastPrinted>
  <dcterms:modified xsi:type="dcterms:W3CDTF">2022-01-29T07:38:29Z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41D49C0F1C214BAB83C37F669A6ED389</vt:lpwstr>
  </property>
</Properties>
</file>