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/>
          <w:color w:val="3C1400"/>
          <w:sz w:val="24"/>
          <w:szCs w:val="20"/>
          <w:lang w:val="zh-CN"/>
        </w:rPr>
      </w:pPr>
      <w:bookmarkStart w:id="0" w:name="_GoBack"/>
      <w:r>
        <w:rPr>
          <w:rFonts w:hint="eastAsia"/>
          <w:color w:val="3C1400"/>
          <w:sz w:val="24"/>
          <w:szCs w:val="20"/>
          <w:lang w:val="zh-CN"/>
        </w:rPr>
        <w:t>山东省公路占用补偿收费标准表</w:t>
      </w:r>
    </w:p>
    <w:bookmarkEnd w:id="0"/>
    <w:tbl>
      <w:tblPr>
        <w:tblStyle w:val="3"/>
        <w:tblW w:w="80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495"/>
        <w:gridCol w:w="1807"/>
        <w:gridCol w:w="856"/>
        <w:gridCol w:w="1104"/>
        <w:gridCol w:w="32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类别</w:t>
            </w: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项目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收费标准</w:t>
            </w:r>
          </w:p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3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占 用 补 偿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临时占用路面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M2/天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0.5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县乡道路减半收费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临时占用公路用地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M2/天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0.2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县乡道路减半收费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建设占用公路用地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M2/年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100-200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包括电杆、电缆、构造物等跨路工程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占用绿化用地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M2/年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200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新增设平交路口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个/年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1500-3000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县乡道路取下限并减半征收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桥梁附设电缆（管线）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米/年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200-400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设置非公路标志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M2/年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200-500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C1400"/>
                <w:kern w:val="0"/>
                <w:sz w:val="18"/>
                <w:szCs w:val="18"/>
              </w:rPr>
              <w:t>城市进出口及旅游城市路段另计，县乡道路按低限减半征收</w:t>
            </w:r>
          </w:p>
        </w:tc>
      </w:tr>
    </w:tbl>
    <w:p>
      <w:r>
        <w:rPr>
          <w:rFonts w:ascii="宋体" w:hAnsi="宋体" w:cs="宋体"/>
          <w:color w:val="3C1400"/>
          <w:kern w:val="0"/>
          <w:sz w:val="18"/>
          <w:szCs w:val="18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6A30"/>
    <w:rsid w:val="7C7E6A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jtj</Company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2016-07-08T07:16:00Z</dcterms:created>
  <dc:creator>Administrator</dc:creator>
  <cp:lastModifiedBy>Administrator</cp:lastModifiedBy>
  <dcterms:modified xsi:type="dcterms:W3CDTF">2016-07-08T07:17:30Z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