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Autospacing="0" w:line="560" w:lineRule="exact"/>
        <w:ind w:left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Autospacing="0" w:line="560" w:lineRule="exact"/>
        <w:ind w:left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中庄镇人民政府202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Autospacing="0" w:line="560" w:lineRule="exact"/>
        <w:ind w:left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Autospacing="0" w:line="600" w:lineRule="exact"/>
        <w:ind w:left="0" w:right="0" w:firstLine="640" w:firstLineChars="20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本年度报告中所列数据的统计期限自2023年1月1日起，至2023年12月31日止。如对报告内容有疑问，请与沂源县中庄镇人民政府联系（地址：沂源县南崔路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51号中庄镇人民政府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；邮政编码：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256109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；电话：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0533—3480017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；电子: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zh3480017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@zb.shandong.cn）。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rightChars="0" w:firstLine="672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333333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pacing w:val="8"/>
          <w:sz w:val="32"/>
          <w:szCs w:val="32"/>
          <w:lang w:val="en-US" w:eastAsia="zh-CN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 年中庄镇人民政府全面贯彻落实党的二十大精神，围绕“应公开、尽公开”的要求，认真贯彻《中华人民共和国政府信息公开条例》（以下简称《条例》），加强领导，明确职责，规范管理，健全制度，全面助力镇域治理体系和治理能力现代化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1.主动公开方面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2023年，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我单位共在县政府政务公开官网主动公开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39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条信息。发布政府会议信息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条，政策文件信息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政务公开工作推进信息6条，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政务公开培训情况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法治建设信息3条，财政信息2条，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建议提案办理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条，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政府公开日信息2条，行政执法信息1条，其他信息3条；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好苹中庄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微信公众号发布信息389条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right="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547995" cy="2904490"/>
            <wp:effectExtent l="0" t="0" r="14605" b="10160"/>
            <wp:docPr id="5" name="图片 5" descr="政务公开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政务公开1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7995" cy="290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2.依申请公开工作方面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实行专人专责，畅通申请渠道，全面规范接收流程，严格按照法定程序办理。2023年，收到政府信息公开申请3件，全部依法依规予以办理，按时办结率100%。无政府信息公开行政复议案件、行政诉讼案件。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472430" cy="2335530"/>
            <wp:effectExtent l="0" t="0" r="13970" b="7620"/>
            <wp:docPr id="4" name="图片 4" descr="政府依申请公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政府依申请公开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2430" cy="233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3.政府信息管理方面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建立健全政府信息发布的保密审查机制，按照“涉密信息不上网、上网信息不涉密”的工作原则，落实“三审”责任制，持续提高网站公开的信息质量和时效性，全年未发生在政府信息公开过程中的涉密情况。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4.平台建设方面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构建政务新媒体矩阵，提升政务新媒体公开水平，充分发挥“好苹中庄”新媒体微信公众号推介宣传作用，在镇便民服务大厅设置了政务公开查阅点、互联网自主体验区，拓宽了线上线下公开渠道。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截至目前，微信公众号关注人数1722人，全年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发布各类信息389条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；线下接待访客1200余人。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5.监督保障方面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强化领导，明确责任。调整充实了政务公开领导小组，完善政府信息公开工作机制，定期会商，责任到人，制定2023年政务公开培训计划，全年开展专题培训2次。加强审核，确保规范。规范信息发布程序和渠道，切实做好信息属性源头认定，确保发布及时、准确、安全，公开工作安全规范有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rightChars="0" w:firstLine="672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333333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pacing w:val="8"/>
          <w:sz w:val="32"/>
          <w:szCs w:val="32"/>
          <w:lang w:val="en-US" w:eastAsia="zh-CN"/>
        </w:rPr>
        <w:t>二、主动公开政府信息情况</w:t>
      </w:r>
    </w:p>
    <w:tbl>
      <w:tblPr>
        <w:tblStyle w:val="11"/>
        <w:tblW w:w="900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2228"/>
        <w:gridCol w:w="2228"/>
        <w:gridCol w:w="22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9000" w:type="dxa"/>
            <w:gridSpan w:val="4"/>
            <w:vAlign w:val="center"/>
          </w:tcPr>
          <w:p>
            <w:pPr>
              <w:spacing w:before="65" w:line="230" w:lineRule="auto"/>
              <w:jc w:val="center"/>
              <w:rPr>
                <w:rFonts w:ascii="黑体" w:hAnsi="黑体" w:eastAsia="黑体" w:cs="黑体"/>
                <w:sz w:val="20"/>
                <w:szCs w:val="20"/>
                <w:lang w:val="en-US" w:eastAsia="en-US" w:bidi="ar-SA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  <w:lang w:val="en-US" w:eastAsia="en-US" w:bidi="ar-SA"/>
              </w:rPr>
              <w:t>第二十条第（一）项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250" w:type="dxa"/>
            <w:vAlign w:val="center"/>
          </w:tcPr>
          <w:p>
            <w:pPr>
              <w:spacing w:before="65" w:line="225" w:lineRule="auto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  <w:lang w:val="en-US" w:eastAsia="en-US" w:bidi="ar-SA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信息内容</w:t>
            </w:r>
          </w:p>
        </w:tc>
        <w:tc>
          <w:tcPr>
            <w:tcW w:w="2228" w:type="dxa"/>
            <w:vAlign w:val="center"/>
          </w:tcPr>
          <w:p>
            <w:pPr>
              <w:spacing w:before="65" w:line="225" w:lineRule="auto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  <w:lang w:val="en-US" w:eastAsia="en-US" w:bidi="ar-SA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本年制发件数</w:t>
            </w:r>
          </w:p>
        </w:tc>
        <w:tc>
          <w:tcPr>
            <w:tcW w:w="2228" w:type="dxa"/>
            <w:vAlign w:val="center"/>
          </w:tcPr>
          <w:p>
            <w:pPr>
              <w:spacing w:before="65" w:line="225" w:lineRule="auto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  <w:lang w:val="en-US" w:eastAsia="en-US" w:bidi="ar-SA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本年废止件数</w:t>
            </w:r>
          </w:p>
        </w:tc>
        <w:tc>
          <w:tcPr>
            <w:tcW w:w="2294" w:type="dxa"/>
            <w:vAlign w:val="center"/>
          </w:tcPr>
          <w:p>
            <w:pPr>
              <w:spacing w:before="65" w:line="224" w:lineRule="auto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  <w:lang w:val="en-US" w:eastAsia="en-US" w:bidi="ar-SA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现行有效件数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2250" w:type="dxa"/>
            <w:vAlign w:val="center"/>
          </w:tcPr>
          <w:p>
            <w:pPr>
              <w:spacing w:before="65" w:line="225" w:lineRule="auto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:lang w:val="en-US" w:eastAsia="en-US" w:bidi="ar-SA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规章</w:t>
            </w:r>
          </w:p>
        </w:tc>
        <w:tc>
          <w:tcPr>
            <w:tcW w:w="2228" w:type="dxa"/>
            <w:vAlign w:val="center"/>
          </w:tcPr>
          <w:p>
            <w:pPr>
              <w:spacing w:before="130" w:line="187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position w:val="-4"/>
                <w:lang w:val="en-US" w:eastAsia="zh-CN" w:bidi="ar-SA"/>
              </w:rPr>
              <w:t>0</w:t>
            </w:r>
          </w:p>
        </w:tc>
        <w:tc>
          <w:tcPr>
            <w:tcW w:w="2228" w:type="dxa"/>
            <w:vAlign w:val="center"/>
          </w:tcPr>
          <w:p>
            <w:pPr>
              <w:spacing w:before="65" w:line="187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lang w:val="en-US" w:eastAsia="zh-CN"/>
              </w:rPr>
              <w:t>0</w:t>
            </w:r>
          </w:p>
        </w:tc>
        <w:tc>
          <w:tcPr>
            <w:tcW w:w="2294" w:type="dxa"/>
            <w:vAlign w:val="center"/>
          </w:tcPr>
          <w:p>
            <w:pPr>
              <w:spacing w:before="65" w:line="187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2250" w:type="dxa"/>
            <w:vAlign w:val="center"/>
          </w:tcPr>
          <w:p>
            <w:pPr>
              <w:spacing w:before="65" w:line="223" w:lineRule="auto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  <w:lang w:val="en-US" w:eastAsia="en-US" w:bidi="ar-SA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行政规范性文件</w:t>
            </w:r>
          </w:p>
        </w:tc>
        <w:tc>
          <w:tcPr>
            <w:tcW w:w="2228" w:type="dxa"/>
            <w:vAlign w:val="center"/>
          </w:tcPr>
          <w:p>
            <w:pPr>
              <w:spacing w:before="65" w:line="187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lang w:val="en-US" w:eastAsia="zh-CN"/>
              </w:rPr>
              <w:t>0</w:t>
            </w:r>
          </w:p>
        </w:tc>
        <w:tc>
          <w:tcPr>
            <w:tcW w:w="2228" w:type="dxa"/>
            <w:vAlign w:val="center"/>
          </w:tcPr>
          <w:p>
            <w:pPr>
              <w:spacing w:before="65" w:line="185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lang w:val="en-US" w:eastAsia="zh-CN"/>
              </w:rPr>
              <w:t>0</w:t>
            </w:r>
          </w:p>
        </w:tc>
        <w:tc>
          <w:tcPr>
            <w:tcW w:w="2294" w:type="dxa"/>
            <w:vAlign w:val="center"/>
          </w:tcPr>
          <w:p>
            <w:pPr>
              <w:spacing w:before="65" w:line="187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9000" w:type="dxa"/>
            <w:gridSpan w:val="4"/>
            <w:vAlign w:val="center"/>
          </w:tcPr>
          <w:p>
            <w:pPr>
              <w:spacing w:before="65" w:line="230" w:lineRule="auto"/>
              <w:jc w:val="center"/>
              <w:rPr>
                <w:rFonts w:ascii="黑体" w:hAnsi="黑体" w:eastAsia="黑体" w:cs="黑体"/>
                <w:sz w:val="20"/>
                <w:szCs w:val="20"/>
                <w:lang w:val="en-US" w:eastAsia="en-US" w:bidi="ar-SA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  <w:lang w:val="en-US" w:eastAsia="en-US" w:bidi="ar-SA"/>
              </w:rPr>
              <w:t>第二十条第（五）项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250" w:type="dxa"/>
            <w:vAlign w:val="center"/>
          </w:tcPr>
          <w:p>
            <w:pPr>
              <w:spacing w:before="65" w:line="225" w:lineRule="auto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  <w:lang w:val="en-US" w:eastAsia="en-US" w:bidi="ar-SA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信息内容</w:t>
            </w:r>
          </w:p>
        </w:tc>
        <w:tc>
          <w:tcPr>
            <w:tcW w:w="6750" w:type="dxa"/>
            <w:gridSpan w:val="3"/>
            <w:vAlign w:val="center"/>
          </w:tcPr>
          <w:p>
            <w:pPr>
              <w:spacing w:before="65" w:line="225" w:lineRule="auto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  <w:lang w:val="en-US" w:eastAsia="en-US" w:bidi="ar-SA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本年处理决定数量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250" w:type="dxa"/>
            <w:vAlign w:val="center"/>
          </w:tcPr>
          <w:p>
            <w:pPr>
              <w:spacing w:before="65" w:line="224" w:lineRule="auto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  <w:lang w:val="en-US" w:eastAsia="en-US" w:bidi="ar-SA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行政许可</w:t>
            </w:r>
          </w:p>
        </w:tc>
        <w:tc>
          <w:tcPr>
            <w:tcW w:w="6750" w:type="dxa"/>
            <w:gridSpan w:val="3"/>
            <w:vAlign w:val="center"/>
          </w:tcPr>
          <w:p>
            <w:pPr>
              <w:pStyle w:val="12"/>
              <w:jc w:val="center"/>
            </w:pPr>
            <w:r>
              <w:rPr>
                <w:rFonts w:hint="eastAsia" w:eastAsia="仿宋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9000" w:type="dxa"/>
            <w:gridSpan w:val="4"/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  <w:lang w:val="en-US" w:eastAsia="en-US" w:bidi="ar-SA"/>
              </w:rPr>
              <w:t>第二十条第（六）项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250" w:type="dxa"/>
            <w:vAlign w:val="center"/>
          </w:tcPr>
          <w:p>
            <w:pPr>
              <w:spacing w:before="65" w:line="225" w:lineRule="auto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  <w:lang w:val="en-US" w:eastAsia="en-US" w:bidi="ar-SA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信息内容</w:t>
            </w:r>
          </w:p>
        </w:tc>
        <w:tc>
          <w:tcPr>
            <w:tcW w:w="6750" w:type="dxa"/>
            <w:gridSpan w:val="3"/>
            <w:vAlign w:val="center"/>
          </w:tcPr>
          <w:p>
            <w:pPr>
              <w:pStyle w:val="12"/>
              <w:jc w:val="center"/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  <w:lang w:val="en-US" w:eastAsia="en-US" w:bidi="ar-SA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本年处理决定数量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250" w:type="dxa"/>
            <w:vAlign w:val="center"/>
          </w:tcPr>
          <w:p>
            <w:pPr>
              <w:spacing w:before="65" w:line="224" w:lineRule="auto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  <w:lang w:val="en-US" w:eastAsia="en-US" w:bidi="ar-SA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行政处罚</w:t>
            </w:r>
          </w:p>
        </w:tc>
        <w:tc>
          <w:tcPr>
            <w:tcW w:w="6750" w:type="dxa"/>
            <w:gridSpan w:val="3"/>
            <w:vAlign w:val="center"/>
          </w:tcPr>
          <w:p>
            <w:pPr>
              <w:pStyle w:val="12"/>
              <w:jc w:val="center"/>
            </w:pPr>
            <w:r>
              <w:rPr>
                <w:rFonts w:hint="eastAsia" w:eastAsia="仿宋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250" w:type="dxa"/>
            <w:vAlign w:val="center"/>
          </w:tcPr>
          <w:p>
            <w:pPr>
              <w:spacing w:before="65" w:line="224" w:lineRule="auto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  <w:lang w:val="en-US" w:eastAsia="en-US" w:bidi="ar-SA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行政强制</w:t>
            </w:r>
          </w:p>
        </w:tc>
        <w:tc>
          <w:tcPr>
            <w:tcW w:w="6750" w:type="dxa"/>
            <w:gridSpan w:val="3"/>
            <w:vAlign w:val="center"/>
          </w:tcPr>
          <w:p>
            <w:pPr>
              <w:pStyle w:val="12"/>
              <w:jc w:val="center"/>
            </w:pPr>
            <w:r>
              <w:rPr>
                <w:rFonts w:hint="eastAsia" w:eastAsia="仿宋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9000" w:type="dxa"/>
            <w:gridSpan w:val="4"/>
            <w:vAlign w:val="center"/>
          </w:tcPr>
          <w:p>
            <w:pPr>
              <w:spacing w:before="65" w:line="230" w:lineRule="auto"/>
              <w:jc w:val="center"/>
              <w:rPr>
                <w:rFonts w:ascii="黑体" w:hAnsi="黑体" w:eastAsia="黑体" w:cs="黑体"/>
                <w:sz w:val="20"/>
                <w:szCs w:val="20"/>
                <w:lang w:val="en-US" w:eastAsia="en-US" w:bidi="ar-SA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  <w:lang w:val="en-US" w:eastAsia="en-US" w:bidi="ar-SA"/>
              </w:rPr>
              <w:t>第二十条第（八）项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250" w:type="dxa"/>
            <w:vAlign w:val="center"/>
          </w:tcPr>
          <w:p>
            <w:pPr>
              <w:spacing w:before="65" w:line="225" w:lineRule="auto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  <w:lang w:val="en-US" w:eastAsia="en-US" w:bidi="ar-SA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信息内容</w:t>
            </w:r>
          </w:p>
        </w:tc>
        <w:tc>
          <w:tcPr>
            <w:tcW w:w="6750" w:type="dxa"/>
            <w:gridSpan w:val="3"/>
            <w:vAlign w:val="center"/>
          </w:tcPr>
          <w:p>
            <w:pPr>
              <w:spacing w:before="65" w:line="224" w:lineRule="auto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  <w:lang w:val="en-US" w:eastAsia="en-US" w:bidi="ar-SA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本年收费金额（单位：万元）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2250" w:type="dxa"/>
            <w:vAlign w:val="center"/>
          </w:tcPr>
          <w:p>
            <w:pPr>
              <w:spacing w:before="65" w:line="223" w:lineRule="auto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  <w:lang w:val="en-US" w:eastAsia="en-US" w:bidi="ar-SA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行政事业性收费</w:t>
            </w:r>
          </w:p>
        </w:tc>
        <w:tc>
          <w:tcPr>
            <w:tcW w:w="6750" w:type="dxa"/>
            <w:gridSpan w:val="3"/>
            <w:vAlign w:val="center"/>
          </w:tcPr>
          <w:p>
            <w:pPr>
              <w:spacing w:before="65" w:line="187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lang w:val="en-US" w:eastAsia="zh-CN"/>
              </w:rPr>
              <w:t>0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bidi w:val="0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11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826"/>
        <w:gridCol w:w="2862"/>
        <w:gridCol w:w="651"/>
        <w:gridCol w:w="536"/>
        <w:gridCol w:w="643"/>
        <w:gridCol w:w="797"/>
        <w:gridCol w:w="887"/>
        <w:gridCol w:w="576"/>
        <w:gridCol w:w="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4128" w:type="dxa"/>
            <w:gridSpan w:val="3"/>
            <w:vMerge w:val="restart"/>
            <w:vAlign w:val="center"/>
          </w:tcPr>
          <w:p>
            <w:pPr>
              <w:bidi w:val="0"/>
              <w:jc w:val="center"/>
              <w:rPr>
                <w:rFonts w:ascii="楷体" w:hAnsi="楷体" w:eastAsia="楷体" w:cs="楷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771" w:type="dxa"/>
            <w:gridSpan w:val="7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4128" w:type="dxa"/>
            <w:gridSpan w:val="3"/>
            <w:vMerge w:val="continue"/>
            <w:vAlign w:val="center"/>
          </w:tcPr>
          <w:p>
            <w:pPr>
              <w:pStyle w:val="1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" w:type="dxa"/>
            <w:vMerge w:val="restart"/>
            <w:textDirection w:val="tbRlV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自 然 人</w:t>
            </w:r>
          </w:p>
        </w:tc>
        <w:tc>
          <w:tcPr>
            <w:tcW w:w="3439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81" w:type="dxa"/>
            <w:vMerge w:val="restart"/>
            <w:textDirection w:val="tbRlV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4128" w:type="dxa"/>
            <w:gridSpan w:val="3"/>
            <w:vMerge w:val="continue"/>
            <w:vAlign w:val="center"/>
          </w:tcPr>
          <w:p>
            <w:pPr>
              <w:pStyle w:val="1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" w:type="dxa"/>
            <w:vMerge w:val="continue"/>
            <w:textDirection w:val="tbRlV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商业 企业</w:t>
            </w:r>
          </w:p>
        </w:tc>
        <w:tc>
          <w:tcPr>
            <w:tcW w:w="643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科研 机构</w:t>
            </w:r>
          </w:p>
        </w:tc>
        <w:tc>
          <w:tcPr>
            <w:tcW w:w="797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社会公 益组织</w:t>
            </w:r>
          </w:p>
        </w:tc>
        <w:tc>
          <w:tcPr>
            <w:tcW w:w="887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法律服 务机构</w:t>
            </w:r>
          </w:p>
        </w:tc>
        <w:tc>
          <w:tcPr>
            <w:tcW w:w="576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81" w:type="dxa"/>
            <w:vMerge w:val="continue"/>
            <w:textDirection w:val="tbRlV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4128" w:type="dxa"/>
            <w:gridSpan w:val="3"/>
            <w:vAlign w:val="center"/>
          </w:tcPr>
          <w:p>
            <w:pPr>
              <w:spacing w:before="49" w:line="229" w:lineRule="auto"/>
              <w:ind w:left="112"/>
              <w:jc w:val="left"/>
              <w:rPr>
                <w:rFonts w:ascii="黑体" w:hAnsi="黑体" w:eastAsia="黑体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9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51" w:type="dxa"/>
            <w:vAlign w:val="center"/>
          </w:tcPr>
          <w:p>
            <w:pPr>
              <w:spacing w:before="73" w:line="185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6" w:type="dxa"/>
            <w:vAlign w:val="center"/>
          </w:tcPr>
          <w:p>
            <w:pPr>
              <w:spacing w:before="72" w:line="1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vAlign w:val="center"/>
          </w:tcPr>
          <w:p>
            <w:pPr>
              <w:spacing w:before="72" w:line="1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vAlign w:val="center"/>
          </w:tcPr>
          <w:p>
            <w:pPr>
              <w:spacing w:before="72" w:line="18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spacing w:before="72" w:line="1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spacing w:before="72" w:line="18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1" w:type="dxa"/>
            <w:vAlign w:val="center"/>
          </w:tcPr>
          <w:p>
            <w:pPr>
              <w:spacing w:before="73" w:line="185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4128" w:type="dxa"/>
            <w:gridSpan w:val="3"/>
            <w:vAlign w:val="center"/>
          </w:tcPr>
          <w:p>
            <w:pPr>
              <w:spacing w:before="49" w:line="229" w:lineRule="auto"/>
              <w:ind w:left="112"/>
              <w:jc w:val="left"/>
              <w:rPr>
                <w:rFonts w:ascii="黑体" w:hAnsi="黑体" w:eastAsia="黑体" w:cs="黑体"/>
                <w:color w:val="000000" w:themeColor="text1"/>
                <w:spacing w:val="9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9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51" w:type="dxa"/>
            <w:vAlign w:val="center"/>
          </w:tcPr>
          <w:p>
            <w:pPr>
              <w:spacing w:before="73" w:line="185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spacing w:before="72" w:line="1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vAlign w:val="center"/>
          </w:tcPr>
          <w:p>
            <w:pPr>
              <w:spacing w:before="72" w:line="1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vAlign w:val="center"/>
          </w:tcPr>
          <w:p>
            <w:pPr>
              <w:spacing w:before="72" w:line="189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spacing w:before="72" w:line="1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spacing w:before="72" w:line="189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1" w:type="dxa"/>
            <w:vAlign w:val="center"/>
          </w:tcPr>
          <w:p>
            <w:pPr>
              <w:spacing w:before="73" w:line="185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40" w:type="dxa"/>
            <w:vMerge w:val="restart"/>
            <w:textDirection w:val="tbRlV"/>
            <w:vAlign w:val="center"/>
          </w:tcPr>
          <w:p>
            <w:pPr>
              <w:spacing w:before="69" w:line="182" w:lineRule="auto"/>
              <w:ind w:left="3187"/>
              <w:jc w:val="center"/>
              <w:rPr>
                <w:rFonts w:ascii="黑体" w:hAnsi="黑体" w:eastAsia="黑体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ascii="黑体" w:hAnsi="黑体" w:eastAsia="黑体" w:cs="黑体"/>
                <w:color w:val="000000" w:themeColor="text1"/>
                <w:spacing w:val="5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黑体" w:hAnsi="黑体" w:eastAsia="黑体" w:cs="黑体"/>
                <w:color w:val="000000" w:themeColor="text1"/>
                <w:spacing w:val="8"/>
                <w:position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黑体" w:hAnsi="黑体" w:eastAsia="黑体" w:cs="黑体"/>
                <w:color w:val="000000" w:themeColor="text1"/>
                <w:spacing w:val="-47"/>
                <w:position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黑体" w:hAnsi="黑体" w:eastAsia="黑体" w:cs="黑体"/>
                <w:color w:val="000000" w:themeColor="text1"/>
                <w:spacing w:val="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 年 度 办</w:t>
            </w:r>
            <w:r>
              <w:rPr>
                <w:rFonts w:ascii="黑体" w:hAnsi="黑体" w:eastAsia="黑体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黑体" w:hAnsi="黑体" w:eastAsia="黑体" w:cs="黑体"/>
                <w:color w:val="000000" w:themeColor="text1"/>
                <w:spacing w:val="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理</w:t>
            </w:r>
            <w:r>
              <w:rPr>
                <w:rFonts w:ascii="黑体" w:hAnsi="黑体" w:eastAsia="黑体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黑体" w:hAnsi="黑体" w:eastAsia="黑体" w:cs="黑体"/>
                <w:color w:val="000000" w:themeColor="text1"/>
                <w:spacing w:val="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</w:t>
            </w:r>
            <w:r>
              <w:rPr>
                <w:rFonts w:ascii="黑体" w:hAnsi="黑体" w:eastAsia="黑体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黑体" w:hAnsi="黑体" w:eastAsia="黑体" w:cs="黑体"/>
                <w:color w:val="000000" w:themeColor="text1"/>
                <w:spacing w:val="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果</w:t>
            </w:r>
          </w:p>
        </w:tc>
        <w:tc>
          <w:tcPr>
            <w:tcW w:w="3688" w:type="dxa"/>
            <w:gridSpan w:val="2"/>
            <w:vAlign w:val="center"/>
          </w:tcPr>
          <w:p>
            <w:pPr>
              <w:spacing w:before="77" w:line="222" w:lineRule="auto"/>
              <w:ind w:left="115"/>
              <w:jc w:val="left"/>
              <w:rPr>
                <w:rFonts w:ascii="黑体" w:hAnsi="黑体" w:eastAsia="黑体" w:cs="黑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3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51" w:type="dxa"/>
            <w:vAlign w:val="center"/>
          </w:tcPr>
          <w:p>
            <w:pPr>
              <w:spacing w:before="124" w:line="158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6" w:type="dxa"/>
            <w:vAlign w:val="center"/>
          </w:tcPr>
          <w:p>
            <w:pPr>
              <w:spacing w:before="78" w:line="189" w:lineRule="auto"/>
              <w:ind w:left="145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vAlign w:val="center"/>
          </w:tcPr>
          <w:p>
            <w:pPr>
              <w:spacing w:before="78" w:line="187" w:lineRule="auto"/>
              <w:ind w:left="248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vAlign w:val="center"/>
          </w:tcPr>
          <w:p>
            <w:pPr>
              <w:spacing w:before="78" w:line="187" w:lineRule="auto"/>
              <w:ind w:left="352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spacing w:before="7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spacing w:before="7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1" w:type="dxa"/>
            <w:vAlign w:val="center"/>
          </w:tcPr>
          <w:p>
            <w:pPr>
              <w:spacing w:before="124" w:line="158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40" w:type="dxa"/>
            <w:vMerge w:val="continue"/>
            <w:textDirection w:val="tbRlV"/>
            <w:vAlign w:val="center"/>
          </w:tcPr>
          <w:p>
            <w:pPr>
              <w:pStyle w:val="1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8" w:type="dxa"/>
            <w:gridSpan w:val="2"/>
            <w:vAlign w:val="center"/>
          </w:tcPr>
          <w:p>
            <w:pPr>
              <w:spacing w:before="74" w:line="287" w:lineRule="auto"/>
              <w:ind w:left="105" w:right="107" w:firstLine="9"/>
              <w:jc w:val="left"/>
              <w:rPr>
                <w:rFonts w:ascii="黑体" w:hAnsi="黑体" w:eastAsia="黑体" w:cs="黑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（二）部分公开（区分处理的，只计这一情形，不计其他情形）</w:t>
            </w:r>
          </w:p>
        </w:tc>
        <w:tc>
          <w:tcPr>
            <w:tcW w:w="651" w:type="dxa"/>
            <w:vAlign w:val="center"/>
          </w:tcPr>
          <w:p>
            <w:pPr>
              <w:spacing w:before="204" w:line="265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position w:val="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spacing w:before="204" w:line="265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position w:val="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vAlign w:val="center"/>
          </w:tcPr>
          <w:p>
            <w:pPr>
              <w:spacing w:before="231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vAlign w:val="center"/>
          </w:tcPr>
          <w:p>
            <w:pPr>
              <w:spacing w:before="231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spacing w:before="231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spacing w:before="231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1" w:type="dxa"/>
            <w:vAlign w:val="center"/>
          </w:tcPr>
          <w:p>
            <w:pPr>
              <w:spacing w:before="204" w:line="265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position w:val="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440" w:type="dxa"/>
            <w:vMerge w:val="continue"/>
            <w:textDirection w:val="tbRlV"/>
            <w:vAlign w:val="center"/>
          </w:tcPr>
          <w:p>
            <w:pPr>
              <w:pStyle w:val="1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Merge w:val="restart"/>
            <w:vAlign w:val="center"/>
          </w:tcPr>
          <w:p>
            <w:pPr>
              <w:spacing w:before="52" w:line="227" w:lineRule="auto"/>
              <w:ind w:right="109"/>
              <w:jc w:val="center"/>
              <w:rPr>
                <w:rFonts w:ascii="黑体" w:hAnsi="黑体" w:eastAsia="黑体" w:cs="黑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（三）不</w:t>
            </w:r>
            <w:r>
              <w:rPr>
                <w:rFonts w:ascii="黑体" w:hAnsi="黑体" w:eastAsia="黑体" w:cs="黑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黑体" w:hAnsi="黑体" w:eastAsia="黑体" w:cs="黑体"/>
                <w:color w:val="000000" w:themeColor="text1"/>
                <w:spacing w:val="-3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予公开</w:t>
            </w:r>
          </w:p>
        </w:tc>
        <w:tc>
          <w:tcPr>
            <w:tcW w:w="2862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1.属于国家秘密</w:t>
            </w:r>
          </w:p>
        </w:tc>
        <w:tc>
          <w:tcPr>
            <w:tcW w:w="651" w:type="dxa"/>
            <w:vAlign w:val="center"/>
          </w:tcPr>
          <w:p>
            <w:pPr>
              <w:spacing w:before="129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spacing w:before="129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vAlign w:val="center"/>
          </w:tcPr>
          <w:p>
            <w:pPr>
              <w:spacing w:before="129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vAlign w:val="center"/>
          </w:tcPr>
          <w:p>
            <w:pPr>
              <w:spacing w:before="129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spacing w:before="129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spacing w:before="129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1" w:type="dxa"/>
            <w:vAlign w:val="center"/>
          </w:tcPr>
          <w:p>
            <w:pPr>
              <w:spacing w:before="129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440" w:type="dxa"/>
            <w:vMerge w:val="continue"/>
            <w:textDirection w:val="tbRlV"/>
            <w:vAlign w:val="center"/>
          </w:tcPr>
          <w:p>
            <w:pPr>
              <w:pStyle w:val="1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pStyle w:val="1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2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2.其他法律行政法规禁止公开</w:t>
            </w:r>
          </w:p>
        </w:tc>
        <w:tc>
          <w:tcPr>
            <w:tcW w:w="651" w:type="dxa"/>
            <w:vAlign w:val="center"/>
          </w:tcPr>
          <w:p>
            <w:pPr>
              <w:spacing w:before="12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spacing w:before="12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vAlign w:val="center"/>
          </w:tcPr>
          <w:p>
            <w:pPr>
              <w:spacing w:before="12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vAlign w:val="center"/>
          </w:tcPr>
          <w:p>
            <w:pPr>
              <w:spacing w:before="12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spacing w:before="12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spacing w:before="12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1" w:type="dxa"/>
            <w:vAlign w:val="center"/>
          </w:tcPr>
          <w:p>
            <w:pPr>
              <w:spacing w:before="12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440" w:type="dxa"/>
            <w:vMerge w:val="continue"/>
            <w:textDirection w:val="tbRlV"/>
            <w:vAlign w:val="center"/>
          </w:tcPr>
          <w:p>
            <w:pPr>
              <w:pStyle w:val="1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pStyle w:val="1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2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3.危及 “ 三安全一稳定”</w:t>
            </w:r>
          </w:p>
        </w:tc>
        <w:tc>
          <w:tcPr>
            <w:tcW w:w="651" w:type="dxa"/>
            <w:vAlign w:val="center"/>
          </w:tcPr>
          <w:p>
            <w:pPr>
              <w:spacing w:before="129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spacing w:before="129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vAlign w:val="center"/>
          </w:tcPr>
          <w:p>
            <w:pPr>
              <w:spacing w:before="129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vAlign w:val="center"/>
          </w:tcPr>
          <w:p>
            <w:pPr>
              <w:spacing w:before="129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spacing w:before="129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spacing w:before="129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1" w:type="dxa"/>
            <w:vAlign w:val="center"/>
          </w:tcPr>
          <w:p>
            <w:pPr>
              <w:spacing w:before="129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440" w:type="dxa"/>
            <w:vMerge w:val="continue"/>
            <w:textDirection w:val="tbRlV"/>
            <w:vAlign w:val="center"/>
          </w:tcPr>
          <w:p>
            <w:pPr>
              <w:pStyle w:val="1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pStyle w:val="1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2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4.保护第三方合法权益</w:t>
            </w:r>
          </w:p>
        </w:tc>
        <w:tc>
          <w:tcPr>
            <w:tcW w:w="651" w:type="dxa"/>
            <w:vAlign w:val="center"/>
          </w:tcPr>
          <w:p>
            <w:pPr>
              <w:spacing w:before="12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spacing w:before="12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vAlign w:val="center"/>
          </w:tcPr>
          <w:p>
            <w:pPr>
              <w:spacing w:before="12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vAlign w:val="center"/>
          </w:tcPr>
          <w:p>
            <w:pPr>
              <w:spacing w:before="12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spacing w:before="12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spacing w:before="12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1" w:type="dxa"/>
            <w:vAlign w:val="center"/>
          </w:tcPr>
          <w:p>
            <w:pPr>
              <w:spacing w:before="12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440" w:type="dxa"/>
            <w:vMerge w:val="continue"/>
            <w:textDirection w:val="tbRlV"/>
            <w:vAlign w:val="center"/>
          </w:tcPr>
          <w:p>
            <w:pPr>
              <w:pStyle w:val="1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pStyle w:val="1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2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5.属于三类内部事务信息</w:t>
            </w:r>
          </w:p>
        </w:tc>
        <w:tc>
          <w:tcPr>
            <w:tcW w:w="651" w:type="dxa"/>
            <w:vAlign w:val="center"/>
          </w:tcPr>
          <w:p>
            <w:pPr>
              <w:spacing w:before="129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spacing w:before="129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vAlign w:val="center"/>
          </w:tcPr>
          <w:p>
            <w:pPr>
              <w:spacing w:before="129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vAlign w:val="center"/>
          </w:tcPr>
          <w:p>
            <w:pPr>
              <w:spacing w:before="129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spacing w:before="129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spacing w:before="129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1" w:type="dxa"/>
            <w:vAlign w:val="center"/>
          </w:tcPr>
          <w:p>
            <w:pPr>
              <w:spacing w:before="129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440" w:type="dxa"/>
            <w:vMerge w:val="continue"/>
            <w:textDirection w:val="tbRlV"/>
            <w:vAlign w:val="center"/>
          </w:tcPr>
          <w:p>
            <w:pPr>
              <w:pStyle w:val="1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pStyle w:val="1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2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6.属于四类过程性信息</w:t>
            </w:r>
          </w:p>
        </w:tc>
        <w:tc>
          <w:tcPr>
            <w:tcW w:w="651" w:type="dxa"/>
            <w:vAlign w:val="center"/>
          </w:tcPr>
          <w:p>
            <w:pPr>
              <w:spacing w:before="130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spacing w:before="130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vAlign w:val="center"/>
          </w:tcPr>
          <w:p>
            <w:pPr>
              <w:spacing w:before="130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vAlign w:val="center"/>
          </w:tcPr>
          <w:p>
            <w:pPr>
              <w:spacing w:before="130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spacing w:before="130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spacing w:before="130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1" w:type="dxa"/>
            <w:vAlign w:val="center"/>
          </w:tcPr>
          <w:p>
            <w:pPr>
              <w:spacing w:before="130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440" w:type="dxa"/>
            <w:vMerge w:val="continue"/>
            <w:textDirection w:val="tbRlV"/>
            <w:vAlign w:val="center"/>
          </w:tcPr>
          <w:p>
            <w:pPr>
              <w:pStyle w:val="1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pStyle w:val="1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2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7.属于行政执法案卷</w:t>
            </w:r>
          </w:p>
        </w:tc>
        <w:tc>
          <w:tcPr>
            <w:tcW w:w="651" w:type="dxa"/>
            <w:vAlign w:val="center"/>
          </w:tcPr>
          <w:p>
            <w:pPr>
              <w:spacing w:before="12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spacing w:before="12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vAlign w:val="center"/>
          </w:tcPr>
          <w:p>
            <w:pPr>
              <w:spacing w:before="12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vAlign w:val="center"/>
          </w:tcPr>
          <w:p>
            <w:pPr>
              <w:spacing w:before="12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spacing w:before="12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spacing w:before="12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1" w:type="dxa"/>
            <w:vAlign w:val="center"/>
          </w:tcPr>
          <w:p>
            <w:pPr>
              <w:spacing w:before="12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440" w:type="dxa"/>
            <w:vMerge w:val="continue"/>
            <w:textDirection w:val="tbRlV"/>
            <w:vAlign w:val="center"/>
          </w:tcPr>
          <w:p>
            <w:pPr>
              <w:pStyle w:val="1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pStyle w:val="1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2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8.属于行政查询事项</w:t>
            </w:r>
          </w:p>
        </w:tc>
        <w:tc>
          <w:tcPr>
            <w:tcW w:w="651" w:type="dxa"/>
            <w:vAlign w:val="center"/>
          </w:tcPr>
          <w:p>
            <w:pPr>
              <w:spacing w:before="129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spacing w:before="129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vAlign w:val="center"/>
          </w:tcPr>
          <w:p>
            <w:pPr>
              <w:spacing w:before="129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vAlign w:val="center"/>
          </w:tcPr>
          <w:p>
            <w:pPr>
              <w:spacing w:before="129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spacing w:before="129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spacing w:before="129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1" w:type="dxa"/>
            <w:vAlign w:val="center"/>
          </w:tcPr>
          <w:p>
            <w:pPr>
              <w:spacing w:before="129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440" w:type="dxa"/>
            <w:vMerge w:val="continue"/>
            <w:textDirection w:val="tbRlV"/>
            <w:vAlign w:val="center"/>
          </w:tcPr>
          <w:p>
            <w:pPr>
              <w:pStyle w:val="1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Merge w:val="restart"/>
            <w:vAlign w:val="center"/>
          </w:tcPr>
          <w:p>
            <w:pPr>
              <w:spacing w:before="52" w:line="228" w:lineRule="auto"/>
              <w:ind w:right="109" w:firstLine="9"/>
              <w:jc w:val="center"/>
              <w:rPr>
                <w:rFonts w:ascii="黑体" w:hAnsi="黑体" w:eastAsia="黑体" w:cs="黑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（四）无</w:t>
            </w:r>
            <w:r>
              <w:rPr>
                <w:rFonts w:ascii="黑体" w:hAnsi="黑体" w:eastAsia="黑体" w:cs="黑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黑体" w:hAnsi="黑体" w:eastAsia="黑体" w:cs="黑体"/>
                <w:color w:val="000000" w:themeColor="text1"/>
                <w:spacing w:val="-2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法提供</w:t>
            </w:r>
          </w:p>
        </w:tc>
        <w:tc>
          <w:tcPr>
            <w:tcW w:w="2862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1.本机关不掌握相政府信息</w:t>
            </w:r>
          </w:p>
        </w:tc>
        <w:tc>
          <w:tcPr>
            <w:tcW w:w="651" w:type="dxa"/>
            <w:vAlign w:val="center"/>
          </w:tcPr>
          <w:p>
            <w:pPr>
              <w:spacing w:before="12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spacing w:before="12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vAlign w:val="center"/>
          </w:tcPr>
          <w:p>
            <w:pPr>
              <w:spacing w:before="12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vAlign w:val="center"/>
          </w:tcPr>
          <w:p>
            <w:pPr>
              <w:spacing w:before="12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spacing w:before="12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spacing w:before="12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1" w:type="dxa"/>
            <w:vAlign w:val="center"/>
          </w:tcPr>
          <w:p>
            <w:pPr>
              <w:spacing w:before="12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440" w:type="dxa"/>
            <w:vMerge w:val="continue"/>
            <w:textDirection w:val="tbRlV"/>
            <w:vAlign w:val="center"/>
          </w:tcPr>
          <w:p>
            <w:pPr>
              <w:pStyle w:val="1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pStyle w:val="1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2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2.没有现成信息需要另行制作</w:t>
            </w:r>
          </w:p>
        </w:tc>
        <w:tc>
          <w:tcPr>
            <w:tcW w:w="651" w:type="dxa"/>
            <w:vAlign w:val="center"/>
          </w:tcPr>
          <w:p>
            <w:pPr>
              <w:spacing w:before="129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spacing w:before="129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vAlign w:val="center"/>
          </w:tcPr>
          <w:p>
            <w:pPr>
              <w:spacing w:before="129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vAlign w:val="center"/>
          </w:tcPr>
          <w:p>
            <w:pPr>
              <w:spacing w:before="129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spacing w:before="129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spacing w:before="129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1" w:type="dxa"/>
            <w:vAlign w:val="center"/>
          </w:tcPr>
          <w:p>
            <w:pPr>
              <w:spacing w:before="129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440" w:type="dxa"/>
            <w:vMerge w:val="continue"/>
            <w:textDirection w:val="tbRlV"/>
            <w:vAlign w:val="center"/>
          </w:tcPr>
          <w:p>
            <w:pPr>
              <w:pStyle w:val="1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pStyle w:val="1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2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3.补正后申请内容仍不明确</w:t>
            </w:r>
          </w:p>
        </w:tc>
        <w:tc>
          <w:tcPr>
            <w:tcW w:w="651" w:type="dxa"/>
            <w:vAlign w:val="center"/>
          </w:tcPr>
          <w:p>
            <w:pPr>
              <w:spacing w:before="130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spacing w:before="130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vAlign w:val="center"/>
          </w:tcPr>
          <w:p>
            <w:pPr>
              <w:spacing w:before="130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vAlign w:val="center"/>
          </w:tcPr>
          <w:p>
            <w:pPr>
              <w:spacing w:before="130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spacing w:before="130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spacing w:before="130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1" w:type="dxa"/>
            <w:vAlign w:val="center"/>
          </w:tcPr>
          <w:p>
            <w:pPr>
              <w:spacing w:before="130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440" w:type="dxa"/>
            <w:vMerge w:val="continue"/>
            <w:textDirection w:val="tbRlV"/>
            <w:vAlign w:val="center"/>
          </w:tcPr>
          <w:p>
            <w:pPr>
              <w:pStyle w:val="1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Merge w:val="restart"/>
            <w:vAlign w:val="center"/>
          </w:tcPr>
          <w:p>
            <w:pPr>
              <w:spacing w:before="52" w:line="227" w:lineRule="auto"/>
              <w:ind w:right="109" w:firstLine="9"/>
              <w:jc w:val="center"/>
              <w:rPr>
                <w:rFonts w:ascii="黑体" w:hAnsi="黑体" w:eastAsia="黑体" w:cs="黑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（五）不</w:t>
            </w:r>
            <w:r>
              <w:rPr>
                <w:rFonts w:ascii="黑体" w:hAnsi="黑体" w:eastAsia="黑体" w:cs="黑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黑体" w:hAnsi="黑体" w:eastAsia="黑体" w:cs="黑体"/>
                <w:color w:val="000000" w:themeColor="text1"/>
                <w:spacing w:val="-3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予处理</w:t>
            </w:r>
          </w:p>
        </w:tc>
        <w:tc>
          <w:tcPr>
            <w:tcW w:w="2862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1.信访举报投诉类申请</w:t>
            </w:r>
          </w:p>
        </w:tc>
        <w:tc>
          <w:tcPr>
            <w:tcW w:w="651" w:type="dxa"/>
            <w:vAlign w:val="center"/>
          </w:tcPr>
          <w:p>
            <w:pPr>
              <w:spacing w:before="12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spacing w:before="12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vAlign w:val="center"/>
          </w:tcPr>
          <w:p>
            <w:pPr>
              <w:spacing w:before="12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vAlign w:val="center"/>
          </w:tcPr>
          <w:p>
            <w:pPr>
              <w:spacing w:before="12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spacing w:before="12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spacing w:before="12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1" w:type="dxa"/>
            <w:vAlign w:val="center"/>
          </w:tcPr>
          <w:p>
            <w:pPr>
              <w:spacing w:before="12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440" w:type="dxa"/>
            <w:vMerge w:val="continue"/>
            <w:textDirection w:val="tbRlV"/>
            <w:vAlign w:val="center"/>
          </w:tcPr>
          <w:p>
            <w:pPr>
              <w:pStyle w:val="1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pStyle w:val="1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2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2.重复申请</w:t>
            </w:r>
          </w:p>
        </w:tc>
        <w:tc>
          <w:tcPr>
            <w:tcW w:w="651" w:type="dxa"/>
            <w:vAlign w:val="center"/>
          </w:tcPr>
          <w:p>
            <w:pPr>
              <w:spacing w:before="129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spacing w:before="129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vAlign w:val="center"/>
          </w:tcPr>
          <w:p>
            <w:pPr>
              <w:spacing w:before="129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vAlign w:val="center"/>
          </w:tcPr>
          <w:p>
            <w:pPr>
              <w:spacing w:before="129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spacing w:before="129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spacing w:before="129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1" w:type="dxa"/>
            <w:vAlign w:val="center"/>
          </w:tcPr>
          <w:p>
            <w:pPr>
              <w:spacing w:before="129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440" w:type="dxa"/>
            <w:vMerge w:val="continue"/>
            <w:textDirection w:val="tbRlV"/>
            <w:vAlign w:val="center"/>
          </w:tcPr>
          <w:p>
            <w:pPr>
              <w:pStyle w:val="1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pStyle w:val="1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2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3.要求提供公开出版物</w:t>
            </w:r>
          </w:p>
        </w:tc>
        <w:tc>
          <w:tcPr>
            <w:tcW w:w="651" w:type="dxa"/>
            <w:vAlign w:val="center"/>
          </w:tcPr>
          <w:p>
            <w:pPr>
              <w:spacing w:before="12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spacing w:before="12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vAlign w:val="center"/>
          </w:tcPr>
          <w:p>
            <w:pPr>
              <w:spacing w:before="12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vAlign w:val="center"/>
          </w:tcPr>
          <w:p>
            <w:pPr>
              <w:spacing w:before="12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spacing w:before="12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spacing w:before="12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1" w:type="dxa"/>
            <w:vAlign w:val="center"/>
          </w:tcPr>
          <w:p>
            <w:pPr>
              <w:spacing w:before="12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440" w:type="dxa"/>
            <w:vMerge w:val="continue"/>
            <w:textDirection w:val="tbRlV"/>
            <w:vAlign w:val="center"/>
          </w:tcPr>
          <w:p>
            <w:pPr>
              <w:pStyle w:val="1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pStyle w:val="1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2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4.无正当理由大量反复申请</w:t>
            </w:r>
          </w:p>
        </w:tc>
        <w:tc>
          <w:tcPr>
            <w:tcW w:w="651" w:type="dxa"/>
            <w:vAlign w:val="center"/>
          </w:tcPr>
          <w:p>
            <w:pPr>
              <w:spacing w:before="103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spacing w:before="103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vAlign w:val="center"/>
          </w:tcPr>
          <w:p>
            <w:pPr>
              <w:spacing w:before="103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vAlign w:val="center"/>
          </w:tcPr>
          <w:p>
            <w:pPr>
              <w:spacing w:before="103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spacing w:before="103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spacing w:before="103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1" w:type="dxa"/>
            <w:vAlign w:val="center"/>
          </w:tcPr>
          <w:p>
            <w:pPr>
              <w:spacing w:before="103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440" w:type="dxa"/>
            <w:vMerge w:val="continue"/>
            <w:textDirection w:val="tbRlV"/>
            <w:vAlign w:val="center"/>
          </w:tcPr>
          <w:p>
            <w:pPr>
              <w:pStyle w:val="1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pStyle w:val="1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2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5.要求行政机关确认或重新出具已获取信息</w:t>
            </w:r>
          </w:p>
        </w:tc>
        <w:tc>
          <w:tcPr>
            <w:tcW w:w="651" w:type="dxa"/>
            <w:vAlign w:val="center"/>
          </w:tcPr>
          <w:p>
            <w:pPr>
              <w:spacing w:before="21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spacing w:before="21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vAlign w:val="center"/>
          </w:tcPr>
          <w:p>
            <w:pPr>
              <w:spacing w:before="21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vAlign w:val="center"/>
          </w:tcPr>
          <w:p>
            <w:pPr>
              <w:spacing w:before="21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spacing w:before="21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spacing w:before="21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1" w:type="dxa"/>
            <w:vAlign w:val="center"/>
          </w:tcPr>
          <w:p>
            <w:pPr>
              <w:spacing w:before="21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440" w:type="dxa"/>
            <w:vMerge w:val="continue"/>
            <w:textDirection w:val="tbRlV"/>
            <w:vAlign w:val="center"/>
          </w:tcPr>
          <w:p>
            <w:pPr>
              <w:pStyle w:val="1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Merge w:val="restart"/>
            <w:vAlign w:val="center"/>
          </w:tcPr>
          <w:p>
            <w:pPr>
              <w:spacing w:before="135" w:line="306" w:lineRule="auto"/>
              <w:ind w:right="109"/>
              <w:jc w:val="center"/>
              <w:rPr>
                <w:rFonts w:ascii="黑体" w:hAnsi="黑体" w:eastAsia="黑体" w:cs="黑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2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（六）</w:t>
            </w:r>
            <w:r>
              <w:rPr>
                <w:rFonts w:ascii="黑体" w:hAnsi="黑体" w:eastAsia="黑体" w:cs="黑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黑体" w:hAnsi="黑体" w:eastAsia="黑体" w:cs="黑体"/>
                <w:color w:val="000000" w:themeColor="text1"/>
                <w:spacing w:val="1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其他处</w:t>
            </w:r>
            <w:r>
              <w:rPr>
                <w:rFonts w:ascii="黑体" w:hAnsi="黑体" w:eastAsia="黑体" w:cs="黑体"/>
                <w:color w:val="000000" w:themeColor="text1"/>
                <w:spacing w:val="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黑体" w:hAnsi="黑体" w:eastAsia="黑体" w:cs="黑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理</w:t>
            </w:r>
          </w:p>
        </w:tc>
        <w:tc>
          <w:tcPr>
            <w:tcW w:w="2862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1.申请人无正当理由逾期</w:t>
            </w:r>
          </w:p>
        </w:tc>
        <w:tc>
          <w:tcPr>
            <w:tcW w:w="651" w:type="dxa"/>
            <w:vAlign w:val="center"/>
          </w:tcPr>
          <w:p>
            <w:pPr>
              <w:spacing w:before="6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spacing w:before="6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vAlign w:val="center"/>
          </w:tcPr>
          <w:p>
            <w:pPr>
              <w:spacing w:before="6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vAlign w:val="center"/>
          </w:tcPr>
          <w:p>
            <w:pPr>
              <w:spacing w:before="6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spacing w:before="6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spacing w:before="6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1" w:type="dxa"/>
            <w:vAlign w:val="center"/>
          </w:tcPr>
          <w:p>
            <w:pPr>
              <w:spacing w:before="68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440" w:type="dxa"/>
            <w:vMerge w:val="continue"/>
            <w:textDirection w:val="tbRlV"/>
            <w:vAlign w:val="center"/>
          </w:tcPr>
          <w:p>
            <w:pPr>
              <w:pStyle w:val="1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pStyle w:val="1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2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 xml:space="preserve">2.申请人逾期未按收费通知 </w:t>
            </w:r>
          </w:p>
        </w:tc>
        <w:tc>
          <w:tcPr>
            <w:tcW w:w="651" w:type="dxa"/>
            <w:vAlign w:val="center"/>
          </w:tcPr>
          <w:p>
            <w:pPr>
              <w:spacing w:before="65" w:line="266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position w:val="4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spacing w:before="65" w:line="266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vAlign w:val="center"/>
          </w:tcPr>
          <w:p>
            <w:pPr>
              <w:spacing w:before="65" w:line="266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vAlign w:val="center"/>
          </w:tcPr>
          <w:p>
            <w:pPr>
              <w:spacing w:before="65" w:line="265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spacing w:before="65" w:line="266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spacing w:before="65" w:line="265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1" w:type="dxa"/>
            <w:vAlign w:val="center"/>
          </w:tcPr>
          <w:p>
            <w:pPr>
              <w:spacing w:before="65" w:line="266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440" w:type="dxa"/>
            <w:vMerge w:val="continue"/>
            <w:textDirection w:val="tbRlV"/>
            <w:vAlign w:val="center"/>
          </w:tcPr>
          <w:p>
            <w:pPr>
              <w:pStyle w:val="12"/>
              <w:jc w:val="center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26" w:type="dxa"/>
            <w:vMerge w:val="continue"/>
            <w:vAlign w:val="center"/>
          </w:tcPr>
          <w:p>
            <w:pPr>
              <w:pStyle w:val="1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2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3.其他</w:t>
            </w:r>
          </w:p>
        </w:tc>
        <w:tc>
          <w:tcPr>
            <w:tcW w:w="651" w:type="dxa"/>
            <w:vAlign w:val="center"/>
          </w:tcPr>
          <w:p>
            <w:pPr>
              <w:spacing w:before="118" w:line="157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position w:val="2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spacing w:before="69" w:line="19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vAlign w:val="center"/>
          </w:tcPr>
          <w:p>
            <w:pPr>
              <w:spacing w:before="69" w:line="19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vAlign w:val="center"/>
          </w:tcPr>
          <w:p>
            <w:pPr>
              <w:spacing w:before="69" w:line="19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spacing w:before="69" w:line="19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spacing w:before="72" w:line="1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1" w:type="dxa"/>
            <w:vAlign w:val="center"/>
          </w:tcPr>
          <w:p>
            <w:pPr>
              <w:spacing w:before="118" w:line="157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position w:val="2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vMerge w:val="continue"/>
            <w:textDirection w:val="tbRlV"/>
            <w:vAlign w:val="center"/>
          </w:tcPr>
          <w:p>
            <w:pPr>
              <w:pStyle w:val="12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8" w:type="dxa"/>
            <w:gridSpan w:val="2"/>
            <w:vAlign w:val="center"/>
          </w:tcPr>
          <w:p>
            <w:pPr>
              <w:pStyle w:val="12"/>
              <w:bidi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snapToGrid w:val="0"/>
                <w:color w:val="000000" w:themeColor="text1"/>
                <w:spacing w:val="2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51" w:type="dxa"/>
            <w:vAlign w:val="center"/>
          </w:tcPr>
          <w:p>
            <w:pPr>
              <w:spacing w:before="68" w:line="188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6" w:type="dxa"/>
            <w:vAlign w:val="center"/>
          </w:tcPr>
          <w:p>
            <w:pPr>
              <w:spacing w:before="72" w:line="182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vAlign w:val="center"/>
          </w:tcPr>
          <w:p>
            <w:pPr>
              <w:spacing w:before="69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vAlign w:val="center"/>
          </w:tcPr>
          <w:p>
            <w:pPr>
              <w:spacing w:before="69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spacing w:before="69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spacing w:before="68" w:line="188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681" w:type="dxa"/>
            <w:vAlign w:val="center"/>
          </w:tcPr>
          <w:p>
            <w:pPr>
              <w:spacing w:before="68" w:line="188" w:lineRule="auto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 w:cs="仿宋"/>
                <w:color w:val="000000" w:themeColor="text1"/>
                <w:spacing w:val="-59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4128" w:type="dxa"/>
            <w:gridSpan w:val="3"/>
            <w:vAlign w:val="center"/>
          </w:tcPr>
          <w:p>
            <w:pPr>
              <w:pStyle w:val="12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51" w:type="dxa"/>
            <w:vAlign w:val="center"/>
          </w:tcPr>
          <w:p>
            <w:pPr>
              <w:spacing w:before="93" w:line="182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spacing w:before="93" w:line="182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vAlign w:val="center"/>
          </w:tcPr>
          <w:p>
            <w:pPr>
              <w:spacing w:before="89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vAlign w:val="center"/>
          </w:tcPr>
          <w:p>
            <w:pPr>
              <w:spacing w:before="89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spacing w:before="89" w:line="187" w:lineRule="auto"/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spacing w:before="94" w:line="18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1" w:type="dxa"/>
            <w:vAlign w:val="center"/>
          </w:tcPr>
          <w:p>
            <w:pPr>
              <w:spacing w:before="93" w:line="182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rightChars="0" w:firstLine="672" w:firstLineChars="200"/>
        <w:jc w:val="both"/>
        <w:textAlignment w:val="auto"/>
        <w:outlineLvl w:val="9"/>
        <w:rPr>
          <w:rFonts w:ascii="黑体" w:hAnsi="黑体" w:eastAsia="黑体" w:cs="黑体"/>
          <w:color w:val="333333"/>
          <w:spacing w:val="8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pacing w:val="8"/>
          <w:sz w:val="32"/>
          <w:szCs w:val="32"/>
          <w:lang w:val="en-US" w:eastAsia="zh-CN"/>
        </w:rPr>
        <w:t>四、</w:t>
      </w:r>
      <w:r>
        <w:rPr>
          <w:rFonts w:ascii="黑体" w:hAnsi="黑体" w:eastAsia="黑体" w:cs="黑体"/>
          <w:color w:val="333333"/>
          <w:spacing w:val="8"/>
          <w:sz w:val="32"/>
          <w:szCs w:val="32"/>
        </w:rPr>
        <w:t>政府信息公开行政复议、行政诉讼情况</w:t>
      </w:r>
    </w:p>
    <w:tbl>
      <w:tblPr>
        <w:tblStyle w:val="11"/>
        <w:tblW w:w="87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580"/>
        <w:gridCol w:w="579"/>
        <w:gridCol w:w="579"/>
        <w:gridCol w:w="590"/>
        <w:gridCol w:w="589"/>
        <w:gridCol w:w="579"/>
        <w:gridCol w:w="580"/>
        <w:gridCol w:w="579"/>
        <w:gridCol w:w="579"/>
        <w:gridCol w:w="579"/>
        <w:gridCol w:w="580"/>
        <w:gridCol w:w="589"/>
        <w:gridCol w:w="589"/>
        <w:gridCol w:w="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91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行政复议</w:t>
            </w:r>
          </w:p>
        </w:tc>
        <w:tc>
          <w:tcPr>
            <w:tcW w:w="5817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行政诉讼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5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结果 维持</w:t>
            </w:r>
          </w:p>
        </w:tc>
        <w:tc>
          <w:tcPr>
            <w:tcW w:w="5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结果 纠正</w:t>
            </w:r>
          </w:p>
        </w:tc>
        <w:tc>
          <w:tcPr>
            <w:tcW w:w="5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其他 结果</w:t>
            </w:r>
          </w:p>
        </w:tc>
        <w:tc>
          <w:tcPr>
            <w:tcW w:w="5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尚未 审结</w:t>
            </w:r>
          </w:p>
        </w:tc>
        <w:tc>
          <w:tcPr>
            <w:tcW w:w="5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总计</w:t>
            </w:r>
          </w:p>
        </w:tc>
        <w:tc>
          <w:tcPr>
            <w:tcW w:w="29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未经复议直接起诉</w:t>
            </w:r>
          </w:p>
        </w:tc>
        <w:tc>
          <w:tcPr>
            <w:tcW w:w="291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复议后起诉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5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5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5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5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589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结果 维持</w:t>
            </w:r>
          </w:p>
        </w:tc>
        <w:tc>
          <w:tcPr>
            <w:tcW w:w="579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结果 纠正</w:t>
            </w:r>
          </w:p>
        </w:tc>
        <w:tc>
          <w:tcPr>
            <w:tcW w:w="580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其他 结果</w:t>
            </w:r>
          </w:p>
        </w:tc>
        <w:tc>
          <w:tcPr>
            <w:tcW w:w="579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尚未 审结</w:t>
            </w:r>
          </w:p>
        </w:tc>
        <w:tc>
          <w:tcPr>
            <w:tcW w:w="579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总计</w:t>
            </w:r>
          </w:p>
        </w:tc>
        <w:tc>
          <w:tcPr>
            <w:tcW w:w="579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结果 维持</w:t>
            </w:r>
          </w:p>
        </w:tc>
        <w:tc>
          <w:tcPr>
            <w:tcW w:w="580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结果 纠正</w:t>
            </w:r>
          </w:p>
        </w:tc>
        <w:tc>
          <w:tcPr>
            <w:tcW w:w="589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其他 结果</w:t>
            </w:r>
          </w:p>
        </w:tc>
        <w:tc>
          <w:tcPr>
            <w:tcW w:w="589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尚未 审结</w:t>
            </w:r>
          </w:p>
        </w:tc>
        <w:tc>
          <w:tcPr>
            <w:tcW w:w="574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84" w:type="dxa"/>
            <w:tcBorders>
              <w:tl2br w:val="nil"/>
              <w:tr2bl w:val="nil"/>
            </w:tcBorders>
            <w:vAlign w:val="top"/>
          </w:tcPr>
          <w:p>
            <w:pPr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afterAutospacing="0" w:line="560" w:lineRule="exact"/>
              <w:ind w:firstLine="354" w:firstLineChars="0"/>
              <w:textAlignment w:val="auto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80" w:type="dxa"/>
            <w:tcBorders>
              <w:tl2br w:val="nil"/>
              <w:tr2bl w:val="nil"/>
            </w:tcBorders>
            <w:vAlign w:val="top"/>
          </w:tcPr>
          <w:p>
            <w:pPr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afterAutospacing="0" w:line="560" w:lineRule="exact"/>
              <w:jc w:val="center"/>
              <w:textAlignment w:val="auto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79" w:type="dxa"/>
            <w:tcBorders>
              <w:tl2br w:val="nil"/>
              <w:tr2bl w:val="nil"/>
            </w:tcBorders>
            <w:vAlign w:val="top"/>
          </w:tcPr>
          <w:p>
            <w:pPr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afterAutospacing="0" w:line="560" w:lineRule="exact"/>
              <w:jc w:val="center"/>
              <w:textAlignment w:val="auto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79" w:type="dxa"/>
            <w:tcBorders>
              <w:tl2br w:val="nil"/>
              <w:tr2bl w:val="nil"/>
            </w:tcBorders>
            <w:vAlign w:val="top"/>
          </w:tcPr>
          <w:p>
            <w:pPr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afterAutospacing="0" w:line="560" w:lineRule="exact"/>
              <w:ind w:firstLine="242" w:firstLineChars="0"/>
              <w:textAlignment w:val="auto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afterAutospacing="0" w:line="560" w:lineRule="exact"/>
              <w:ind w:firstLine="394" w:firstLineChars="0"/>
              <w:textAlignment w:val="auto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l2br w:val="nil"/>
              <w:tr2bl w:val="nil"/>
            </w:tcBorders>
            <w:vAlign w:val="top"/>
          </w:tcPr>
          <w:p>
            <w:pPr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afterAutospacing="0" w:line="560" w:lineRule="exact"/>
              <w:ind w:firstLine="292" w:firstLineChars="0"/>
              <w:textAlignment w:val="auto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79" w:type="dxa"/>
            <w:tcBorders>
              <w:tl2br w:val="nil"/>
              <w:tr2bl w:val="nil"/>
            </w:tcBorders>
            <w:vAlign w:val="top"/>
          </w:tcPr>
          <w:p>
            <w:pPr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afterAutospacing="0" w:line="560" w:lineRule="exact"/>
              <w:jc w:val="center"/>
              <w:textAlignment w:val="auto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80" w:type="dxa"/>
            <w:tcBorders>
              <w:tl2br w:val="nil"/>
              <w:tr2bl w:val="nil"/>
            </w:tcBorders>
            <w:vAlign w:val="top"/>
          </w:tcPr>
          <w:p>
            <w:pPr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afterAutospacing="0" w:line="560" w:lineRule="exact"/>
              <w:jc w:val="center"/>
              <w:textAlignment w:val="auto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79" w:type="dxa"/>
            <w:tcBorders>
              <w:tl2br w:val="nil"/>
              <w:tr2bl w:val="nil"/>
            </w:tcBorders>
            <w:vAlign w:val="top"/>
          </w:tcPr>
          <w:p>
            <w:pPr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afterAutospacing="0" w:line="560" w:lineRule="exact"/>
              <w:ind w:firstLine="306" w:firstLineChars="0"/>
              <w:textAlignment w:val="auto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79" w:type="dxa"/>
            <w:tcBorders>
              <w:tl2br w:val="nil"/>
              <w:tr2bl w:val="nil"/>
            </w:tcBorders>
            <w:vAlign w:val="top"/>
          </w:tcPr>
          <w:p>
            <w:pPr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afterAutospacing="0" w:line="560" w:lineRule="exact"/>
              <w:ind w:firstLine="327" w:firstLineChars="0"/>
              <w:textAlignment w:val="auto"/>
              <w:outlineLvl w:val="9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79" w:type="dxa"/>
            <w:tcBorders>
              <w:tl2br w:val="nil"/>
              <w:tr2bl w:val="nil"/>
            </w:tcBorders>
            <w:vAlign w:val="top"/>
          </w:tcPr>
          <w:p>
            <w:pPr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afterAutospacing="0" w:line="560" w:lineRule="exact"/>
              <w:ind w:firstLine="292" w:firstLineChars="0"/>
              <w:textAlignment w:val="auto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80" w:type="dxa"/>
            <w:tcBorders>
              <w:tl2br w:val="nil"/>
              <w:tr2bl w:val="nil"/>
            </w:tcBorders>
            <w:vAlign w:val="top"/>
          </w:tcPr>
          <w:p>
            <w:pPr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afterAutospacing="0" w:line="560" w:lineRule="exact"/>
              <w:ind w:firstLine="313" w:firstLineChars="0"/>
              <w:textAlignment w:val="auto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l2br w:val="nil"/>
              <w:tr2bl w:val="nil"/>
            </w:tcBorders>
            <w:vAlign w:val="top"/>
          </w:tcPr>
          <w:p>
            <w:pPr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afterAutospacing="0" w:line="560" w:lineRule="exact"/>
              <w:jc w:val="center"/>
              <w:textAlignment w:val="auto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l2br w:val="nil"/>
              <w:tr2bl w:val="nil"/>
            </w:tcBorders>
            <w:vAlign w:val="top"/>
          </w:tcPr>
          <w:p>
            <w:pPr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afterAutospacing="0" w:line="560" w:lineRule="exact"/>
              <w:jc w:val="center"/>
              <w:textAlignment w:val="auto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74" w:type="dxa"/>
            <w:tcBorders>
              <w:tl2br w:val="nil"/>
              <w:tr2bl w:val="nil"/>
            </w:tcBorders>
            <w:vAlign w:val="top"/>
          </w:tcPr>
          <w:p>
            <w:pPr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afterAutospacing="0" w:line="560" w:lineRule="exact"/>
              <w:ind w:firstLine="336" w:firstLineChars="0"/>
              <w:textAlignment w:val="auto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72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333333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pacing w:val="8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pacing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1.存在的主要问题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pacing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是个别政务公开业务人员对工作重视程度不够，出现了部分工作延期完成的现象。二是政策解读存在解读方式简单，基本采用文字解读，图片、视频类解读方式少，不能进行多角度解读，解读质量不高。三是政务新媒体存在更新不及时等问题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pacing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2.改进措施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pacing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一是压实责任、加大培训，不断提升政务公开工作水平。制定年度工作任务清单，责任具体到人，明确完成时限。同时，不断优化培训内容，全面加强业务人员网站操作熟练度，不断改进和完善政府信息公开工作。二是完善制度、多措并举，不断提升政策解读工作水平。完善政策发布的意见征集、内容审核机制，注重对政策背景、出台目的、重要举措等方面的实质性解读，全面提升解读工作质量。积极运用多种形式如图表、音频视频、动画动漫等形式开展多方位解读。三是严格督查、强化问责机制，不断提升政务服务工作质量。常态化开展政务公开测评，及时通报政务公开工作进展情况，进一步提高领导重视程度。加强交流，提升工作效率，切实将政务公开落到实处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pacing w:line="560" w:lineRule="exact"/>
        <w:ind w:left="0" w:right="0" w:firstLine="648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7"/>
          <w:sz w:val="31"/>
          <w:szCs w:val="31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依申请公开政府信息处理费收费情况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2023年，我单位未收取政府信息公开信息处理费。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2.本年度建议提案办理情况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2023年，本镇未收到县人大建议以及县政协委员建议。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3.本单位在政务公开制度、内容、形式和平台建设方面的创新实践情况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2023年，举办政府开放日活动2次，惠及58人次。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4.《2023年沂源县政务公开工作方案》落实情况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严格按照《2023年沂源县政务公开工作方案》，对照全县政务公开常态化工作任务清单（2023年版），逐条逐项落实。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5、本行政机关认为需要报告的其他事项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Autospacing="0" w:line="560" w:lineRule="exact"/>
        <w:ind w:left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Autospacing="0" w:line="560" w:lineRule="exact"/>
        <w:ind w:right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沂源县中庄镇人民政府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pacing w:afterAutospacing="0" w:line="560" w:lineRule="exact"/>
        <w:ind w:right="0" w:firstLine="5760" w:firstLineChars="1800"/>
        <w:jc w:val="both"/>
        <w:textAlignment w:val="auto"/>
        <w:outlineLvl w:val="9"/>
        <w:rPr>
          <w:rFonts w:ascii="宋体" w:hAnsi="宋体" w:eastAsia="宋体" w:cs="宋体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2024年1月20日</w:t>
      </w:r>
    </w:p>
    <w:sectPr>
      <w:footerReference r:id="rId5" w:type="default"/>
      <w:pgSz w:w="11800" w:h="16730"/>
      <w:pgMar w:top="1422" w:right="1615" w:bottom="1263" w:left="1444" w:header="0" w:footer="100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324"/>
      <w:jc w:val="right"/>
      <w:rPr>
        <w:rFonts w:ascii="宋体" w:hAnsi="宋体" w:eastAsia="宋体" w:cs="宋体"/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2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8"/>
                            </w:rPr>
                            <w:t>1</w:t>
                          </w:r>
                          <w:r>
                            <w:rPr>
                              <w:sz w:val="22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2"/>
                        <w:szCs w:val="28"/>
                      </w:rPr>
                    </w:pPr>
                    <w:r>
                      <w:rPr>
                        <w:sz w:val="22"/>
                        <w:szCs w:val="28"/>
                      </w:rPr>
                      <w:fldChar w:fldCharType="begin"/>
                    </w:r>
                    <w:r>
                      <w:rPr>
                        <w:sz w:val="22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28"/>
                      </w:rPr>
                      <w:fldChar w:fldCharType="separate"/>
                    </w:r>
                    <w:r>
                      <w:rPr>
                        <w:sz w:val="22"/>
                        <w:szCs w:val="28"/>
                      </w:rPr>
                      <w:t>1</w:t>
                    </w:r>
                    <w:r>
                      <w:rPr>
                        <w:sz w:val="22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A2A052"/>
    <w:multiLevelType w:val="singleLevel"/>
    <w:tmpl w:val="91A2A0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1F15C2F"/>
    <w:multiLevelType w:val="singleLevel"/>
    <w:tmpl w:val="91F15C2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UwZDNiNmJlYjU2NTA1MmVjMGQxYTk4ZmM5MTE3OWQifQ=="/>
  </w:docVars>
  <w:rsids>
    <w:rsidRoot w:val="00000000"/>
    <w:rsid w:val="02367D41"/>
    <w:rsid w:val="02C0622E"/>
    <w:rsid w:val="02CB5CDD"/>
    <w:rsid w:val="03E711F0"/>
    <w:rsid w:val="04470429"/>
    <w:rsid w:val="04B30C95"/>
    <w:rsid w:val="059C7A38"/>
    <w:rsid w:val="05B80C87"/>
    <w:rsid w:val="05E25786"/>
    <w:rsid w:val="066F65C8"/>
    <w:rsid w:val="07FE2B6F"/>
    <w:rsid w:val="09821F29"/>
    <w:rsid w:val="0A9A1B2A"/>
    <w:rsid w:val="0B062150"/>
    <w:rsid w:val="0B106CAC"/>
    <w:rsid w:val="0C33243B"/>
    <w:rsid w:val="0CBE2E61"/>
    <w:rsid w:val="0D4923B3"/>
    <w:rsid w:val="0DD86D8B"/>
    <w:rsid w:val="0E4A0396"/>
    <w:rsid w:val="0F205179"/>
    <w:rsid w:val="0F916987"/>
    <w:rsid w:val="0FD11210"/>
    <w:rsid w:val="0FF926FC"/>
    <w:rsid w:val="106959E5"/>
    <w:rsid w:val="10F74FB5"/>
    <w:rsid w:val="11356CD5"/>
    <w:rsid w:val="12FC3238"/>
    <w:rsid w:val="14564341"/>
    <w:rsid w:val="158B41A9"/>
    <w:rsid w:val="16941135"/>
    <w:rsid w:val="173725DA"/>
    <w:rsid w:val="176C3651"/>
    <w:rsid w:val="178B2AE4"/>
    <w:rsid w:val="17C0574B"/>
    <w:rsid w:val="1873378E"/>
    <w:rsid w:val="191872F3"/>
    <w:rsid w:val="1A154643"/>
    <w:rsid w:val="1A4C3349"/>
    <w:rsid w:val="1A642D06"/>
    <w:rsid w:val="1AFF61E5"/>
    <w:rsid w:val="1B991539"/>
    <w:rsid w:val="1C231486"/>
    <w:rsid w:val="1C2E60D7"/>
    <w:rsid w:val="1C9D4E9E"/>
    <w:rsid w:val="1DA3702B"/>
    <w:rsid w:val="1EC65D3D"/>
    <w:rsid w:val="1FDE14BA"/>
    <w:rsid w:val="2095003E"/>
    <w:rsid w:val="21016A73"/>
    <w:rsid w:val="217B3F0F"/>
    <w:rsid w:val="219A525F"/>
    <w:rsid w:val="21EE1DF4"/>
    <w:rsid w:val="2221328A"/>
    <w:rsid w:val="22E83DA8"/>
    <w:rsid w:val="232F19D7"/>
    <w:rsid w:val="237044C9"/>
    <w:rsid w:val="23A77927"/>
    <w:rsid w:val="24111C03"/>
    <w:rsid w:val="24765B0F"/>
    <w:rsid w:val="2530507E"/>
    <w:rsid w:val="25DF6893"/>
    <w:rsid w:val="277B34CF"/>
    <w:rsid w:val="28213FE4"/>
    <w:rsid w:val="285C7D55"/>
    <w:rsid w:val="28C72DDD"/>
    <w:rsid w:val="29AC3E33"/>
    <w:rsid w:val="29EF1E14"/>
    <w:rsid w:val="2A06427B"/>
    <w:rsid w:val="2C4A1603"/>
    <w:rsid w:val="2D0A62AC"/>
    <w:rsid w:val="2D5B4E4C"/>
    <w:rsid w:val="2DAB21A0"/>
    <w:rsid w:val="2EAD4823"/>
    <w:rsid w:val="2EE30245"/>
    <w:rsid w:val="2F854E58"/>
    <w:rsid w:val="304A7E50"/>
    <w:rsid w:val="306727B0"/>
    <w:rsid w:val="30FF0C3A"/>
    <w:rsid w:val="32C552E6"/>
    <w:rsid w:val="33732D77"/>
    <w:rsid w:val="34A915E9"/>
    <w:rsid w:val="350B72CF"/>
    <w:rsid w:val="356B2D42"/>
    <w:rsid w:val="35B53A9E"/>
    <w:rsid w:val="35E87EEF"/>
    <w:rsid w:val="36CA3A99"/>
    <w:rsid w:val="37CD35DE"/>
    <w:rsid w:val="399F4E45"/>
    <w:rsid w:val="3AA931EF"/>
    <w:rsid w:val="3AE86AF1"/>
    <w:rsid w:val="3B411826"/>
    <w:rsid w:val="3C493B58"/>
    <w:rsid w:val="3C5E3E3A"/>
    <w:rsid w:val="3DD10DC4"/>
    <w:rsid w:val="3E0B0C1F"/>
    <w:rsid w:val="3E3F2623"/>
    <w:rsid w:val="3E4C1002"/>
    <w:rsid w:val="3E8135D7"/>
    <w:rsid w:val="3F111BCA"/>
    <w:rsid w:val="3FCF78FC"/>
    <w:rsid w:val="4028795E"/>
    <w:rsid w:val="402B30D2"/>
    <w:rsid w:val="415D3A4A"/>
    <w:rsid w:val="41D659E7"/>
    <w:rsid w:val="41E1560F"/>
    <w:rsid w:val="41FA7B3C"/>
    <w:rsid w:val="43A55671"/>
    <w:rsid w:val="470703F1"/>
    <w:rsid w:val="4A7C3B90"/>
    <w:rsid w:val="4AD3421E"/>
    <w:rsid w:val="4B3045F7"/>
    <w:rsid w:val="4B496CDC"/>
    <w:rsid w:val="4B83098E"/>
    <w:rsid w:val="4B865D88"/>
    <w:rsid w:val="4B9366F7"/>
    <w:rsid w:val="4C520360"/>
    <w:rsid w:val="4C5A1DB7"/>
    <w:rsid w:val="4CA566E2"/>
    <w:rsid w:val="4CFD02CC"/>
    <w:rsid w:val="4D9E5BA1"/>
    <w:rsid w:val="4F974B6F"/>
    <w:rsid w:val="4FE15C83"/>
    <w:rsid w:val="508A00C9"/>
    <w:rsid w:val="50926F7D"/>
    <w:rsid w:val="509C069B"/>
    <w:rsid w:val="50B90060"/>
    <w:rsid w:val="521D4E51"/>
    <w:rsid w:val="52CA7D97"/>
    <w:rsid w:val="542D1CD6"/>
    <w:rsid w:val="544A62FE"/>
    <w:rsid w:val="54510E06"/>
    <w:rsid w:val="54613836"/>
    <w:rsid w:val="54DC1894"/>
    <w:rsid w:val="54EB4EAE"/>
    <w:rsid w:val="555467FF"/>
    <w:rsid w:val="56207CA6"/>
    <w:rsid w:val="562543F0"/>
    <w:rsid w:val="56E542AB"/>
    <w:rsid w:val="57DB688D"/>
    <w:rsid w:val="57F66044"/>
    <w:rsid w:val="585A1969"/>
    <w:rsid w:val="58B76156"/>
    <w:rsid w:val="58EE508D"/>
    <w:rsid w:val="59046094"/>
    <w:rsid w:val="592F51E5"/>
    <w:rsid w:val="5AD74B78"/>
    <w:rsid w:val="5AEB7035"/>
    <w:rsid w:val="5CB32755"/>
    <w:rsid w:val="5D221689"/>
    <w:rsid w:val="5D355860"/>
    <w:rsid w:val="5E6B512E"/>
    <w:rsid w:val="60151B5E"/>
    <w:rsid w:val="613100ED"/>
    <w:rsid w:val="618C632A"/>
    <w:rsid w:val="625B6730"/>
    <w:rsid w:val="62B43C11"/>
    <w:rsid w:val="62B60CD4"/>
    <w:rsid w:val="62F0588F"/>
    <w:rsid w:val="6389598E"/>
    <w:rsid w:val="64F66BC1"/>
    <w:rsid w:val="65063C6D"/>
    <w:rsid w:val="67920A2D"/>
    <w:rsid w:val="68751207"/>
    <w:rsid w:val="68A45648"/>
    <w:rsid w:val="691B576A"/>
    <w:rsid w:val="695138EE"/>
    <w:rsid w:val="697A2F79"/>
    <w:rsid w:val="6A1B7B8C"/>
    <w:rsid w:val="6AE12B83"/>
    <w:rsid w:val="6B9E2823"/>
    <w:rsid w:val="6BAF47F3"/>
    <w:rsid w:val="6C4038DA"/>
    <w:rsid w:val="6D0F4D11"/>
    <w:rsid w:val="6E067B61"/>
    <w:rsid w:val="6E8470B7"/>
    <w:rsid w:val="6F1277AF"/>
    <w:rsid w:val="6F2968A7"/>
    <w:rsid w:val="6F435BBB"/>
    <w:rsid w:val="6F7C2F7F"/>
    <w:rsid w:val="6FF173C5"/>
    <w:rsid w:val="6FF3138F"/>
    <w:rsid w:val="701F74FE"/>
    <w:rsid w:val="703D6AAE"/>
    <w:rsid w:val="70C035D7"/>
    <w:rsid w:val="716F2578"/>
    <w:rsid w:val="717710F1"/>
    <w:rsid w:val="732F685F"/>
    <w:rsid w:val="73922C6D"/>
    <w:rsid w:val="73F76F74"/>
    <w:rsid w:val="76830F93"/>
    <w:rsid w:val="77912090"/>
    <w:rsid w:val="7826722D"/>
    <w:rsid w:val="7A854B36"/>
    <w:rsid w:val="7B2F3497"/>
    <w:rsid w:val="7B8A5DBB"/>
    <w:rsid w:val="7C6C615B"/>
    <w:rsid w:val="7C8E531B"/>
    <w:rsid w:val="7CCE5A9F"/>
    <w:rsid w:val="7DAD6F82"/>
    <w:rsid w:val="7E052DBB"/>
    <w:rsid w:val="7E0C7BA4"/>
    <w:rsid w:val="7F2B02DF"/>
    <w:rsid w:val="7F8E14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3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autoRedefine/>
    <w:unhideWhenUsed/>
    <w:qFormat/>
    <w:uiPriority w:val="39"/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2322</Words>
  <Characters>2435</Characters>
  <TotalTime>59</TotalTime>
  <ScaleCrop>false</ScaleCrop>
  <LinksUpToDate>false</LinksUpToDate>
  <CharactersWithSpaces>2476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2023-01-24T09:14:00Z</dcterms:created>
  <dc:creator>Kingsoft-PDF</dc:creator>
  <cp:lastModifiedBy>大庆</cp:lastModifiedBy>
  <cp:lastPrinted>2024-01-23T07:06:00Z</cp:lastPrinted>
  <dcterms:modified xsi:type="dcterms:W3CDTF">2024-01-24T04:36:13Z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2023-01-24T09:14:41Z</vt:filetime>
  </property>
  <property fmtid="{D5CDD505-2E9C-101B-9397-08002B2CF9AE}" pid="4" name="UsrData">
    <vt:lpwstr>63cf30f6e817070015df3de9</vt:lpwstr>
  </property>
  <property fmtid="{D5CDD505-2E9C-101B-9397-08002B2CF9AE}" pid="5" name="KSOProductBuildVer">
    <vt:lpwstr>2052-12.1.0.16250</vt:lpwstr>
  </property>
  <property fmtid="{D5CDD505-2E9C-101B-9397-08002B2CF9AE}" pid="6" name="ICV">
    <vt:lpwstr>79BA99A525B44C1689B921ED02541FC2</vt:lpwstr>
  </property>
</Properties>
</file>