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沂源县</w:t>
      </w:r>
      <w:r>
        <w:rPr>
          <w:rFonts w:hint="eastAsia" w:ascii="方正小标宋简体" w:hAnsi="方正小标宋简体" w:eastAsia="方正小标宋简体" w:cs="方正小标宋简体"/>
          <w:sz w:val="44"/>
          <w:szCs w:val="44"/>
          <w:lang w:eastAsia="zh-CN"/>
        </w:rPr>
        <w:t>中庄镇人民政府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rPr>
        <w:t>根据《中华人民共和国政府信息公开条例》（以下简称《条例》）和《淄博市人民政府信息公开指南》（以下简称《指南》）规定，</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中庄</w:t>
      </w:r>
      <w:r>
        <w:rPr>
          <w:rFonts w:hint="eastAsia" w:ascii="仿宋_GB2312" w:hAnsi="仿宋_GB2312" w:eastAsia="仿宋_GB2312" w:cs="仿宋_GB2312"/>
          <w:b w:val="0"/>
          <w:bCs w:val="0"/>
          <w:i w:val="0"/>
          <w:iCs w:val="0"/>
          <w:caps w:val="0"/>
          <w:color w:val="000000"/>
          <w:spacing w:val="0"/>
          <w:sz w:val="32"/>
          <w:szCs w:val="32"/>
          <w:shd w:val="clear" w:fill="FFFFFF"/>
        </w:rPr>
        <w:t>镇坚持以习近平新时代中国特色社会主义思想为指导，不断提高信息公开质量和效率，着力构建公开透明的行政管理体制，有效促进了政府信息公开工作的规范、有序、健康发展，为进一步保障公民知情权、加强服务型政府建设发挥了重要作用。</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结合沂源</w:t>
      </w:r>
      <w:r>
        <w:rPr>
          <w:rFonts w:hint="eastAsia" w:ascii="仿宋_GB2312" w:hAnsi="仿宋_GB2312" w:eastAsia="仿宋_GB2312" w:cs="仿宋_GB2312"/>
          <w:b w:val="0"/>
          <w:bCs w:val="0"/>
          <w:i w:val="0"/>
          <w:iCs w:val="0"/>
          <w:caps w:val="0"/>
          <w:color w:val="000000"/>
          <w:spacing w:val="0"/>
          <w:sz w:val="32"/>
          <w:szCs w:val="32"/>
          <w:shd w:val="clear" w:fill="FFFFFF"/>
        </w:rPr>
        <w:t>县</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中庄镇人民政府</w:t>
      </w: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2021</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年</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政府</w:t>
      </w:r>
      <w:r>
        <w:rPr>
          <w:rFonts w:hint="eastAsia" w:ascii="仿宋_GB2312" w:hAnsi="仿宋_GB2312" w:eastAsia="仿宋_GB2312" w:cs="仿宋_GB2312"/>
          <w:b w:val="0"/>
          <w:bCs w:val="0"/>
          <w:i w:val="0"/>
          <w:iCs w:val="0"/>
          <w:caps w:val="0"/>
          <w:color w:val="000000"/>
          <w:spacing w:val="0"/>
          <w:sz w:val="32"/>
          <w:szCs w:val="32"/>
          <w:shd w:val="clear" w:fill="FFFFFF"/>
        </w:rPr>
        <w:t>信息公开工作实际情况</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编制</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年度</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中庄镇人民</w:t>
      </w:r>
      <w:r>
        <w:rPr>
          <w:rFonts w:hint="eastAsia" w:ascii="仿宋_GB2312" w:hAnsi="仿宋_GB2312" w:eastAsia="仿宋_GB2312" w:cs="仿宋_GB2312"/>
          <w:b w:val="0"/>
          <w:bCs w:val="0"/>
          <w:i w:val="0"/>
          <w:iCs w:val="0"/>
          <w:caps w:val="0"/>
          <w:color w:val="000000"/>
          <w:spacing w:val="0"/>
          <w:sz w:val="32"/>
          <w:szCs w:val="32"/>
          <w:shd w:val="clear" w:fill="FFFFFF"/>
        </w:rPr>
        <w:t>政府信息公开年度报告</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报告全文由总体情况、主动公开政府信息情况、收到和处理政府信息公开申请情况、政府信息公开行政复议与行政诉讼情况、政府信息公开工作存在的主要问题及改进情况、其他需要报告的事项六个部分组成。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rPr>
        <w:t>报告中所列数据统计期限自</w:t>
      </w:r>
      <w:r>
        <w:rPr>
          <w:rFonts w:hint="eastAsia" w:ascii="Times New Roman" w:hAnsi="Times New Roman" w:eastAsia="仿宋_GB2312" w:cs="Times New Roman"/>
          <w:b w:val="0"/>
          <w:bCs w:val="0"/>
          <w:sz w:val="32"/>
          <w:szCs w:val="32"/>
          <w:lang w:val="en-US" w:eastAsia="zh-CN"/>
        </w:rPr>
        <w:t>2021年1</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日始，至</w:t>
      </w:r>
      <w:r>
        <w:rPr>
          <w:rFonts w:hint="eastAsia" w:ascii="Times New Roman" w:hAnsi="Times New Roman" w:eastAsia="仿宋_GB2312" w:cs="Times New Roman"/>
          <w:b w:val="0"/>
          <w:bCs w:val="0"/>
          <w:sz w:val="32"/>
          <w:szCs w:val="32"/>
          <w:lang w:val="en-US" w:eastAsia="zh-CN"/>
        </w:rPr>
        <w:t>2021</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Times New Roman" w:hAnsi="Times New Roman" w:eastAsia="仿宋_GB2312" w:cs="Times New Roman"/>
          <w:b w:val="0"/>
          <w:bCs w:val="0"/>
          <w:sz w:val="32"/>
          <w:szCs w:val="32"/>
          <w:lang w:val="en-US" w:eastAsia="zh-CN"/>
        </w:rPr>
        <w:t>12</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Times New Roman" w:hAnsi="Times New Roman" w:eastAsia="仿宋_GB2312" w:cs="Times New Roman"/>
          <w:b w:val="0"/>
          <w:bCs w:val="0"/>
          <w:sz w:val="32"/>
          <w:szCs w:val="32"/>
          <w:lang w:val="en-US" w:eastAsia="zh-CN"/>
        </w:rPr>
        <w:t>31</w:t>
      </w:r>
      <w:r>
        <w:rPr>
          <w:rFonts w:hint="eastAsia" w:ascii="仿宋_GB2312" w:hAnsi="仿宋_GB2312" w:eastAsia="仿宋_GB2312" w:cs="仿宋_GB2312"/>
          <w:b w:val="0"/>
          <w:bCs w:val="0"/>
          <w:i w:val="0"/>
          <w:iCs w:val="0"/>
          <w:caps w:val="0"/>
          <w:color w:val="000000"/>
          <w:spacing w:val="0"/>
          <w:sz w:val="32"/>
          <w:szCs w:val="32"/>
          <w:shd w:val="clear" w:fill="FFFFFF"/>
        </w:rPr>
        <w:t>日止。公民、法人及其他组织需要查询报告中相关政府信息公开工作事项或对本报告有任何疑问的，请与沂源县</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中庄镇人民政府党政</w:t>
      </w:r>
      <w:r>
        <w:rPr>
          <w:rFonts w:hint="eastAsia" w:ascii="仿宋_GB2312" w:hAnsi="仿宋_GB2312" w:eastAsia="仿宋_GB2312" w:cs="仿宋_GB2312"/>
          <w:b w:val="0"/>
          <w:bCs w:val="0"/>
          <w:i w:val="0"/>
          <w:iCs w:val="0"/>
          <w:caps w:val="0"/>
          <w:color w:val="000000"/>
          <w:spacing w:val="0"/>
          <w:sz w:val="32"/>
          <w:szCs w:val="32"/>
          <w:shd w:val="clear" w:fill="FFFFFF"/>
        </w:rPr>
        <w:t>办公室联系（地址：沂源县</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南崔路</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51号中庄镇人民政府</w:t>
      </w:r>
      <w:r>
        <w:rPr>
          <w:rFonts w:hint="eastAsia" w:ascii="仿宋_GB2312" w:hAnsi="仿宋_GB2312" w:eastAsia="仿宋_GB2312" w:cs="仿宋_GB2312"/>
          <w:b w:val="0"/>
          <w:bCs w:val="0"/>
          <w:i w:val="0"/>
          <w:iCs w:val="0"/>
          <w:caps w:val="0"/>
          <w:color w:val="000000"/>
          <w:spacing w:val="0"/>
          <w:sz w:val="32"/>
          <w:szCs w:val="32"/>
          <w:shd w:val="clear" w:fill="FFFFFF"/>
        </w:rPr>
        <w:t>；邮政编码：</w:t>
      </w:r>
      <w:r>
        <w:rPr>
          <w:rFonts w:hint="eastAsia" w:ascii="Times New Roman" w:hAnsi="Times New Roman" w:eastAsia="仿宋_GB2312" w:cs="Times New Roman"/>
          <w:b w:val="0"/>
          <w:bCs w:val="0"/>
          <w:sz w:val="32"/>
          <w:szCs w:val="32"/>
          <w:lang w:val="en-US" w:eastAsia="zh-CN"/>
        </w:rPr>
        <w:t>256109</w:t>
      </w:r>
      <w:r>
        <w:rPr>
          <w:rFonts w:hint="eastAsia" w:ascii="仿宋_GB2312" w:hAnsi="仿宋_GB2312" w:eastAsia="仿宋_GB2312" w:cs="仿宋_GB2312"/>
          <w:b w:val="0"/>
          <w:bCs w:val="0"/>
          <w:i w:val="0"/>
          <w:iCs w:val="0"/>
          <w:caps w:val="0"/>
          <w:color w:val="000000"/>
          <w:spacing w:val="0"/>
          <w:sz w:val="32"/>
          <w:szCs w:val="32"/>
          <w:shd w:val="clear" w:fill="FFFFFF"/>
        </w:rPr>
        <w:t>；电话</w:t>
      </w:r>
      <w:r>
        <w:rPr>
          <w:rFonts w:hint="eastAsia" w:ascii="仿宋" w:hAnsi="仿宋" w:eastAsia="仿宋" w:cs="仿宋"/>
          <w:b w:val="0"/>
          <w:bCs w:val="0"/>
          <w:i w:val="0"/>
          <w:iCs w:val="0"/>
          <w:caps w:val="0"/>
          <w:color w:val="000000"/>
          <w:spacing w:val="0"/>
          <w:sz w:val="32"/>
          <w:szCs w:val="32"/>
          <w:shd w:val="clear" w:fill="FFFFFF"/>
        </w:rPr>
        <w:t>：</w:t>
      </w:r>
      <w:r>
        <w:rPr>
          <w:rFonts w:hint="eastAsia" w:ascii="Times New Roman" w:hAnsi="Times New Roman" w:eastAsia="仿宋_GB2312" w:cs="Times New Roman"/>
          <w:b w:val="0"/>
          <w:bCs w:val="0"/>
          <w:sz w:val="32"/>
          <w:szCs w:val="32"/>
          <w:lang w:val="en-US" w:eastAsia="zh-CN"/>
        </w:rPr>
        <w:t>0533—3480017</w:t>
      </w:r>
      <w:r>
        <w:rPr>
          <w:rFonts w:hint="eastAsia" w:ascii="仿宋" w:hAnsi="仿宋" w:eastAsia="仿宋" w:cs="仿宋"/>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rPr>
        <w:t>传真：</w:t>
      </w:r>
      <w:r>
        <w:rPr>
          <w:rFonts w:hint="eastAsia" w:ascii="Times New Roman" w:hAnsi="Times New Roman" w:eastAsia="仿宋_GB2312" w:cs="Times New Roman"/>
          <w:b w:val="0"/>
          <w:bCs w:val="0"/>
          <w:sz w:val="32"/>
          <w:szCs w:val="32"/>
          <w:lang w:val="en-US" w:eastAsia="zh-CN"/>
        </w:rPr>
        <w:t>0533—3480013</w:t>
      </w:r>
      <w:r>
        <w:rPr>
          <w:rFonts w:hint="eastAsia" w:ascii="仿宋" w:hAnsi="仿宋" w:eastAsia="仿宋" w:cs="仿宋"/>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rPr>
        <w:t>电子邮箱:</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zh3480017</w:t>
      </w:r>
      <w:r>
        <w:rPr>
          <w:rFonts w:hint="eastAsia" w:ascii="仿宋_GB2312" w:hAnsi="仿宋_GB2312" w:eastAsia="仿宋_GB2312" w:cs="仿宋_GB2312"/>
          <w:b w:val="0"/>
          <w:bCs w:val="0"/>
          <w:i w:val="0"/>
          <w:iCs w:val="0"/>
          <w:caps w:val="0"/>
          <w:color w:val="000000"/>
          <w:spacing w:val="0"/>
          <w:sz w:val="32"/>
          <w:szCs w:val="32"/>
          <w:shd w:val="clear" w:fill="FFFFFF"/>
        </w:rPr>
        <w:t>@zb.shandong.cn）</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b/>
          <w:bCs/>
          <w:sz w:val="32"/>
          <w:szCs w:val="32"/>
          <w:lang w:eastAsia="zh-CN"/>
        </w:rPr>
      </w:pPr>
      <w:r>
        <w:rPr>
          <w:rFonts w:hint="eastAsia" w:ascii="黑体" w:hAnsi="黑体" w:eastAsia="黑体" w:cs="黑体"/>
          <w:b w:val="0"/>
          <w:bCs w:val="0"/>
          <w:i w:val="0"/>
          <w:iCs w:val="0"/>
          <w:caps w:val="0"/>
          <w:color w:val="000000"/>
          <w:spacing w:val="0"/>
          <w:sz w:val="32"/>
          <w:szCs w:val="32"/>
          <w:shd w:val="clear" w:fill="FFFFFF"/>
          <w:lang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b/>
          <w:bCs/>
          <w:sz w:val="32"/>
          <w:szCs w:val="32"/>
          <w:lang w:eastAsia="zh-CN"/>
        </w:rPr>
      </w:pP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沂源县中庄镇人民政府严格按照县委、县政府对于政务公开工作的部署要求，结合工作实际，认真学习、贯彻落实</w:t>
      </w:r>
      <w:r>
        <w:rPr>
          <w:rFonts w:hint="eastAsia" w:ascii="仿宋_GB2312" w:hAnsi="仿宋_GB2312" w:eastAsia="仿宋_GB2312" w:cs="仿宋_GB2312"/>
          <w:b w:val="0"/>
          <w:bCs w:val="0"/>
          <w:i w:val="0"/>
          <w:iCs w:val="0"/>
          <w:caps w:val="0"/>
          <w:color w:val="000000"/>
          <w:spacing w:val="0"/>
          <w:sz w:val="32"/>
          <w:szCs w:val="32"/>
          <w:shd w:val="clear" w:fill="FFFFFF"/>
        </w:rPr>
        <w:t>《条例</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》《指南》等政策文件。坚持“以公开为常态，不公开为例外”的工作原则，按时更新政务信息，丰富创新公开形式，以公开公正、规范高效、便民利民为工作目标，推进</w:t>
      </w:r>
      <w:r>
        <w:rPr>
          <w:rFonts w:hint="eastAsia" w:ascii="仿宋_GB2312" w:hAnsi="仿宋_GB2312" w:eastAsia="仿宋_GB2312" w:cs="仿宋_GB2312"/>
          <w:b w:val="0"/>
          <w:bCs w:val="0"/>
          <w:sz w:val="32"/>
          <w:szCs w:val="32"/>
          <w:lang w:eastAsia="zh-CN"/>
        </w:rPr>
        <w:t>政务公开工作提升规范度、再上新水平。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eastAsia="zh-CN"/>
        </w:rPr>
        <w:t>情况。</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rPr>
        <w:t>年，我</w:t>
      </w:r>
      <w:r>
        <w:rPr>
          <w:rFonts w:hint="eastAsia" w:ascii="仿宋_GB2312" w:hAnsi="仿宋_GB2312" w:eastAsia="仿宋_GB2312" w:cs="仿宋_GB2312"/>
          <w:b w:val="0"/>
          <w:bCs w:val="0"/>
          <w:sz w:val="32"/>
          <w:szCs w:val="32"/>
          <w:lang w:eastAsia="zh-CN"/>
        </w:rPr>
        <w:t>单位共在县政府政务公开官网主动公开</w:t>
      </w:r>
      <w:r>
        <w:rPr>
          <w:rFonts w:hint="eastAsia" w:ascii="仿宋_GB2312" w:hAnsi="仿宋_GB2312" w:eastAsia="仿宋_GB2312" w:cs="仿宋_GB2312"/>
          <w:b w:val="0"/>
          <w:bCs w:val="0"/>
          <w:sz w:val="32"/>
          <w:szCs w:val="32"/>
          <w:lang w:val="en-US" w:eastAsia="zh-CN"/>
        </w:rPr>
        <w:t>61条信息。发布</w:t>
      </w:r>
      <w:r>
        <w:rPr>
          <w:rFonts w:hint="eastAsia" w:ascii="仿宋_GB2312" w:hAnsi="仿宋_GB2312" w:eastAsia="仿宋_GB2312" w:cs="仿宋_GB2312"/>
          <w:b w:val="0"/>
          <w:bCs w:val="0"/>
          <w:sz w:val="32"/>
          <w:szCs w:val="32"/>
          <w:lang w:eastAsia="zh-CN"/>
        </w:rPr>
        <w:t>部门政策文件信息</w:t>
      </w:r>
      <w:r>
        <w:rPr>
          <w:rFonts w:hint="eastAsia" w:ascii="Times New Roman" w:hAnsi="Times New Roman" w:eastAsia="仿宋_GB2312" w:cs="Times New Roman"/>
          <w:b w:val="0"/>
          <w:bCs w:val="0"/>
          <w:sz w:val="32"/>
          <w:szCs w:val="32"/>
          <w:lang w:val="en-US" w:eastAsia="zh-CN"/>
        </w:rPr>
        <w:t>30余</w:t>
      </w:r>
      <w:r>
        <w:rPr>
          <w:rFonts w:hint="eastAsia" w:ascii="仿宋_GB2312" w:hAnsi="仿宋_GB2312" w:eastAsia="仿宋_GB2312" w:cs="仿宋_GB2312"/>
          <w:b w:val="0"/>
          <w:bCs w:val="0"/>
          <w:sz w:val="32"/>
          <w:szCs w:val="32"/>
          <w:lang w:val="en-US" w:eastAsia="zh-CN"/>
        </w:rPr>
        <w:t>条，政府会议信息</w:t>
      </w:r>
      <w:r>
        <w:rPr>
          <w:rFonts w:hint="eastAsia" w:ascii="Times New Roman" w:hAnsi="Times New Roman" w:eastAsia="仿宋_GB2312" w:cs="Times New Roman"/>
          <w:b w:val="0"/>
          <w:bCs w:val="0"/>
          <w:sz w:val="32"/>
          <w:szCs w:val="32"/>
          <w:lang w:val="en-US" w:eastAsia="zh-CN"/>
        </w:rPr>
        <w:t>7</w:t>
      </w:r>
      <w:r>
        <w:rPr>
          <w:rFonts w:hint="eastAsia" w:ascii="仿宋_GB2312" w:hAnsi="仿宋_GB2312" w:eastAsia="仿宋_GB2312" w:cs="仿宋_GB2312"/>
          <w:b w:val="0"/>
          <w:bCs w:val="0"/>
          <w:sz w:val="32"/>
          <w:szCs w:val="32"/>
          <w:lang w:val="en-US" w:eastAsia="zh-CN"/>
        </w:rPr>
        <w:t>条，政务公开培训情况</w:t>
      </w: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条，政协提案答复2条等等。同时根据实际情况，动态更新调整政策法规、人事调动等信息，让群众获知我单位的政府公开信息。</w:t>
      </w:r>
    </w:p>
    <w:p>
      <w:pPr>
        <w:pStyle w:val="2"/>
        <w:jc w:val="center"/>
        <w:rPr>
          <w:rFonts w:hint="eastAsia"/>
          <w:lang w:val="en-US" w:eastAsia="zh-CN"/>
        </w:rPr>
      </w:pPr>
      <w:r>
        <w:rPr>
          <w:rFonts w:hint="eastAsia"/>
          <w:lang w:val="en-US" w:eastAsia="zh-CN"/>
        </w:rPr>
        <w:drawing>
          <wp:inline distT="0" distB="0" distL="114300" distR="114300">
            <wp:extent cx="4581525" cy="2752725"/>
            <wp:effectExtent l="0" t="0" r="9525" b="9525"/>
            <wp:docPr id="1" name="图片 1" descr="微信图片_2022012911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29111347"/>
                    <pic:cNvPicPr>
                      <a:picLocks noChangeAspect="1"/>
                    </pic:cNvPicPr>
                  </pic:nvPicPr>
                  <pic:blipFill>
                    <a:blip r:embed="rId4"/>
                    <a:stretch>
                      <a:fillRect/>
                    </a:stretch>
                  </pic:blipFill>
                  <pic:spPr>
                    <a:xfrm>
                      <a:off x="0" y="0"/>
                      <a:ext cx="4581525" cy="27527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（二）依申请公开情况。</w:t>
      </w:r>
      <w:r>
        <w:rPr>
          <w:rFonts w:hint="eastAsia"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rPr>
        <w:t>年，我</w:t>
      </w:r>
      <w:r>
        <w:rPr>
          <w:rFonts w:hint="eastAsia" w:ascii="仿宋_GB2312" w:hAnsi="仿宋_GB2312" w:eastAsia="仿宋_GB2312" w:cs="仿宋_GB2312"/>
          <w:b w:val="0"/>
          <w:bCs w:val="0"/>
          <w:sz w:val="32"/>
          <w:szCs w:val="32"/>
          <w:lang w:eastAsia="zh-CN"/>
        </w:rPr>
        <w:t>单位未</w:t>
      </w:r>
      <w:r>
        <w:rPr>
          <w:rFonts w:hint="eastAsia" w:ascii="仿宋_GB2312" w:hAnsi="仿宋_GB2312" w:eastAsia="仿宋_GB2312" w:cs="仿宋_GB2312"/>
          <w:b w:val="0"/>
          <w:bCs w:val="0"/>
          <w:sz w:val="32"/>
          <w:szCs w:val="32"/>
        </w:rPr>
        <w:t>收到</w:t>
      </w:r>
      <w:r>
        <w:rPr>
          <w:rFonts w:hint="eastAsia" w:ascii="仿宋_GB2312" w:hAnsi="仿宋_GB2312" w:eastAsia="仿宋_GB2312" w:cs="仿宋_GB2312"/>
          <w:b w:val="0"/>
          <w:bCs w:val="0"/>
          <w:sz w:val="32"/>
          <w:szCs w:val="32"/>
          <w:lang w:val="en-US" w:eastAsia="zh-CN"/>
        </w:rPr>
        <w:t>依</w:t>
      </w:r>
      <w:r>
        <w:rPr>
          <w:rFonts w:hint="eastAsia" w:ascii="仿宋_GB2312" w:hAnsi="仿宋_GB2312" w:eastAsia="仿宋_GB2312" w:cs="仿宋_GB2312"/>
          <w:b w:val="0"/>
          <w:bCs w:val="0"/>
          <w:sz w:val="32"/>
          <w:szCs w:val="32"/>
        </w:rPr>
        <w:t>申请公开信息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没有上年结转的政府信息公开申请</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（三）政府信息管理情况。</w:t>
      </w:r>
      <w:r>
        <w:rPr>
          <w:rFonts w:hint="eastAsia" w:ascii="仿宋_GB2312" w:hAnsi="仿宋_GB2312" w:eastAsia="仿宋_GB2312" w:cs="仿宋_GB2312"/>
          <w:b w:val="0"/>
          <w:bCs w:val="0"/>
          <w:sz w:val="32"/>
          <w:szCs w:val="32"/>
          <w:lang w:val="en-US" w:eastAsia="zh-CN"/>
        </w:rPr>
        <w:t>调整充实了政府信息公开工作领导小组，并</w:t>
      </w:r>
      <w:r>
        <w:rPr>
          <w:rFonts w:hint="eastAsia" w:ascii="仿宋_GB2312" w:hAnsi="仿宋_GB2312" w:eastAsia="仿宋_GB2312" w:cs="仿宋_GB2312"/>
          <w:color w:val="000000"/>
          <w:sz w:val="32"/>
          <w:szCs w:val="32"/>
        </w:rPr>
        <w:t>配备政务公开专职负责人员</w:t>
      </w: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名，</w:t>
      </w:r>
      <w:r>
        <w:rPr>
          <w:rFonts w:hint="eastAsia" w:ascii="仿宋_GB2312" w:hAnsi="仿宋_GB2312" w:eastAsia="仿宋_GB2312" w:cs="仿宋_GB2312"/>
          <w:color w:val="000000"/>
          <w:sz w:val="32"/>
          <w:szCs w:val="32"/>
          <w:lang w:eastAsia="zh-CN"/>
        </w:rPr>
        <w:t>明确</w:t>
      </w:r>
      <w:r>
        <w:rPr>
          <w:rFonts w:hint="eastAsia" w:ascii="仿宋_GB2312" w:hAnsi="仿宋_GB2312" w:eastAsia="仿宋_GB2312" w:cs="仿宋_GB2312"/>
          <w:color w:val="000000"/>
          <w:sz w:val="32"/>
          <w:szCs w:val="32"/>
        </w:rPr>
        <w:t>一把手负总责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分管领导亲自抓</w:t>
      </w:r>
      <w:r>
        <w:rPr>
          <w:rFonts w:hint="eastAsia" w:ascii="仿宋_GB2312" w:hAnsi="仿宋_GB2312" w:eastAsia="仿宋_GB2312" w:cs="仿宋_GB2312"/>
          <w:color w:val="000000"/>
          <w:sz w:val="32"/>
          <w:szCs w:val="32"/>
          <w:lang w:eastAsia="zh-CN"/>
        </w:rPr>
        <w:t>、党政办公室</w:t>
      </w:r>
      <w:r>
        <w:rPr>
          <w:rFonts w:hint="eastAsia" w:ascii="仿宋_GB2312" w:hAnsi="仿宋_GB2312" w:eastAsia="仿宋_GB2312" w:cs="仿宋_GB2312"/>
          <w:color w:val="000000"/>
          <w:sz w:val="32"/>
          <w:szCs w:val="32"/>
        </w:rPr>
        <w:t>具体抓</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工作机制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保证政务公开有序</w:t>
      </w:r>
      <w:r>
        <w:rPr>
          <w:rFonts w:hint="eastAsia" w:ascii="仿宋_GB2312" w:hAnsi="仿宋_GB2312" w:eastAsia="仿宋_GB2312" w:cs="仿宋_GB2312"/>
          <w:color w:val="000000"/>
          <w:sz w:val="32"/>
          <w:szCs w:val="32"/>
          <w:lang w:eastAsia="zh-CN"/>
        </w:rPr>
        <w:t>推进。每季度</w:t>
      </w:r>
      <w:r>
        <w:rPr>
          <w:rFonts w:hint="eastAsia" w:ascii="仿宋_GB2312" w:hAnsi="仿宋_GB2312" w:eastAsia="仿宋_GB2312" w:cs="仿宋_GB2312"/>
          <w:b w:val="0"/>
          <w:bCs w:val="0"/>
          <w:sz w:val="32"/>
          <w:szCs w:val="32"/>
          <w:lang w:eastAsia="zh-CN"/>
        </w:rPr>
        <w:t>召开</w:t>
      </w:r>
      <w:r>
        <w:rPr>
          <w:rFonts w:hint="eastAsia"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b w:val="0"/>
          <w:bCs w:val="0"/>
          <w:sz w:val="32"/>
          <w:szCs w:val="32"/>
          <w:lang w:val="en-US" w:eastAsia="zh-CN"/>
        </w:rPr>
        <w:t>次</w:t>
      </w:r>
      <w:r>
        <w:rPr>
          <w:rFonts w:hint="eastAsia" w:ascii="仿宋_GB2312" w:hAnsi="仿宋_GB2312" w:eastAsia="仿宋_GB2312" w:cs="仿宋_GB2312"/>
          <w:b w:val="0"/>
          <w:bCs w:val="0"/>
          <w:sz w:val="32"/>
          <w:szCs w:val="32"/>
          <w:lang w:eastAsia="zh-CN"/>
        </w:rPr>
        <w:t>政务公开专题培训会，集体学习</w:t>
      </w:r>
      <w:r>
        <w:rPr>
          <w:rFonts w:hint="eastAsia" w:ascii="仿宋" w:hAnsi="仿宋" w:eastAsia="仿宋" w:cs="仿宋"/>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信息公开</w:t>
      </w:r>
      <w:r>
        <w:rPr>
          <w:rFonts w:hint="eastAsia" w:ascii="仿宋_GB2312" w:hAnsi="宋体" w:eastAsia="仿宋_GB2312" w:cs="仿宋_GB2312"/>
          <w:i w:val="0"/>
          <w:iCs w:val="0"/>
          <w:caps w:val="0"/>
          <w:color w:val="000000"/>
          <w:spacing w:val="0"/>
          <w:sz w:val="32"/>
          <w:szCs w:val="32"/>
          <w:shd w:val="clear" w:fill="FFFFFF"/>
          <w:lang w:eastAsia="zh-CN"/>
        </w:rPr>
        <w:t>条例的精神》</w:t>
      </w:r>
      <w:r>
        <w:rPr>
          <w:rFonts w:hint="eastAsia" w:ascii="仿宋_GB2312" w:hAnsi="仿宋_GB2312" w:eastAsia="仿宋_GB2312" w:cs="仿宋_GB2312"/>
          <w:b w:val="0"/>
          <w:bCs w:val="0"/>
          <w:sz w:val="32"/>
          <w:szCs w:val="32"/>
          <w:lang w:eastAsia="zh-CN"/>
        </w:rPr>
        <w:t>等内容，讲解信息报送的</w:t>
      </w:r>
      <w:bookmarkStart w:id="0" w:name="_GoBack"/>
      <w:bookmarkEnd w:id="0"/>
      <w:r>
        <w:rPr>
          <w:rFonts w:hint="eastAsia" w:ascii="仿宋_GB2312" w:hAnsi="仿宋_GB2312" w:eastAsia="仿宋_GB2312" w:cs="仿宋_GB2312"/>
          <w:b w:val="0"/>
          <w:bCs w:val="0"/>
          <w:sz w:val="32"/>
          <w:szCs w:val="32"/>
          <w:lang w:eastAsia="zh-CN"/>
        </w:rPr>
        <w:t>方式方法和内容，</w:t>
      </w:r>
      <w:r>
        <w:rPr>
          <w:rFonts w:hint="eastAsia" w:ascii="仿宋_GB2312" w:hAnsi="仿宋_GB2312" w:eastAsia="仿宋_GB2312" w:cs="仿宋_GB2312"/>
          <w:kern w:val="2"/>
          <w:sz w:val="32"/>
          <w:szCs w:val="32"/>
          <w:shd w:val="clear" w:fill="FFFFFF"/>
          <w:lang w:val="en-US" w:eastAsia="zh-CN" w:bidi="ar"/>
        </w:rPr>
        <w:t>提升我单位工作人员对政务公开的思想认识度和办理规范。</w:t>
      </w:r>
      <w:r>
        <w:rPr>
          <w:rFonts w:hint="eastAsia" w:ascii="Times New Roman" w:hAnsi="Times New Roman" w:eastAsia="仿宋_GB2312" w:cs="Times New Roman"/>
          <w:color w:val="000000"/>
          <w:sz w:val="32"/>
          <w:szCs w:val="32"/>
          <w:lang w:val="en-US" w:eastAsia="zh-CN"/>
        </w:rPr>
        <w:t>2021</w:t>
      </w:r>
      <w:r>
        <w:rPr>
          <w:rFonts w:hint="eastAsia" w:ascii="仿宋_GB2312" w:hAnsi="仿宋_GB2312" w:eastAsia="仿宋_GB2312" w:cs="仿宋_GB2312"/>
          <w:b w:val="0"/>
          <w:bCs w:val="0"/>
          <w:sz w:val="32"/>
          <w:szCs w:val="32"/>
          <w:lang w:val="en-US" w:eastAsia="zh-CN"/>
        </w:rPr>
        <w:t>年，我单位未发布规范性文件。</w:t>
      </w:r>
    </w:p>
    <w:p>
      <w:pPr>
        <w:pStyle w:val="2"/>
        <w:jc w:val="center"/>
        <w:rPr>
          <w:rFonts w:hint="eastAsia"/>
          <w:lang w:val="en-US" w:eastAsia="zh-CN"/>
        </w:rPr>
      </w:pPr>
      <w:r>
        <w:rPr>
          <w:rFonts w:hint="eastAsia"/>
          <w:lang w:val="en-US" w:eastAsia="zh-CN"/>
        </w:rPr>
        <w:drawing>
          <wp:inline distT="0" distB="0" distL="114300" distR="114300">
            <wp:extent cx="5678170" cy="4258945"/>
            <wp:effectExtent l="0" t="0" r="17780" b="8255"/>
            <wp:docPr id="2" name="图片 2" descr="政务公开培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政务公开培训"/>
                    <pic:cNvPicPr>
                      <a:picLocks noChangeAspect="1"/>
                    </pic:cNvPicPr>
                  </pic:nvPicPr>
                  <pic:blipFill>
                    <a:blip r:embed="rId5"/>
                    <a:stretch>
                      <a:fillRect/>
                    </a:stretch>
                  </pic:blipFill>
                  <pic:spPr>
                    <a:xfrm>
                      <a:off x="0" y="0"/>
                      <a:ext cx="5678170" cy="42589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sz w:val="32"/>
          <w:szCs w:val="32"/>
          <w:lang w:val="en-US"/>
        </w:rPr>
      </w:pPr>
      <w:r>
        <w:rPr>
          <w:rFonts w:hint="eastAsia" w:ascii="楷体_GB2312" w:hAnsi="楷体_GB2312" w:eastAsia="楷体_GB2312" w:cs="楷体_GB2312"/>
          <w:b w:val="0"/>
          <w:bCs w:val="0"/>
          <w:sz w:val="32"/>
          <w:szCs w:val="32"/>
          <w:lang w:eastAsia="zh-CN"/>
        </w:rPr>
        <w:t>（四）政府信息公开平台建设情况。</w:t>
      </w:r>
      <w:r>
        <w:rPr>
          <w:rFonts w:hint="eastAsia" w:ascii="楷体_GB2312" w:hAnsi="楷体_GB2312" w:eastAsia="楷体_GB2312" w:cs="楷体_GB2312"/>
          <w:kern w:val="2"/>
          <w:sz w:val="32"/>
          <w:szCs w:val="32"/>
          <w:shd w:val="clear" w:fill="FFFFFF"/>
          <w:lang w:val="en-US" w:eastAsia="zh-CN" w:bidi="ar"/>
        </w:rPr>
        <w:t>一是</w:t>
      </w:r>
      <w:r>
        <w:rPr>
          <w:rFonts w:hint="eastAsia" w:ascii="仿宋_GB2312" w:hAnsi="仿宋_GB2312" w:eastAsia="仿宋_GB2312" w:cs="仿宋_GB2312"/>
          <w:kern w:val="2"/>
          <w:sz w:val="32"/>
          <w:szCs w:val="32"/>
          <w:shd w:val="clear" w:fill="FFFFFF"/>
          <w:lang w:val="en-US" w:eastAsia="zh-CN" w:bidi="ar"/>
        </w:rPr>
        <w:t>依托沂源县人民政府门户网站，由</w:t>
      </w:r>
      <w:r>
        <w:rPr>
          <w:rFonts w:hint="eastAsia" w:ascii="仿宋_GB2312" w:hAnsi="仿宋_GB2312" w:eastAsia="仿宋_GB2312" w:cs="仿宋_GB2312"/>
          <w:b w:val="0"/>
          <w:bCs w:val="0"/>
          <w:sz w:val="32"/>
          <w:szCs w:val="32"/>
          <w:lang w:eastAsia="zh-CN"/>
        </w:rPr>
        <w:t>党政</w:t>
      </w:r>
      <w:r>
        <w:rPr>
          <w:rFonts w:hint="eastAsia" w:ascii="仿宋_GB2312" w:hAnsi="仿宋_GB2312" w:eastAsia="仿宋_GB2312" w:cs="仿宋_GB2312"/>
          <w:b w:val="0"/>
          <w:bCs w:val="0"/>
          <w:sz w:val="32"/>
          <w:szCs w:val="32"/>
        </w:rPr>
        <w:t>办公室</w:t>
      </w:r>
      <w:r>
        <w:rPr>
          <w:rFonts w:hint="eastAsia" w:ascii="仿宋_GB2312" w:hAnsi="仿宋_GB2312" w:eastAsia="仿宋_GB2312" w:cs="仿宋_GB2312"/>
          <w:b w:val="0"/>
          <w:bCs w:val="0"/>
          <w:sz w:val="32"/>
          <w:szCs w:val="32"/>
          <w:lang w:eastAsia="zh-CN"/>
        </w:rPr>
        <w:t>收集汇总各类</w:t>
      </w:r>
      <w:r>
        <w:rPr>
          <w:rFonts w:hint="eastAsia" w:ascii="仿宋_GB2312" w:hAnsi="仿宋_GB2312" w:eastAsia="仿宋_GB2312" w:cs="仿宋_GB2312"/>
          <w:b w:val="0"/>
          <w:bCs w:val="0"/>
          <w:sz w:val="32"/>
          <w:szCs w:val="32"/>
        </w:rPr>
        <w:t>公开信息，报分管领导审阅通过</w:t>
      </w:r>
      <w:r>
        <w:rPr>
          <w:rFonts w:hint="eastAsia" w:ascii="仿宋_GB2312" w:hAnsi="仿宋_GB2312" w:eastAsia="仿宋_GB2312" w:cs="仿宋_GB2312"/>
          <w:b w:val="0"/>
          <w:bCs w:val="0"/>
          <w:sz w:val="32"/>
          <w:szCs w:val="32"/>
          <w:lang w:eastAsia="zh-CN"/>
        </w:rPr>
        <w:t>后</w:t>
      </w:r>
      <w:r>
        <w:rPr>
          <w:rFonts w:hint="eastAsia" w:ascii="仿宋_GB2312" w:hAnsi="仿宋_GB2312" w:eastAsia="仿宋_GB2312" w:cs="仿宋_GB2312"/>
          <w:b w:val="0"/>
          <w:bCs w:val="0"/>
          <w:sz w:val="32"/>
          <w:szCs w:val="32"/>
        </w:rPr>
        <w:t>，由专人负责上传</w:t>
      </w:r>
      <w:r>
        <w:rPr>
          <w:rFonts w:hint="eastAsia" w:ascii="仿宋_GB2312" w:hAnsi="仿宋_GB2312" w:eastAsia="仿宋_GB2312" w:cs="仿宋_GB2312"/>
          <w:b w:val="0"/>
          <w:bCs w:val="0"/>
          <w:sz w:val="32"/>
          <w:szCs w:val="32"/>
          <w:lang w:eastAsia="zh-CN"/>
        </w:rPr>
        <w:t>至</w:t>
      </w:r>
      <w:r>
        <w:rPr>
          <w:rFonts w:hint="eastAsia" w:ascii="仿宋_GB2312" w:hAnsi="仿宋_GB2312" w:eastAsia="仿宋_GB2312" w:cs="仿宋_GB2312"/>
          <w:b w:val="0"/>
          <w:bCs w:val="0"/>
          <w:sz w:val="32"/>
          <w:szCs w:val="32"/>
        </w:rPr>
        <w:t>网站后台，</w:t>
      </w:r>
      <w:r>
        <w:rPr>
          <w:rFonts w:hint="eastAsia" w:ascii="仿宋_GB2312" w:hAnsi="仿宋_GB2312" w:eastAsia="仿宋_GB2312" w:cs="仿宋_GB2312"/>
          <w:b w:val="0"/>
          <w:bCs w:val="0"/>
          <w:sz w:val="32"/>
          <w:szCs w:val="32"/>
          <w:lang w:eastAsia="zh-CN"/>
        </w:rPr>
        <w:t>不断</w:t>
      </w:r>
      <w:r>
        <w:rPr>
          <w:rFonts w:hint="eastAsia" w:ascii="仿宋_GB2312" w:hAnsi="仿宋_GB2312" w:eastAsia="仿宋_GB2312" w:cs="仿宋_GB2312"/>
          <w:kern w:val="2"/>
          <w:sz w:val="32"/>
          <w:szCs w:val="32"/>
          <w:shd w:val="clear" w:fill="FFFFFF"/>
          <w:lang w:val="en-US" w:eastAsia="zh-CN" w:bidi="ar"/>
        </w:rPr>
        <w:t>完善政务公开信息发布机制。</w:t>
      </w:r>
      <w:r>
        <w:rPr>
          <w:rFonts w:hint="eastAsia" w:ascii="楷体_GB2312" w:hAnsi="楷体_GB2312" w:eastAsia="楷体_GB2312" w:cs="楷体_GB2312"/>
          <w:kern w:val="2"/>
          <w:sz w:val="32"/>
          <w:szCs w:val="32"/>
          <w:shd w:val="clear" w:fill="FFFFFF"/>
          <w:lang w:val="en-US" w:eastAsia="zh-CN" w:bidi="ar"/>
        </w:rPr>
        <w:t>二是</w:t>
      </w:r>
      <w:r>
        <w:rPr>
          <w:rFonts w:hint="eastAsia" w:ascii="仿宋_GB2312" w:hAnsi="仿宋_GB2312" w:eastAsia="仿宋_GB2312" w:cs="仿宋_GB2312"/>
          <w:kern w:val="2"/>
          <w:sz w:val="32"/>
          <w:szCs w:val="32"/>
          <w:shd w:val="clear" w:fill="FFFFFF"/>
          <w:lang w:val="en-US" w:eastAsia="zh-CN" w:bidi="ar"/>
        </w:rPr>
        <w:t>依托政务新媒体“美丽中庄”微信公众号，及时转载、发布政府工作最新动态。</w:t>
      </w:r>
      <w:r>
        <w:rPr>
          <w:rFonts w:hint="eastAsia" w:ascii="楷体_GB2312" w:hAnsi="楷体_GB2312" w:eastAsia="楷体_GB2312" w:cs="楷体_GB2312"/>
          <w:kern w:val="2"/>
          <w:sz w:val="32"/>
          <w:szCs w:val="32"/>
          <w:shd w:val="clear" w:fill="FFFFFF"/>
          <w:lang w:val="en-US" w:eastAsia="zh-CN" w:bidi="ar"/>
        </w:rPr>
        <w:t>三是</w:t>
      </w:r>
      <w:r>
        <w:rPr>
          <w:rFonts w:hint="eastAsia" w:ascii="仿宋_GB2312" w:hAnsi="仿宋_GB2312" w:eastAsia="仿宋_GB2312" w:cs="仿宋_GB2312"/>
          <w:kern w:val="2"/>
          <w:sz w:val="32"/>
          <w:szCs w:val="32"/>
          <w:shd w:val="clear" w:fill="FFFFFF"/>
          <w:lang w:val="en-US" w:eastAsia="zh-CN" w:bidi="ar"/>
        </w:rPr>
        <w:t>依托镇便民服务中心设立的政务公开体验区，通过网络与实体两种渠道为群众提供各项服务。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2"/>
          <w:sz w:val="32"/>
          <w:szCs w:val="32"/>
          <w:shd w:val="clear" w:fill="FFFFFF"/>
          <w:lang w:val="en-US" w:eastAsia="zh-CN" w:bidi="ar"/>
        </w:rPr>
      </w:pPr>
      <w:r>
        <w:rPr>
          <w:rFonts w:hint="eastAsia" w:ascii="楷体_GB2312" w:hAnsi="楷体_GB2312" w:eastAsia="楷体_GB2312" w:cs="楷体_GB2312"/>
          <w:b w:val="0"/>
          <w:bCs w:val="0"/>
          <w:sz w:val="32"/>
          <w:szCs w:val="32"/>
          <w:lang w:eastAsia="zh-CN"/>
        </w:rPr>
        <w:t>（五）监督保障情况。</w:t>
      </w:r>
      <w:r>
        <w:rPr>
          <w:rFonts w:hint="eastAsia" w:ascii="仿宋_GB2312" w:hAnsi="仿宋_GB2312" w:eastAsia="仿宋_GB2312" w:cs="仿宋_GB2312"/>
          <w:kern w:val="2"/>
          <w:sz w:val="32"/>
          <w:szCs w:val="32"/>
          <w:shd w:val="clear" w:fill="FFFFFF"/>
          <w:lang w:val="en-US" w:eastAsia="zh-CN" w:bidi="ar"/>
        </w:rPr>
        <w:t>形成了以政务公开领导小组为主体，党政办公室牵头负责指导、协调、检查的监督保障机制，推动各科室密切配合、协调合作，规范提升主动公开、依申请公开等工作质量。完善健全政务公开考核，将信息公开的完成质量、及时率等纳入工作人员年度考核指标；落实责任追究，对在信息公开工作中有失职渎职行为的，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b w:val="0"/>
          <w:bCs w:val="0"/>
          <w:sz w:val="32"/>
          <w:szCs w:val="32"/>
        </w:rPr>
        <w:t>二、主动公开政府信息情况</w:t>
      </w:r>
    </w:p>
    <w:tbl>
      <w:tblPr>
        <w:tblStyle w:val="6"/>
        <w:tblW w:w="8708" w:type="dxa"/>
        <w:jc w:val="center"/>
        <w:shd w:val="clear" w:color="auto" w:fill="FFFFFF"/>
        <w:tblLayout w:type="fixed"/>
        <w:tblCellMar>
          <w:top w:w="0" w:type="dxa"/>
          <w:left w:w="0" w:type="dxa"/>
          <w:bottom w:w="0" w:type="dxa"/>
          <w:right w:w="0" w:type="dxa"/>
        </w:tblCellMar>
      </w:tblPr>
      <w:tblGrid>
        <w:gridCol w:w="3073"/>
        <w:gridCol w:w="1971"/>
        <w:gridCol w:w="1815"/>
        <w:gridCol w:w="1849"/>
      </w:tblGrid>
      <w:tr>
        <w:tblPrEx>
          <w:shd w:val="clear" w:color="auto" w:fill="FFFFFF"/>
          <w:tblCellMar>
            <w:top w:w="0" w:type="dxa"/>
            <w:left w:w="0" w:type="dxa"/>
            <w:bottom w:w="0" w:type="dxa"/>
            <w:right w:w="0" w:type="dxa"/>
          </w:tblCellMar>
        </w:tblPrEx>
        <w:trPr>
          <w:trHeight w:val="90"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第（一）项</w:t>
            </w:r>
          </w:p>
        </w:tc>
      </w:tr>
      <w:tr>
        <w:tblPrEx>
          <w:shd w:val="clear" w:color="auto" w:fill="FFFFFF"/>
          <w:tblCellMar>
            <w:top w:w="0" w:type="dxa"/>
            <w:left w:w="0" w:type="dxa"/>
            <w:bottom w:w="0" w:type="dxa"/>
            <w:right w:w="0" w:type="dxa"/>
          </w:tblCellMar>
        </w:tblPrEx>
        <w:trPr>
          <w:trHeight w:val="596"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1971"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制发件数</w:t>
            </w:r>
          </w:p>
        </w:tc>
        <w:tc>
          <w:tcPr>
            <w:tcW w:w="181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废止件数</w:t>
            </w:r>
          </w:p>
        </w:tc>
        <w:tc>
          <w:tcPr>
            <w:tcW w:w="18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lang w:eastAsia="zh-CN"/>
              </w:rPr>
              <w:t>现行有效件数</w:t>
            </w:r>
          </w:p>
        </w:tc>
      </w:tr>
      <w:tr>
        <w:tblPrEx>
          <w:shd w:val="clear" w:color="auto" w:fill="FFFFFF"/>
          <w:tblCellMar>
            <w:top w:w="0" w:type="dxa"/>
            <w:left w:w="0" w:type="dxa"/>
            <w:bottom w:w="0" w:type="dxa"/>
            <w:right w:w="0" w:type="dxa"/>
          </w:tblCellMar>
        </w:tblPrEx>
        <w:trPr>
          <w:trHeight w:val="249"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规章</w:t>
            </w:r>
          </w:p>
        </w:tc>
        <w:tc>
          <w:tcPr>
            <w:tcW w:w="19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shd w:val="clear" w:color="auto" w:fill="FFFFFF"/>
          <w:tblCellMar>
            <w:top w:w="0" w:type="dxa"/>
            <w:left w:w="0" w:type="dxa"/>
            <w:bottom w:w="0" w:type="dxa"/>
            <w:right w:w="0" w:type="dxa"/>
          </w:tblCellMar>
        </w:tblPrEx>
        <w:trPr>
          <w:trHeight w:val="314"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lang w:eastAsia="zh-CN"/>
              </w:rPr>
              <w:t>行政</w:t>
            </w:r>
            <w:r>
              <w:rPr>
                <w:rFonts w:hint="eastAsia" w:ascii="宋体" w:hAnsi="宋体" w:cs="宋体"/>
                <w:color w:val="000000"/>
                <w:kern w:val="0"/>
                <w:sz w:val="24"/>
              </w:rPr>
              <w:t>规范性文件</w:t>
            </w:r>
          </w:p>
        </w:tc>
        <w:tc>
          <w:tcPr>
            <w:tcW w:w="19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FFFFFF"/>
          <w:tblCellMar>
            <w:top w:w="0" w:type="dxa"/>
            <w:left w:w="0" w:type="dxa"/>
            <w:bottom w:w="0" w:type="dxa"/>
            <w:right w:w="0" w:type="dxa"/>
          </w:tblCellMar>
        </w:tblPrEx>
        <w:trPr>
          <w:trHeight w:val="405"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第（五）项</w:t>
            </w:r>
          </w:p>
        </w:tc>
      </w:tr>
      <w:tr>
        <w:tblPrEx>
          <w:shd w:val="clear" w:color="auto" w:fill="FFFFFF"/>
          <w:tblCellMar>
            <w:top w:w="0" w:type="dxa"/>
            <w:left w:w="0" w:type="dxa"/>
            <w:bottom w:w="0" w:type="dxa"/>
            <w:right w:w="0" w:type="dxa"/>
          </w:tblCellMar>
        </w:tblPrEx>
        <w:trPr>
          <w:trHeight w:val="396"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lang w:eastAsia="zh-CN"/>
              </w:rPr>
              <w:t>本年</w:t>
            </w:r>
            <w:r>
              <w:rPr>
                <w:rFonts w:hint="eastAsia" w:ascii="宋体" w:hAnsi="宋体" w:cs="宋体"/>
                <w:color w:val="000000"/>
                <w:kern w:val="0"/>
                <w:sz w:val="24"/>
              </w:rPr>
              <w:t>处理决定数量</w:t>
            </w:r>
          </w:p>
        </w:tc>
      </w:tr>
      <w:tr>
        <w:tblPrEx>
          <w:shd w:val="clear" w:color="auto" w:fill="FFFFFF"/>
          <w:tblCellMar>
            <w:top w:w="0" w:type="dxa"/>
            <w:left w:w="0" w:type="dxa"/>
            <w:bottom w:w="0" w:type="dxa"/>
            <w:right w:w="0" w:type="dxa"/>
          </w:tblCellMar>
        </w:tblPrEx>
        <w:trPr>
          <w:trHeight w:val="410"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行政许可</w:t>
            </w:r>
          </w:p>
        </w:tc>
        <w:tc>
          <w:tcPr>
            <w:tcW w:w="56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FFFFFF"/>
          <w:tblCellMar>
            <w:top w:w="0" w:type="dxa"/>
            <w:left w:w="0" w:type="dxa"/>
            <w:bottom w:w="0" w:type="dxa"/>
            <w:right w:w="0" w:type="dxa"/>
          </w:tblCellMar>
        </w:tblPrEx>
        <w:trPr>
          <w:trHeight w:val="407"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第（六）项</w:t>
            </w:r>
          </w:p>
        </w:tc>
      </w:tr>
      <w:tr>
        <w:tblPrEx>
          <w:shd w:val="clear" w:color="auto" w:fill="FFFFFF"/>
          <w:tblCellMar>
            <w:top w:w="0" w:type="dxa"/>
            <w:left w:w="0" w:type="dxa"/>
            <w:bottom w:w="0" w:type="dxa"/>
            <w:right w:w="0" w:type="dxa"/>
          </w:tblCellMar>
        </w:tblPrEx>
        <w:trPr>
          <w:trHeight w:val="397"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lang w:eastAsia="zh-CN"/>
              </w:rPr>
              <w:t>本年</w:t>
            </w:r>
            <w:r>
              <w:rPr>
                <w:rFonts w:hint="eastAsia" w:ascii="宋体" w:hAnsi="宋体" w:cs="宋体"/>
                <w:color w:val="000000"/>
                <w:kern w:val="0"/>
                <w:sz w:val="24"/>
              </w:rPr>
              <w:t>处理决定数量</w:t>
            </w:r>
          </w:p>
        </w:tc>
      </w:tr>
      <w:tr>
        <w:tblPrEx>
          <w:shd w:val="clear" w:color="auto" w:fill="FFFFFF"/>
          <w:tblCellMar>
            <w:top w:w="0" w:type="dxa"/>
            <w:left w:w="0" w:type="dxa"/>
            <w:bottom w:w="0" w:type="dxa"/>
            <w:right w:w="0" w:type="dxa"/>
          </w:tblCellMar>
        </w:tblPrEx>
        <w:trPr>
          <w:trHeight w:val="325"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行政处罚</w:t>
            </w:r>
          </w:p>
        </w:tc>
        <w:tc>
          <w:tcPr>
            <w:tcW w:w="56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tblCellMar>
            <w:top w:w="0" w:type="dxa"/>
            <w:left w:w="0" w:type="dxa"/>
            <w:bottom w:w="0" w:type="dxa"/>
            <w:right w:w="0" w:type="dxa"/>
          </w:tblCellMar>
        </w:tblPrEx>
        <w:trPr>
          <w:trHeight w:val="319"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行政强制</w:t>
            </w:r>
          </w:p>
        </w:tc>
        <w:tc>
          <w:tcPr>
            <w:tcW w:w="56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tblCellMar>
            <w:top w:w="0" w:type="dxa"/>
            <w:left w:w="0" w:type="dxa"/>
            <w:bottom w:w="0" w:type="dxa"/>
            <w:right w:w="0"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nil"/>
              <w:left w:val="nil"/>
              <w:bottom w:val="single" w:color="auto" w:sz="8" w:space="0"/>
              <w:right w:val="single" w:color="000000"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收费金额（单位：万元）</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行政事业性收费</w:t>
            </w:r>
          </w:p>
        </w:tc>
        <w:tc>
          <w:tcPr>
            <w:tcW w:w="5635" w:type="dxa"/>
            <w:gridSpan w:val="3"/>
            <w:tcBorders>
              <w:top w:val="nil"/>
              <w:left w:val="nil"/>
              <w:bottom w:val="single" w:color="auto" w:sz="8" w:space="0"/>
              <w:right w:val="single" w:color="000000"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（本列数据的勾稽关系为：第一项加第二项之和，等于第三项加第四项之和）</w:t>
            </w:r>
          </w:p>
        </w:tc>
        <w:tc>
          <w:tcPr>
            <w:tcW w:w="4293"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自然人</w:t>
            </w:r>
          </w:p>
        </w:tc>
        <w:tc>
          <w:tcPr>
            <w:tcW w:w="280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法人或其他组织</w:t>
            </w:r>
          </w:p>
        </w:tc>
        <w:tc>
          <w:tcPr>
            <w:tcW w:w="63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sz w:val="24"/>
                <w:szCs w:val="24"/>
              </w:rPr>
            </w:pPr>
            <w:r>
              <w:rPr>
                <w:rFonts w:hint="eastAsia" w:ascii="宋体" w:hAnsi="宋体" w:eastAsia="宋体" w:cs="宋体"/>
                <w:kern w:val="0"/>
                <w:sz w:val="24"/>
                <w:szCs w:val="24"/>
              </w:rPr>
              <w:t>商业企业</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sz w:val="24"/>
                <w:szCs w:val="24"/>
              </w:rPr>
            </w:pPr>
            <w:r>
              <w:rPr>
                <w:rFonts w:hint="eastAsia" w:ascii="宋体" w:hAnsi="宋体" w:eastAsia="宋体" w:cs="宋体"/>
                <w:kern w:val="0"/>
                <w:sz w:val="24"/>
                <w:szCs w:val="24"/>
              </w:rPr>
              <w:t>科研机构</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sz w:val="24"/>
                <w:szCs w:val="24"/>
              </w:rPr>
            </w:pPr>
            <w:r>
              <w:rPr>
                <w:rFonts w:hint="eastAsia" w:ascii="宋体" w:hAnsi="宋体" w:eastAsia="宋体" w:cs="宋体"/>
                <w:kern w:val="0"/>
                <w:sz w:val="24"/>
                <w:szCs w:val="24"/>
              </w:rPr>
              <w:t>社会公益组织</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sz w:val="24"/>
                <w:szCs w:val="24"/>
              </w:rPr>
            </w:pPr>
            <w:r>
              <w:rPr>
                <w:rFonts w:hint="eastAsia" w:ascii="宋体" w:hAnsi="宋体" w:eastAsia="宋体" w:cs="宋体"/>
                <w:kern w:val="0"/>
                <w:sz w:val="24"/>
                <w:szCs w:val="24"/>
              </w:rPr>
              <w:t>法律服务机构</w:t>
            </w:r>
          </w:p>
        </w:tc>
        <w:tc>
          <w:tcPr>
            <w:tcW w:w="54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3" w:leftChars="-30" w:right="-134" w:rightChars="-64"/>
              <w:jc w:val="center"/>
              <w:textAlignment w:val="auto"/>
              <w:rPr>
                <w:sz w:val="24"/>
                <w:szCs w:val="24"/>
              </w:rPr>
            </w:pPr>
            <w:r>
              <w:rPr>
                <w:rFonts w:hint="eastAsia" w:ascii="宋体" w:hAnsi="宋体" w:eastAsia="宋体" w:cs="宋体"/>
                <w:kern w:val="0"/>
                <w:sz w:val="24"/>
                <w:szCs w:val="24"/>
              </w:rPr>
              <w:t>其他</w:t>
            </w:r>
          </w:p>
        </w:tc>
        <w:tc>
          <w:tcPr>
            <w:tcW w:w="63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宋体" w:hAnsi="宋体" w:eastAsia="宋体" w:cs="宋体"/>
                <w:kern w:val="0"/>
                <w:sz w:val="24"/>
                <w:szCs w:val="24"/>
              </w:rPr>
              <w:t>一、本年新收政府信息公开申请数量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宋体" w:hAnsi="宋体" w:eastAsia="宋体" w:cs="宋体"/>
                <w:kern w:val="0"/>
                <w:sz w:val="24"/>
                <w:szCs w:val="24"/>
              </w:rPr>
              <w:t>二、上年结转政府信息公开申请数量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5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textAlignment w:val="auto"/>
              <w:rPr>
                <w:sz w:val="24"/>
                <w:szCs w:val="24"/>
              </w:rPr>
            </w:pPr>
            <w:r>
              <w:rPr>
                <w:rFonts w:hint="eastAsia" w:ascii="宋体" w:hAnsi="宋体" w:eastAsia="宋体" w:cs="宋体"/>
                <w:kern w:val="0"/>
                <w:sz w:val="24"/>
                <w:szCs w:val="24"/>
              </w:rPr>
              <w:t>三、本年度办理结果</w:t>
            </w: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ascii="楷体" w:hAnsi="楷体" w:eastAsia="楷体" w:cs="楷体"/>
                <w:kern w:val="0"/>
                <w:sz w:val="24"/>
                <w:szCs w:val="24"/>
              </w:rPr>
              <w:t>（一）予以公开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（二）部分公开（区分处理的，只计这一情形，不计其他情形）</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sz w:val="24"/>
                <w:szCs w:val="24"/>
              </w:rPr>
            </w:pPr>
            <w:r>
              <w:rPr>
                <w:rFonts w:hint="eastAsia" w:ascii="楷体" w:hAnsi="楷体" w:eastAsia="楷体" w:cs="楷体"/>
                <w:kern w:val="0"/>
                <w:sz w:val="24"/>
                <w:szCs w:val="24"/>
              </w:rPr>
              <w:t>（三）不予公开</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1.属于国家秘密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2.其他法律行政法规禁止公开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3.危及“三安全一稳定”</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4.保护第三方合法权益</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5.属于三类内部事务信息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6.属于四类过程性信息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7.属于行政执法案卷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8.属于行政查询事项</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sz w:val="24"/>
                <w:szCs w:val="24"/>
              </w:rPr>
            </w:pPr>
            <w:r>
              <w:rPr>
                <w:rFonts w:hint="eastAsia" w:ascii="楷体" w:hAnsi="楷体" w:eastAsia="楷体" w:cs="楷体"/>
                <w:kern w:val="0"/>
                <w:sz w:val="24"/>
                <w:szCs w:val="24"/>
              </w:rPr>
              <w:t>（四）无法提供</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1.本机关不掌握相关政府信息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2.没有现成信息需要另行制作</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3.补正后申请内容仍不明确</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sz w:val="24"/>
                <w:szCs w:val="24"/>
              </w:rPr>
            </w:pPr>
            <w:r>
              <w:rPr>
                <w:rFonts w:hint="eastAsia" w:ascii="楷体" w:hAnsi="楷体" w:eastAsia="楷体" w:cs="楷体"/>
                <w:kern w:val="0"/>
                <w:sz w:val="24"/>
                <w:szCs w:val="24"/>
              </w:rPr>
              <w:t>（五）不予处理</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1.信访举报投诉类申请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2.重复申请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3.要求提供公开出版物</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2"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4.无正当理由大量反复申请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5.要求行政机关确认或重新出具已获取信息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（六）其他处理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7"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（七）总计</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宋体" w:hAnsi="宋体" w:eastAsia="宋体" w:cs="宋体"/>
                <w:kern w:val="0"/>
                <w:sz w:val="24"/>
                <w:szCs w:val="24"/>
              </w:rPr>
              <w:t>四、结转下年度继续办理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eastAsia="宋体"/>
                <w:sz w:val="24"/>
                <w:szCs w:val="24"/>
                <w:lang w:val="en-US" w:eastAsia="zh-CN"/>
              </w:rPr>
            </w:pPr>
            <w:r>
              <w:rPr>
                <w:rFonts w:hint="eastAsia"/>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rPr>
      </w:pPr>
    </w:p>
    <w:tbl>
      <w:tblPr>
        <w:tblStyle w:val="6"/>
        <w:tblW w:w="92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618"/>
        <w:gridCol w:w="618"/>
        <w:gridCol w:w="618"/>
        <w:gridCol w:w="679"/>
        <w:gridCol w:w="563"/>
        <w:gridCol w:w="619"/>
        <w:gridCol w:w="619"/>
        <w:gridCol w:w="619"/>
        <w:gridCol w:w="625"/>
        <w:gridCol w:w="619"/>
        <w:gridCol w:w="619"/>
        <w:gridCol w:w="619"/>
        <w:gridCol w:w="620"/>
        <w:gridCol w:w="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315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行政复议</w:t>
            </w:r>
          </w:p>
        </w:tc>
        <w:tc>
          <w:tcPr>
            <w:tcW w:w="6148"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p>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sz w:val="24"/>
                <w:szCs w:val="24"/>
              </w:rPr>
            </w:pPr>
            <w:r>
              <w:rPr>
                <w:rFonts w:hint="eastAsia" w:ascii="宋体" w:hAnsi="宋体" w:eastAsia="宋体" w:cs="宋体"/>
                <w:kern w:val="0"/>
                <w:sz w:val="24"/>
                <w:szCs w:val="24"/>
              </w:rPr>
              <w:t>维持</w:t>
            </w:r>
          </w:p>
        </w:tc>
        <w:tc>
          <w:tcPr>
            <w:tcW w:w="6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3" w:leftChars="-21" w:right="-132" w:rightChars="-63" w:hanging="1"/>
              <w:jc w:val="center"/>
              <w:textAlignment w:val="auto"/>
              <w:rPr>
                <w:sz w:val="24"/>
                <w:szCs w:val="24"/>
              </w:rPr>
            </w:pPr>
            <w:r>
              <w:rPr>
                <w:rFonts w:hint="eastAsia" w:ascii="宋体" w:hAnsi="宋体" w:eastAsia="宋体" w:cs="宋体"/>
                <w:kern w:val="0"/>
                <w:sz w:val="24"/>
                <w:szCs w:val="24"/>
              </w:rPr>
              <w:t>结果纠正</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2" w:leftChars="-39" w:right="-97" w:rightChars="-46"/>
              <w:jc w:val="center"/>
              <w:textAlignment w:val="auto"/>
              <w:rPr>
                <w:sz w:val="24"/>
                <w:szCs w:val="24"/>
              </w:rPr>
            </w:pPr>
            <w:r>
              <w:rPr>
                <w:rFonts w:hint="eastAsia" w:ascii="宋体" w:hAnsi="宋体" w:eastAsia="宋体" w:cs="宋体"/>
                <w:kern w:val="0"/>
                <w:sz w:val="24"/>
                <w:szCs w:val="24"/>
              </w:rPr>
              <w:t>其他结果</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p>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sz w:val="24"/>
                <w:szCs w:val="24"/>
              </w:rPr>
            </w:pPr>
            <w:r>
              <w:rPr>
                <w:rFonts w:hint="eastAsia" w:ascii="宋体" w:hAnsi="宋体" w:eastAsia="宋体" w:cs="宋体"/>
                <w:kern w:val="0"/>
                <w:sz w:val="24"/>
                <w:szCs w:val="24"/>
              </w:rPr>
              <w:t>审结</w:t>
            </w:r>
          </w:p>
        </w:tc>
        <w:tc>
          <w:tcPr>
            <w:tcW w:w="67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计</w:t>
            </w:r>
          </w:p>
        </w:tc>
        <w:tc>
          <w:tcPr>
            <w:tcW w:w="304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未经复议直接起诉</w:t>
            </w:r>
          </w:p>
        </w:tc>
        <w:tc>
          <w:tcPr>
            <w:tcW w:w="3103"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7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5" w:leftChars="-50" w:right="-126" w:rightChars="-60"/>
              <w:jc w:val="center"/>
              <w:textAlignment w:val="auto"/>
              <w:rPr>
                <w:sz w:val="24"/>
                <w:szCs w:val="24"/>
              </w:rPr>
            </w:pPr>
            <w:r>
              <w:rPr>
                <w:rFonts w:hint="eastAsia" w:ascii="宋体" w:hAnsi="宋体" w:eastAsia="宋体" w:cs="宋体"/>
                <w:kern w:val="0"/>
                <w:sz w:val="24"/>
                <w:szCs w:val="24"/>
              </w:rPr>
              <w:t>结果维持</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6" w:leftChars="-41" w:right="-88" w:rightChars="-42"/>
              <w:jc w:val="center"/>
              <w:textAlignment w:val="auto"/>
              <w:rPr>
                <w:sz w:val="24"/>
                <w:szCs w:val="24"/>
              </w:rPr>
            </w:pPr>
            <w:r>
              <w:rPr>
                <w:rFonts w:hint="eastAsia" w:ascii="宋体" w:hAnsi="宋体" w:eastAsia="宋体" w:cs="宋体"/>
                <w:kern w:val="0"/>
                <w:sz w:val="24"/>
                <w:szCs w:val="24"/>
              </w:rPr>
              <w:t>结果纠正</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w:t>
            </w:r>
          </w:p>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sz w:val="24"/>
                <w:szCs w:val="24"/>
              </w:rPr>
            </w:pPr>
            <w:r>
              <w:rPr>
                <w:rFonts w:hint="eastAsia" w:ascii="宋体" w:hAnsi="宋体" w:eastAsia="宋体" w:cs="宋体"/>
                <w:kern w:val="0"/>
                <w:sz w:val="24"/>
                <w:szCs w:val="24"/>
              </w:rPr>
              <w:t>结果</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p>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sz w:val="24"/>
                <w:szCs w:val="24"/>
              </w:rPr>
            </w:pPr>
            <w:r>
              <w:rPr>
                <w:rFonts w:hint="eastAsia" w:ascii="宋体" w:hAnsi="宋体" w:eastAsia="宋体" w:cs="宋体"/>
                <w:kern w:val="0"/>
                <w:sz w:val="24"/>
                <w:szCs w:val="24"/>
              </w:rPr>
              <w:t>审结</w:t>
            </w:r>
          </w:p>
        </w:tc>
        <w:tc>
          <w:tcPr>
            <w:tcW w:w="62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color w:val="000000"/>
                <w:kern w:val="0"/>
                <w:sz w:val="24"/>
                <w:szCs w:val="24"/>
              </w:rPr>
              <w:t>总计</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9" w:leftChars="-47" w:right="-78" w:rightChars="-37"/>
              <w:jc w:val="center"/>
              <w:textAlignment w:val="auto"/>
              <w:rPr>
                <w:sz w:val="24"/>
                <w:szCs w:val="24"/>
              </w:rPr>
            </w:pPr>
            <w:r>
              <w:rPr>
                <w:rFonts w:hint="eastAsia" w:ascii="宋体" w:hAnsi="宋体" w:eastAsia="宋体" w:cs="宋体"/>
                <w:kern w:val="0"/>
                <w:sz w:val="24"/>
                <w:szCs w:val="24"/>
              </w:rPr>
              <w:t>结果维持</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p>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sz w:val="24"/>
                <w:szCs w:val="24"/>
              </w:rPr>
            </w:pPr>
            <w:r>
              <w:rPr>
                <w:rFonts w:hint="eastAsia" w:ascii="宋体" w:hAnsi="宋体" w:eastAsia="宋体" w:cs="宋体"/>
                <w:kern w:val="0"/>
                <w:sz w:val="24"/>
                <w:szCs w:val="24"/>
              </w:rPr>
              <w:t>纠正</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w:t>
            </w:r>
          </w:p>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sz w:val="24"/>
                <w:szCs w:val="24"/>
              </w:rPr>
            </w:pPr>
            <w:r>
              <w:rPr>
                <w:rFonts w:hint="eastAsia" w:ascii="宋体" w:hAnsi="宋体" w:eastAsia="宋体" w:cs="宋体"/>
                <w:color w:val="000000"/>
                <w:kern w:val="0"/>
                <w:sz w:val="24"/>
                <w:szCs w:val="24"/>
              </w:rPr>
              <w:t>结果</w:t>
            </w:r>
          </w:p>
        </w:tc>
        <w:tc>
          <w:tcPr>
            <w:tcW w:w="62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7" w:leftChars="-33" w:right="-105" w:rightChars="-50" w:hanging="2" w:hangingChars="1"/>
              <w:jc w:val="center"/>
              <w:textAlignment w:val="auto"/>
              <w:rPr>
                <w:sz w:val="24"/>
                <w:szCs w:val="24"/>
              </w:rPr>
            </w:pPr>
            <w:r>
              <w:rPr>
                <w:rFonts w:hint="eastAsia" w:ascii="宋体" w:hAnsi="宋体" w:eastAsia="宋体" w:cs="宋体"/>
                <w:kern w:val="0"/>
                <w:sz w:val="24"/>
                <w:szCs w:val="24"/>
              </w:rPr>
              <w:t>尚未审结</w:t>
            </w:r>
          </w:p>
        </w:tc>
        <w:tc>
          <w:tcPr>
            <w:tcW w:w="62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color w:val="000000"/>
                <w:kern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4" w:hRule="atLeast"/>
          <w:jc w:val="center"/>
        </w:trPr>
        <w:tc>
          <w:tcPr>
            <w:tcW w:w="61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cs="Calibri"/>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cs="Calibri"/>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cs="Calibri"/>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cs="Calibri"/>
                <w:kern w:val="0"/>
                <w:sz w:val="24"/>
                <w:szCs w:val="24"/>
                <w:lang w:val="en-US" w:eastAsia="zh-CN"/>
              </w:rPr>
              <w:t>0</w:t>
            </w:r>
          </w:p>
        </w:tc>
        <w:tc>
          <w:tcPr>
            <w:tcW w:w="67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cs="Calibri"/>
                <w:kern w:val="0"/>
                <w:sz w:val="24"/>
                <w:szCs w:val="24"/>
                <w:lang w:val="en-US" w:eastAsia="zh-CN"/>
              </w:rPr>
              <w:t>0</w:t>
            </w: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kern w:val="0"/>
                <w:sz w:val="24"/>
                <w:szCs w:val="24"/>
                <w:lang w:val="en-US" w:eastAsia="zh-CN"/>
              </w:rPr>
              <w:t>0</w:t>
            </w:r>
          </w:p>
        </w:tc>
        <w:tc>
          <w:tcPr>
            <w:tcW w:w="6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color w:val="000000"/>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color w:val="000000"/>
                <w:kern w:val="0"/>
                <w:sz w:val="24"/>
                <w:szCs w:val="24"/>
                <w:lang w:val="en-US" w:eastAsia="zh-CN"/>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2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五、存在的主要问题及改进情况</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存在问题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宋体" w:eastAsia="仿宋_GB2312" w:cs="仿宋_GB2312"/>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rPr>
        <w:t>各</w:t>
      </w:r>
      <w:r>
        <w:rPr>
          <w:rFonts w:hint="eastAsia" w:ascii="仿宋_GB2312" w:hAnsi="宋体" w:eastAsia="仿宋_GB2312" w:cs="仿宋_GB2312"/>
          <w:i w:val="0"/>
          <w:iCs w:val="0"/>
          <w:caps w:val="0"/>
          <w:color w:val="000000"/>
          <w:spacing w:val="0"/>
          <w:sz w:val="32"/>
          <w:szCs w:val="32"/>
          <w:shd w:val="clear" w:fill="FFFFFF"/>
          <w:lang w:eastAsia="zh-CN"/>
        </w:rPr>
        <w:t>部门</w:t>
      </w:r>
      <w:r>
        <w:rPr>
          <w:rFonts w:hint="eastAsia" w:ascii="仿宋_GB2312" w:hAnsi="宋体" w:eastAsia="仿宋_GB2312" w:cs="仿宋_GB2312"/>
          <w:i w:val="0"/>
          <w:iCs w:val="0"/>
          <w:caps w:val="0"/>
          <w:color w:val="000000"/>
          <w:spacing w:val="0"/>
          <w:sz w:val="32"/>
          <w:szCs w:val="32"/>
          <w:shd w:val="clear" w:fill="FFFFFF"/>
        </w:rPr>
        <w:t>对政务信息报送</w:t>
      </w:r>
      <w:r>
        <w:rPr>
          <w:rFonts w:hint="eastAsia" w:ascii="仿宋_GB2312" w:hAnsi="宋体" w:eastAsia="仿宋_GB2312" w:cs="仿宋_GB2312"/>
          <w:i w:val="0"/>
          <w:iCs w:val="0"/>
          <w:caps w:val="0"/>
          <w:color w:val="000000"/>
          <w:spacing w:val="0"/>
          <w:sz w:val="32"/>
          <w:szCs w:val="32"/>
          <w:shd w:val="clear" w:fill="FFFFFF"/>
          <w:lang w:eastAsia="zh-CN"/>
        </w:rPr>
        <w:t>及时性</w:t>
      </w:r>
      <w:r>
        <w:rPr>
          <w:rFonts w:hint="eastAsia" w:ascii="仿宋_GB2312" w:hAnsi="宋体" w:eastAsia="仿宋_GB2312" w:cs="仿宋_GB2312"/>
          <w:i w:val="0"/>
          <w:iCs w:val="0"/>
          <w:caps w:val="0"/>
          <w:color w:val="000000"/>
          <w:spacing w:val="0"/>
          <w:sz w:val="32"/>
          <w:szCs w:val="32"/>
          <w:shd w:val="clear" w:fill="FFFFFF"/>
        </w:rPr>
        <w:t>有待加强。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rPr>
        <w:t>政府公开的信息内容和质量还有待提高，存在重表面内容,轻实质问题的现象。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3.除专职政务公开工作人员外，其他人对政务公开相关流程不熟悉。</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（二）改进措施</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1.坚持开展相关工作业务培训和思想意识提升，延伸政务公开工作基本框架，努力形成高效工作模式，在已有的工作成绩基础上继续提升，不断提高政务信息公开工作的质量和水平。</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rPr>
      </w:pPr>
      <w:r>
        <w:rPr>
          <w:rFonts w:hint="eastAsia" w:ascii="仿宋_GB2312" w:hAnsi="仿宋_GB2312" w:eastAsia="仿宋_GB2312" w:cs="仿宋_GB2312"/>
          <w:b w:val="0"/>
          <w:bCs w:val="0"/>
          <w:kern w:val="2"/>
          <w:sz w:val="32"/>
          <w:szCs w:val="32"/>
          <w:lang w:val="en-US" w:eastAsia="zh-CN" w:bidi="ar-SA"/>
        </w:rPr>
        <w:t>2.</w:t>
      </w:r>
      <w:r>
        <w:rPr>
          <w:rFonts w:ascii="仿宋_GB2312" w:hAnsi="宋体" w:eastAsia="仿宋_GB2312" w:cs="仿宋_GB2312"/>
          <w:i w:val="0"/>
          <w:iCs w:val="0"/>
          <w:caps w:val="0"/>
          <w:color w:val="000000"/>
          <w:spacing w:val="0"/>
          <w:sz w:val="32"/>
          <w:szCs w:val="32"/>
        </w:rPr>
        <w:t>增加公开内容，加快公开频次，提高公开质量，延续高标准，实现新要求，提升重点领域信息公开常态化、标准化、规范化水平，不断提升群众满意度和获</w:t>
      </w:r>
      <w:r>
        <w:rPr>
          <w:rFonts w:hint="eastAsia" w:ascii="仿宋_GB2312" w:hAnsi="宋体" w:eastAsia="仿宋_GB2312" w:cs="仿宋_GB2312"/>
          <w:i w:val="0"/>
          <w:iCs w:val="0"/>
          <w:caps w:val="0"/>
          <w:color w:val="000000"/>
          <w:spacing w:val="0"/>
          <w:sz w:val="32"/>
          <w:szCs w:val="32"/>
        </w:rPr>
        <w:t>得感。</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宋体"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b w:val="0"/>
          <w:bCs w:val="0"/>
          <w:kern w:val="2"/>
          <w:sz w:val="32"/>
          <w:szCs w:val="32"/>
          <w:lang w:val="en-US" w:eastAsia="zh-CN" w:bidi="ar-SA"/>
        </w:rPr>
        <w:t>定期进行政务公开工作培训、交流，确保各科室工作人员能将各自负责的业务与政务公开密切结合。</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其他需要报告的事项</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（一）收取信息处理费情况</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color w:val="00000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年度，我单位未收取政府信息公开信息处理费。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落实上年度政务公开工作要点情况</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严格按照每月《政务公开工作计划》完成工作任务，每月向政务公开在行动平台投稿2篇，按时编制完成主动公开基本目录、政务公开年报等信息。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（三）政协建议提案办理结果公开情况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color w:val="000000"/>
          <w:sz w:val="32"/>
          <w:szCs w:val="32"/>
          <w:lang w:val="en-US" w:eastAsia="zh-CN"/>
        </w:rPr>
        <w:t>2021</w:t>
      </w:r>
      <w:r>
        <w:rPr>
          <w:rFonts w:hint="eastAsia" w:ascii="仿宋_GB2312" w:hAnsi="仿宋_GB2312" w:eastAsia="仿宋_GB2312" w:cs="仿宋_GB2312"/>
          <w:b w:val="0"/>
          <w:bCs w:val="0"/>
          <w:sz w:val="32"/>
          <w:szCs w:val="32"/>
          <w:lang w:val="en-US" w:eastAsia="zh-CN"/>
        </w:rPr>
        <w:t>年度，我单位收到政协提案2件，均已经答复完成。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（四）创新举措及相关情况</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1、举办政府开放日活动2次。</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kern w:val="2"/>
          <w:sz w:val="32"/>
          <w:szCs w:val="32"/>
          <w:shd w:val="clear" w:fill="FFFFFF"/>
          <w:lang w:val="en-US" w:eastAsia="zh-CN" w:bidi="ar"/>
        </w:rPr>
        <w:t>2、实现政务公开赋能老果园改造、数字果园建设、“一网三联”等重点民生实事开展的紧密结合。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（五）其他事项及相关情况</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无</w:t>
      </w:r>
    </w:p>
    <w:p>
      <w:pPr>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lang w:val="en-US" w:eastAsia="zh-CN" w:bidi="ar-SA"/>
        </w:rPr>
      </w:pPr>
    </w:p>
    <w:p>
      <w:pPr>
        <w:pStyle w:val="2"/>
        <w:pageBreakBefore w:val="0"/>
        <w:widowControl w:val="0"/>
        <w:kinsoku/>
        <w:wordWrap/>
        <w:overflowPunct/>
        <w:topLinePunct w:val="0"/>
        <w:autoSpaceDE/>
        <w:autoSpaceDN/>
        <w:bidi w:val="0"/>
        <w:adjustRightInd/>
        <w:snapToGrid/>
        <w:spacing w:before="0" w:after="0" w:line="560" w:lineRule="exact"/>
        <w:ind w:firstLine="4160" w:firstLineChars="13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沂源县中庄镇人民政府</w:t>
      </w:r>
    </w:p>
    <w:p>
      <w:pPr>
        <w:pageBreakBefore w:val="0"/>
        <w:widowControl w:val="0"/>
        <w:kinsoku/>
        <w:wordWrap/>
        <w:overflowPunct/>
        <w:topLinePunct w:val="0"/>
        <w:autoSpaceDE/>
        <w:autoSpaceDN/>
        <w:bidi w:val="0"/>
        <w:adjustRightInd/>
        <w:snapToGrid/>
        <w:spacing w:line="560" w:lineRule="exact"/>
        <w:ind w:firstLine="4800" w:firstLineChars="1500"/>
        <w:textAlignment w:val="auto"/>
        <w:rPr>
          <w:sz w:val="24"/>
          <w:szCs w:val="24"/>
        </w:rPr>
      </w:pPr>
      <w:r>
        <w:rPr>
          <w:rFonts w:hint="eastAsia" w:ascii="仿宋_GB2312" w:hAnsi="仿宋_GB2312" w:eastAsia="仿宋_GB2312" w:cs="仿宋_GB2312"/>
          <w:b w:val="0"/>
          <w:bCs w:val="0"/>
          <w:kern w:val="2"/>
          <w:sz w:val="32"/>
          <w:szCs w:val="32"/>
          <w:lang w:val="en-US" w:eastAsia="zh-CN" w:bidi="ar-SA"/>
        </w:rPr>
        <w:t>2022年1月20日</w:t>
      </w:r>
    </w:p>
    <w:sectPr>
      <w:pgSz w:w="11906" w:h="16838"/>
      <w:pgMar w:top="187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FAE6D"/>
    <w:multiLevelType w:val="singleLevel"/>
    <w:tmpl w:val="9BEFAE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07F6C6F"/>
    <w:rsid w:val="013B4944"/>
    <w:rsid w:val="02670C82"/>
    <w:rsid w:val="038F541B"/>
    <w:rsid w:val="03936CB9"/>
    <w:rsid w:val="03BF4F5F"/>
    <w:rsid w:val="03C03826"/>
    <w:rsid w:val="04243DB5"/>
    <w:rsid w:val="04CD6C68"/>
    <w:rsid w:val="06475B39"/>
    <w:rsid w:val="066D4FD8"/>
    <w:rsid w:val="068252AD"/>
    <w:rsid w:val="06EC66E0"/>
    <w:rsid w:val="0781507A"/>
    <w:rsid w:val="09C35E1E"/>
    <w:rsid w:val="0B53731F"/>
    <w:rsid w:val="0C351AA8"/>
    <w:rsid w:val="0C526FE5"/>
    <w:rsid w:val="0CB85202"/>
    <w:rsid w:val="0CBD4DA7"/>
    <w:rsid w:val="0D410B0B"/>
    <w:rsid w:val="0E160EB0"/>
    <w:rsid w:val="0EC0292C"/>
    <w:rsid w:val="0F713C26"/>
    <w:rsid w:val="0F7217D0"/>
    <w:rsid w:val="10537E92"/>
    <w:rsid w:val="10540A9B"/>
    <w:rsid w:val="11242771"/>
    <w:rsid w:val="119A56B6"/>
    <w:rsid w:val="120E7E53"/>
    <w:rsid w:val="126D2455"/>
    <w:rsid w:val="127A1044"/>
    <w:rsid w:val="141D25CF"/>
    <w:rsid w:val="149D101A"/>
    <w:rsid w:val="14FE58B5"/>
    <w:rsid w:val="17B8591D"/>
    <w:rsid w:val="17E10F3F"/>
    <w:rsid w:val="17F11DA8"/>
    <w:rsid w:val="186F4348"/>
    <w:rsid w:val="191E4E1F"/>
    <w:rsid w:val="192D5062"/>
    <w:rsid w:val="19A422A0"/>
    <w:rsid w:val="1A8472A0"/>
    <w:rsid w:val="1B650AE3"/>
    <w:rsid w:val="1BB27AA1"/>
    <w:rsid w:val="1C054074"/>
    <w:rsid w:val="1C3A1F70"/>
    <w:rsid w:val="1C5A1864"/>
    <w:rsid w:val="1D4D5CD3"/>
    <w:rsid w:val="1DCC309C"/>
    <w:rsid w:val="1DD71A40"/>
    <w:rsid w:val="1E853343"/>
    <w:rsid w:val="1EFF4DAB"/>
    <w:rsid w:val="1F3C1B5B"/>
    <w:rsid w:val="1F961843"/>
    <w:rsid w:val="2030520F"/>
    <w:rsid w:val="21162880"/>
    <w:rsid w:val="21733419"/>
    <w:rsid w:val="2237485C"/>
    <w:rsid w:val="227F53D3"/>
    <w:rsid w:val="22DC2483"/>
    <w:rsid w:val="22DE5E65"/>
    <w:rsid w:val="2378325A"/>
    <w:rsid w:val="25A751B1"/>
    <w:rsid w:val="26190E48"/>
    <w:rsid w:val="26192BF6"/>
    <w:rsid w:val="26415CA9"/>
    <w:rsid w:val="26964247"/>
    <w:rsid w:val="27003DB6"/>
    <w:rsid w:val="282B45DC"/>
    <w:rsid w:val="28550131"/>
    <w:rsid w:val="286640ED"/>
    <w:rsid w:val="288527C5"/>
    <w:rsid w:val="28C7295F"/>
    <w:rsid w:val="28D825B9"/>
    <w:rsid w:val="2A052F92"/>
    <w:rsid w:val="2AD03A9F"/>
    <w:rsid w:val="2B4C1378"/>
    <w:rsid w:val="2BB62C95"/>
    <w:rsid w:val="2CA80B9C"/>
    <w:rsid w:val="2CEA0779"/>
    <w:rsid w:val="2D8D19F6"/>
    <w:rsid w:val="2DB9081B"/>
    <w:rsid w:val="2E666BF4"/>
    <w:rsid w:val="2FEC4ED7"/>
    <w:rsid w:val="301B5CE7"/>
    <w:rsid w:val="308570DA"/>
    <w:rsid w:val="30A239DD"/>
    <w:rsid w:val="32987598"/>
    <w:rsid w:val="333E1EEE"/>
    <w:rsid w:val="33805C55"/>
    <w:rsid w:val="33D453FD"/>
    <w:rsid w:val="341744ED"/>
    <w:rsid w:val="35161C05"/>
    <w:rsid w:val="353F3CFB"/>
    <w:rsid w:val="35926521"/>
    <w:rsid w:val="35BF3530"/>
    <w:rsid w:val="36B85B13"/>
    <w:rsid w:val="381F1BC2"/>
    <w:rsid w:val="38B10325"/>
    <w:rsid w:val="38B467AE"/>
    <w:rsid w:val="396E4BAF"/>
    <w:rsid w:val="39D32C64"/>
    <w:rsid w:val="3BB078EF"/>
    <w:rsid w:val="3BD97ED3"/>
    <w:rsid w:val="3C393F88"/>
    <w:rsid w:val="3C9D30CA"/>
    <w:rsid w:val="3CB44FCF"/>
    <w:rsid w:val="3D8E5117"/>
    <w:rsid w:val="3DCA1BF3"/>
    <w:rsid w:val="3E0D29C8"/>
    <w:rsid w:val="3E2E2B5F"/>
    <w:rsid w:val="3E976956"/>
    <w:rsid w:val="3ED40106"/>
    <w:rsid w:val="3FBB6674"/>
    <w:rsid w:val="40CB0C34"/>
    <w:rsid w:val="41004C87"/>
    <w:rsid w:val="42213106"/>
    <w:rsid w:val="42664FBD"/>
    <w:rsid w:val="433848E7"/>
    <w:rsid w:val="43EF0FE2"/>
    <w:rsid w:val="4421270C"/>
    <w:rsid w:val="44240665"/>
    <w:rsid w:val="44275F7C"/>
    <w:rsid w:val="44332C7D"/>
    <w:rsid w:val="44692B43"/>
    <w:rsid w:val="44F52628"/>
    <w:rsid w:val="45C538A4"/>
    <w:rsid w:val="46F54B62"/>
    <w:rsid w:val="471848C2"/>
    <w:rsid w:val="47AD2D46"/>
    <w:rsid w:val="4810799E"/>
    <w:rsid w:val="4A512B79"/>
    <w:rsid w:val="4A9A7D73"/>
    <w:rsid w:val="4C426FF4"/>
    <w:rsid w:val="4C5A05A9"/>
    <w:rsid w:val="4C7D7532"/>
    <w:rsid w:val="4D431E87"/>
    <w:rsid w:val="4D782049"/>
    <w:rsid w:val="4E0F3D0B"/>
    <w:rsid w:val="4E712D20"/>
    <w:rsid w:val="4F691C49"/>
    <w:rsid w:val="4FED4628"/>
    <w:rsid w:val="4FF260E2"/>
    <w:rsid w:val="50211F87"/>
    <w:rsid w:val="50460A22"/>
    <w:rsid w:val="510C6D30"/>
    <w:rsid w:val="51316717"/>
    <w:rsid w:val="5164091A"/>
    <w:rsid w:val="518A40F8"/>
    <w:rsid w:val="538919D1"/>
    <w:rsid w:val="53A25729"/>
    <w:rsid w:val="543C32FB"/>
    <w:rsid w:val="559B0682"/>
    <w:rsid w:val="562B7C58"/>
    <w:rsid w:val="56B75990"/>
    <w:rsid w:val="57D1482F"/>
    <w:rsid w:val="582F05E5"/>
    <w:rsid w:val="58AB5080"/>
    <w:rsid w:val="592117E6"/>
    <w:rsid w:val="594D15A1"/>
    <w:rsid w:val="59722042"/>
    <w:rsid w:val="59D15F7F"/>
    <w:rsid w:val="59E3448E"/>
    <w:rsid w:val="5A364E1D"/>
    <w:rsid w:val="5A427419"/>
    <w:rsid w:val="5A8108B6"/>
    <w:rsid w:val="5C1A0AE6"/>
    <w:rsid w:val="5C6E6AF1"/>
    <w:rsid w:val="5C9A05F0"/>
    <w:rsid w:val="5CBD1826"/>
    <w:rsid w:val="5CE76F8F"/>
    <w:rsid w:val="5CFC5018"/>
    <w:rsid w:val="5D1E0517"/>
    <w:rsid w:val="5D9108AE"/>
    <w:rsid w:val="5DCE7051"/>
    <w:rsid w:val="5E0F0E5B"/>
    <w:rsid w:val="5EEA4A14"/>
    <w:rsid w:val="5FBF1ED8"/>
    <w:rsid w:val="5FD01870"/>
    <w:rsid w:val="601D3579"/>
    <w:rsid w:val="605E218E"/>
    <w:rsid w:val="60BD1DF5"/>
    <w:rsid w:val="60D76025"/>
    <w:rsid w:val="614C69AA"/>
    <w:rsid w:val="61B72CE8"/>
    <w:rsid w:val="621E4B15"/>
    <w:rsid w:val="626F5370"/>
    <w:rsid w:val="6324680D"/>
    <w:rsid w:val="632C5010"/>
    <w:rsid w:val="637B1AF3"/>
    <w:rsid w:val="6399126E"/>
    <w:rsid w:val="63AC469A"/>
    <w:rsid w:val="657959D5"/>
    <w:rsid w:val="665D79D9"/>
    <w:rsid w:val="668B252C"/>
    <w:rsid w:val="68C61A62"/>
    <w:rsid w:val="68F71C1C"/>
    <w:rsid w:val="693714CC"/>
    <w:rsid w:val="6ADC71AC"/>
    <w:rsid w:val="6B6A0DCB"/>
    <w:rsid w:val="6C691082"/>
    <w:rsid w:val="6C733CAF"/>
    <w:rsid w:val="6C9F4AA4"/>
    <w:rsid w:val="6CA87DFD"/>
    <w:rsid w:val="6D1E3C1B"/>
    <w:rsid w:val="6D3A657B"/>
    <w:rsid w:val="6D7F68FE"/>
    <w:rsid w:val="6D983683"/>
    <w:rsid w:val="70483BF2"/>
    <w:rsid w:val="70630C1C"/>
    <w:rsid w:val="70AD3C34"/>
    <w:rsid w:val="711205DD"/>
    <w:rsid w:val="731004AA"/>
    <w:rsid w:val="7315786E"/>
    <w:rsid w:val="734D7008"/>
    <w:rsid w:val="73B46FB3"/>
    <w:rsid w:val="743E1047"/>
    <w:rsid w:val="750E2A3C"/>
    <w:rsid w:val="751853F4"/>
    <w:rsid w:val="75287D2D"/>
    <w:rsid w:val="75422471"/>
    <w:rsid w:val="75724D70"/>
    <w:rsid w:val="759E1430"/>
    <w:rsid w:val="759F04CE"/>
    <w:rsid w:val="75CB06B8"/>
    <w:rsid w:val="760342F6"/>
    <w:rsid w:val="762A3631"/>
    <w:rsid w:val="775F730A"/>
    <w:rsid w:val="77FD2B6E"/>
    <w:rsid w:val="783F2253"/>
    <w:rsid w:val="795B4F73"/>
    <w:rsid w:val="7A3C1B84"/>
    <w:rsid w:val="7A50283B"/>
    <w:rsid w:val="7B3F5288"/>
    <w:rsid w:val="7C1A5EF5"/>
    <w:rsid w:val="7C330D65"/>
    <w:rsid w:val="7C907FF3"/>
    <w:rsid w:val="7CE56503"/>
    <w:rsid w:val="7D0C1CE2"/>
    <w:rsid w:val="7DBD60A0"/>
    <w:rsid w:val="7FDE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1"/>
    <w:basedOn w:val="1"/>
    <w:next w:val="1"/>
    <w:unhideWhenUsed/>
    <w:qFormat/>
    <w:uiPriority w:val="39"/>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2676</Words>
  <Characters>2787</Characters>
  <Lines>0</Lines>
  <Paragraphs>0</Paragraphs>
  <TotalTime>971</TotalTime>
  <ScaleCrop>false</ScaleCrop>
  <LinksUpToDate>false</LinksUpToDate>
  <CharactersWithSpaces>2791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2021-08-04T00:27:00Z</dcterms:created>
  <dc:creator>Administrator</dc:creator>
  <cp:lastModifiedBy>白白白白</cp:lastModifiedBy>
  <dcterms:modified xsi:type="dcterms:W3CDTF">2023-05-23T07:05:13Z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02C3EB1D33FB4061B36609485ADCFB63</vt:lpwstr>
  </property>
</Properties>
</file>