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沂源县中庄镇人民政府2020年政府信息公开工作年度报告</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ind w:firstLine="480" w:firstLineChars="200"/>
        <w:textAlignment w:val="auto"/>
        <w:rPr>
          <w:rFonts w:ascii="宋体" w:hAnsi="宋体" w:eastAsia="宋体" w:cs="宋体"/>
          <w:i w:val="0"/>
          <w:caps w:val="0"/>
          <w:color w:val="000000"/>
          <w:spacing w:val="0"/>
          <w:sz w:val="24"/>
          <w:szCs w:val="24"/>
          <w:bdr w:val="none" w:color="auto" w:sz="0" w:space="0"/>
          <w:shd w:val="clear" w:fill="FFFFFF"/>
        </w:rPr>
      </w:pP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ind w:firstLine="480" w:firstLineChars="200"/>
        <w:textAlignment w:val="auto"/>
      </w:pPr>
      <w:r>
        <w:rPr>
          <w:rFonts w:ascii="宋体" w:hAnsi="宋体" w:eastAsia="宋体" w:cs="宋体"/>
          <w:i w:val="0"/>
          <w:caps w:val="0"/>
          <w:color w:val="000000"/>
          <w:spacing w:val="0"/>
          <w:sz w:val="24"/>
          <w:szCs w:val="24"/>
          <w:bdr w:val="none" w:color="auto" w:sz="0" w:space="0"/>
          <w:shd w:val="clear" w:fill="FFFFFF"/>
        </w:rPr>
        <w:t>2020年，中庄镇高度重视政府信息公开工作，坚持以习近平新时代中国特色社会主义思想和党的十九大及十九届二中、三中、四中、五中全会精神为指导，</w:t>
      </w:r>
      <w:r>
        <w:rPr>
          <w:rFonts w:ascii="宋体" w:hAnsi="宋体" w:eastAsia="宋体" w:cs="宋体"/>
          <w:i w:val="0"/>
          <w:caps w:val="0"/>
          <w:color w:val="000000"/>
          <w:spacing w:val="0"/>
          <w:sz w:val="24"/>
          <w:szCs w:val="24"/>
          <w:bdr w:val="none" w:color="auto" w:sz="0" w:space="0"/>
        </w:rPr>
        <w:t>紧密结合自身工作实际，按照公开、公正、规范、高效、便民、廉政、勤政的基本原则，认真履行工作职责，进一步深化政府信息公开内容，确保政府信息公开工作扎实有效开展。按照《中华人民共和国政府信息公开条例》、《国务院办公厅关于实施中华人民共和国政府信息公开条例若干问题的意见》和省市县有关文件的规定和要求，</w:t>
      </w:r>
      <w:r>
        <w:rPr>
          <w:rFonts w:ascii="宋体" w:hAnsi="宋体" w:eastAsia="宋体" w:cs="宋体"/>
          <w:i w:val="0"/>
          <w:caps w:val="0"/>
          <w:color w:val="000000"/>
          <w:spacing w:val="0"/>
          <w:sz w:val="24"/>
          <w:szCs w:val="24"/>
          <w:bdr w:val="none" w:color="auto" w:sz="0" w:space="0"/>
          <w:shd w:val="clear" w:fill="FFFFFF"/>
        </w:rPr>
        <w:t>深入推进政府信息公开工作，本着“规范、明了、方便、实用”的原则，坚持把政府信息公开作为加强党风廉政建设、提高工作效能的重要举措，坚持以信息公开取信于民，突出推进重点领域政府信息公开和政府决策公开，不断创新政府信息公开载体形式，稳步推进了政府信息公开工作的扎实有效开展</w:t>
      </w:r>
      <w:r>
        <w:rPr>
          <w:rFonts w:ascii="宋体" w:hAnsi="宋体" w:eastAsia="宋体" w:cs="宋体"/>
          <w:sz w:val="24"/>
          <w:szCs w:val="24"/>
        </w:rPr>
        <w:t>。现向社会公开中庄镇</w:t>
      </w:r>
      <w:r>
        <w:rPr>
          <w:rFonts w:hint="eastAsia" w:ascii="宋体" w:hAnsi="宋体" w:eastAsia="宋体" w:cs="宋体"/>
          <w:sz w:val="24"/>
          <w:szCs w:val="24"/>
          <w:lang w:eastAsia="zh-CN"/>
        </w:rPr>
        <w:t>人民政府</w:t>
      </w:r>
      <w:bookmarkStart w:id="0" w:name="_GoBack"/>
      <w:bookmarkEnd w:id="0"/>
      <w:r>
        <w:rPr>
          <w:rFonts w:ascii="宋体" w:hAnsi="宋体" w:eastAsia="宋体" w:cs="宋体"/>
          <w:sz w:val="24"/>
          <w:szCs w:val="24"/>
        </w:rPr>
        <w:t>2020年政府信息公开年度报告。报告中所列数据统计期限自2020年1月1日始，至2020年12月31日止。报告电子版可从沂源县人民政府门户网站（www.yiyuan.gov.cn）下载。</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ascii="Calibri" w:hAnsi="Calibri" w:cs="Calibri"/>
          <w:sz w:val="24"/>
          <w:szCs w:val="24"/>
        </w:rPr>
        <w:t xml:space="preserve">        </w:t>
      </w:r>
      <w:r>
        <w:rPr>
          <w:rFonts w:hint="eastAsia" w:ascii="宋体" w:hAnsi="宋体" w:eastAsia="宋体" w:cs="宋体"/>
          <w:sz w:val="24"/>
          <w:szCs w:val="24"/>
        </w:rPr>
        <w:t>一、总体情况</w:t>
      </w:r>
      <w:r>
        <w:rPr>
          <w:rFonts w:hint="default" w:ascii="Calibri" w:hAnsi="Calibri" w:cs="Calibri"/>
          <w:sz w:val="24"/>
          <w:szCs w:val="24"/>
        </w:rPr>
        <w:t> </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w:t>
      </w:r>
      <w:r>
        <w:rPr>
          <w:rFonts w:hint="eastAsia" w:ascii="宋体" w:hAnsi="宋体" w:eastAsia="宋体" w:cs="宋体"/>
          <w:sz w:val="24"/>
          <w:szCs w:val="24"/>
        </w:rPr>
        <w:t>（一）主动公开内容</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w:t>
      </w:r>
      <w:r>
        <w:rPr>
          <w:rFonts w:hint="eastAsia" w:ascii="宋体" w:hAnsi="宋体" w:eastAsia="宋体" w:cs="宋体"/>
          <w:sz w:val="24"/>
          <w:szCs w:val="24"/>
        </w:rPr>
        <w:t>我单位严格按照条例规定和上级指示要求主动公开内容。信息主动公开的类别涉及机构职能、乡村振兴、污染防治、优化营商环境等各个领域。相关制度要求应主动公开的重要信息全部进行公开，特别是党委政府重点工作、政府工作报告、财政报告、人大报告、村级财务等重要领域的信息及时进行公开。</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ind w:left="0" w:firstLine="480"/>
        <w:textAlignment w:val="auto"/>
      </w:pPr>
      <w:r>
        <w:rPr>
          <w:rFonts w:hint="eastAsia" w:ascii="宋体" w:hAnsi="宋体" w:eastAsia="宋体" w:cs="宋体"/>
          <w:sz w:val="24"/>
          <w:szCs w:val="24"/>
        </w:rPr>
        <w:t>2020年，累计主动公开政府信息15</w:t>
      </w:r>
      <w:r>
        <w:rPr>
          <w:rFonts w:hint="default" w:ascii="Calibri" w:hAnsi="Calibri" w:cs="Calibri"/>
          <w:sz w:val="24"/>
          <w:szCs w:val="24"/>
        </w:rPr>
        <w:t>1</w:t>
      </w:r>
      <w:r>
        <w:rPr>
          <w:rFonts w:hint="eastAsia" w:ascii="宋体" w:hAnsi="宋体" w:eastAsia="宋体" w:cs="宋体"/>
          <w:sz w:val="24"/>
          <w:szCs w:val="24"/>
        </w:rPr>
        <w:t>条，其中，机构职能3条，政务会议6条，法规文件0条，业务工作70条，其他72条。</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xml:space="preserve">    </w:t>
      </w:r>
      <w:r>
        <w:rPr>
          <w:rFonts w:hint="eastAsia" w:ascii="宋体" w:hAnsi="宋体" w:eastAsia="宋体" w:cs="宋体"/>
          <w:sz w:val="24"/>
          <w:szCs w:val="24"/>
        </w:rPr>
        <w:t>（二）依申请公开情况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w:t>
      </w:r>
      <w:r>
        <w:rPr>
          <w:rFonts w:hint="eastAsia" w:ascii="宋体" w:hAnsi="宋体" w:eastAsia="宋体" w:cs="宋体"/>
          <w:sz w:val="24"/>
          <w:szCs w:val="24"/>
        </w:rPr>
        <w:t>自2020年</w:t>
      </w:r>
      <w:r>
        <w:rPr>
          <w:rFonts w:hint="default" w:ascii="Calibri" w:hAnsi="Calibri" w:cs="Calibri"/>
          <w:sz w:val="24"/>
          <w:szCs w:val="24"/>
        </w:rPr>
        <w:t>1</w:t>
      </w:r>
      <w:r>
        <w:rPr>
          <w:rFonts w:hint="eastAsia" w:ascii="宋体" w:hAnsi="宋体" w:eastAsia="宋体" w:cs="宋体"/>
          <w:sz w:val="24"/>
          <w:szCs w:val="24"/>
        </w:rPr>
        <w:t>月</w:t>
      </w:r>
      <w:r>
        <w:rPr>
          <w:rFonts w:hint="default" w:ascii="Calibri" w:hAnsi="Calibri" w:cs="Calibri"/>
          <w:sz w:val="24"/>
          <w:szCs w:val="24"/>
        </w:rPr>
        <w:t>1</w:t>
      </w:r>
      <w:r>
        <w:rPr>
          <w:rFonts w:hint="eastAsia" w:ascii="宋体" w:hAnsi="宋体" w:eastAsia="宋体" w:cs="宋体"/>
          <w:sz w:val="24"/>
          <w:szCs w:val="24"/>
        </w:rPr>
        <w:t>日起至2020年</w:t>
      </w:r>
      <w:r>
        <w:rPr>
          <w:rFonts w:hint="default" w:ascii="Calibri" w:hAnsi="Calibri" w:cs="Calibri"/>
          <w:sz w:val="24"/>
          <w:szCs w:val="24"/>
        </w:rPr>
        <w:t>12</w:t>
      </w:r>
      <w:r>
        <w:rPr>
          <w:rFonts w:hint="eastAsia" w:ascii="宋体" w:hAnsi="宋体" w:eastAsia="宋体" w:cs="宋体"/>
          <w:sz w:val="24"/>
          <w:szCs w:val="24"/>
        </w:rPr>
        <w:t>月</w:t>
      </w:r>
      <w:r>
        <w:rPr>
          <w:rFonts w:hint="default" w:ascii="Calibri" w:hAnsi="Calibri" w:cs="Calibri"/>
          <w:sz w:val="24"/>
          <w:szCs w:val="24"/>
        </w:rPr>
        <w:t>31</w:t>
      </w:r>
      <w:r>
        <w:rPr>
          <w:rFonts w:hint="eastAsia" w:ascii="宋体" w:hAnsi="宋体" w:eastAsia="宋体" w:cs="宋体"/>
          <w:sz w:val="24"/>
          <w:szCs w:val="24"/>
        </w:rPr>
        <w:t>日止，我镇未接到任何形式的依申请公开政府信息的申请。</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xml:space="preserve">    </w:t>
      </w:r>
      <w:r>
        <w:rPr>
          <w:rFonts w:hint="eastAsia" w:ascii="宋体" w:hAnsi="宋体" w:eastAsia="宋体" w:cs="宋体"/>
          <w:sz w:val="24"/>
          <w:szCs w:val="24"/>
        </w:rPr>
        <w:t>（三）政府信息管理情况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w:t>
      </w:r>
      <w:r>
        <w:rPr>
          <w:rFonts w:hint="eastAsia" w:ascii="宋体" w:hAnsi="宋体" w:eastAsia="宋体" w:cs="宋体"/>
          <w:sz w:val="24"/>
          <w:szCs w:val="24"/>
        </w:rPr>
        <w:t>我单位将政务公开工作当做常态性来抓，严格落实政务信息管理责任制，形成了</w:t>
      </w:r>
      <w:r>
        <w:rPr>
          <w:rFonts w:hint="default" w:ascii="Calibri" w:hAnsi="Calibri" w:cs="Calibri"/>
          <w:sz w:val="24"/>
          <w:szCs w:val="24"/>
        </w:rPr>
        <w:t>“</w:t>
      </w:r>
      <w:r>
        <w:rPr>
          <w:rFonts w:hint="eastAsia" w:ascii="宋体" w:hAnsi="宋体" w:eastAsia="宋体" w:cs="宋体"/>
          <w:sz w:val="24"/>
          <w:szCs w:val="24"/>
        </w:rPr>
        <w:t>主要领导亲自抓，分管领导具体抓，经办人员抓具体</w:t>
      </w:r>
      <w:r>
        <w:rPr>
          <w:rFonts w:hint="default" w:ascii="Calibri" w:hAnsi="Calibri" w:cs="Calibri"/>
          <w:sz w:val="24"/>
          <w:szCs w:val="24"/>
        </w:rPr>
        <w:t>”</w:t>
      </w:r>
      <w:r>
        <w:rPr>
          <w:rFonts w:hint="eastAsia" w:ascii="宋体" w:hAnsi="宋体" w:eastAsia="宋体" w:cs="宋体"/>
          <w:sz w:val="24"/>
          <w:szCs w:val="24"/>
        </w:rPr>
        <w:t>的工作机制。针对重点突出问题，切实做好重大决策公众参与工作，提高政务舆情回应的主动性、针对性和有效性，及时准确的发布权威信息。切实发挥镇政务公开工作领导小组工作职责，加强对政务信息工作的领导和管理，做到公开信息及时公开。</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xml:space="preserve">    </w:t>
      </w:r>
      <w:r>
        <w:rPr>
          <w:rFonts w:hint="eastAsia" w:ascii="宋体" w:hAnsi="宋体" w:eastAsia="宋体" w:cs="宋体"/>
          <w:sz w:val="24"/>
          <w:szCs w:val="24"/>
        </w:rPr>
        <w:t>（四）政府信息公开平台建设情况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xml:space="preserve">      </w:t>
      </w:r>
      <w:r>
        <w:rPr>
          <w:rFonts w:hint="eastAsia" w:ascii="宋体" w:hAnsi="宋体" w:eastAsia="宋体" w:cs="宋体"/>
          <w:sz w:val="24"/>
          <w:szCs w:val="24"/>
        </w:rPr>
        <w:t>通过县政府网站下的我镇政府平台对外信息发布、回应关切、引导舆论，在公示栏、微信公众号等多种形式公开政府信息，不断加强政府信息公开平台载体建设。</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xml:space="preserve">    </w:t>
      </w:r>
      <w:r>
        <w:rPr>
          <w:rFonts w:hint="eastAsia" w:ascii="宋体" w:hAnsi="宋体" w:eastAsia="宋体" w:cs="宋体"/>
          <w:sz w:val="24"/>
          <w:szCs w:val="24"/>
        </w:rPr>
        <w:t>（五）监督保障情况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xml:space="preserve">      </w:t>
      </w:r>
      <w:r>
        <w:rPr>
          <w:rFonts w:ascii="宋体" w:hAnsi="宋体" w:eastAsia="宋体" w:cs="宋体"/>
          <w:sz w:val="24"/>
          <w:szCs w:val="24"/>
        </w:rPr>
        <w:t>将政务公开工作列入全镇经济社会发展重点事项，</w:t>
      </w:r>
      <w:r>
        <w:rPr>
          <w:rFonts w:ascii="宋体" w:hAnsi="宋体" w:eastAsia="宋体" w:cs="宋体"/>
          <w:i w:val="0"/>
          <w:caps w:val="0"/>
          <w:color w:val="000000"/>
          <w:spacing w:val="0"/>
          <w:sz w:val="24"/>
          <w:szCs w:val="24"/>
          <w:bdr w:val="none" w:color="auto" w:sz="0" w:space="0"/>
          <w:shd w:val="clear" w:fill="FFFFFF"/>
        </w:rPr>
        <w:t>不断完善信息发布制度，制定信息公开工作制度</w:t>
      </w:r>
      <w:r>
        <w:rPr>
          <w:rFonts w:ascii="宋体" w:hAnsi="宋体" w:eastAsia="宋体" w:cs="宋体"/>
          <w:i w:val="0"/>
          <w:caps w:val="0"/>
          <w:color w:val="000000"/>
          <w:spacing w:val="0"/>
          <w:sz w:val="24"/>
          <w:szCs w:val="24"/>
          <w:shd w:val="clear" w:fill="FFFFFF"/>
        </w:rPr>
        <w:t>,严格审核信息发布内容，规范信息发布流程。拟公开的信息由拟办委办核稿报业务分管领导审核,再提交党政办汇总逐条审查提出意见，报政务公开分管领导审定,符合公开条件的信息，由专人在网站上发布。</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xml:space="preserve">    </w:t>
      </w:r>
      <w:r>
        <w:rPr>
          <w:rFonts w:hint="eastAsia" w:ascii="宋体" w:hAnsi="宋体" w:eastAsia="宋体" w:cs="宋体"/>
          <w:sz w:val="24"/>
          <w:szCs w:val="24"/>
        </w:rPr>
        <w:t>（六）建议提案办理结果公开情况</w:t>
      </w:r>
      <w:r>
        <w:rPr>
          <w:rFonts w:hint="default" w:ascii="Calibri" w:hAnsi="Calibri" w:cs="Calibri"/>
          <w:sz w:val="24"/>
          <w:szCs w:val="24"/>
        </w:rPr>
        <w:t>  </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xml:space="preserve">    </w:t>
      </w:r>
      <w:r>
        <w:rPr>
          <w:rFonts w:hint="eastAsia" w:ascii="宋体" w:hAnsi="宋体" w:eastAsia="宋体" w:cs="宋体"/>
          <w:sz w:val="24"/>
          <w:szCs w:val="24"/>
        </w:rPr>
        <w:t> 2020年，我镇未收到县人大、县政协的意见建议。</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ind w:left="522" w:firstLine="0"/>
        <w:textAlignment w:val="auto"/>
      </w:pPr>
      <w:r>
        <w:rPr>
          <w:rFonts w:hint="eastAsia" w:ascii="宋体" w:hAnsi="宋体" w:eastAsia="宋体" w:cs="宋体"/>
          <w:sz w:val="24"/>
          <w:szCs w:val="24"/>
        </w:rPr>
        <w:t>二、主动公开政府信息情况</w:t>
      </w:r>
    </w:p>
    <w:tbl>
      <w:tblPr>
        <w:tblW w:w="8234" w:type="dxa"/>
        <w:tblInd w:w="1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509"/>
        <w:gridCol w:w="1842"/>
        <w:gridCol w:w="1888"/>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425" w:hRule="atLeast"/>
        </w:trPr>
        <w:tc>
          <w:tcPr>
            <w:tcW w:w="8234" w:type="dxa"/>
            <w:gridSpan w:val="4"/>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Style w:val="6"/>
                <w:rFonts w:ascii="黑体" w:hAnsi="宋体" w:eastAsia="黑体" w:cs="黑体"/>
                <w:sz w:val="21"/>
                <w:szCs w:val="21"/>
                <w:bdr w:val="none" w:color="auto" w:sz="0" w:space="0"/>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信息内容</w:t>
            </w:r>
          </w:p>
        </w:tc>
        <w:tc>
          <w:tcPr>
            <w:tcW w:w="1842"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本年新制作数量</w:t>
            </w:r>
          </w:p>
        </w:tc>
        <w:tc>
          <w:tcPr>
            <w:tcW w:w="1888"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本年新公开数量</w:t>
            </w:r>
          </w:p>
        </w:tc>
        <w:tc>
          <w:tcPr>
            <w:tcW w:w="1995"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对外公开总数量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规章</w:t>
            </w:r>
          </w:p>
        </w:tc>
        <w:tc>
          <w:tcPr>
            <w:tcW w:w="184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1888"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1995"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规范性文件</w:t>
            </w:r>
          </w:p>
        </w:tc>
        <w:tc>
          <w:tcPr>
            <w:tcW w:w="184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1888"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1995"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Style w:val="6"/>
                <w:rFonts w:hint="eastAsia" w:ascii="黑体" w:hAnsi="宋体" w:eastAsia="黑体" w:cs="黑体"/>
                <w:sz w:val="21"/>
                <w:szCs w:val="21"/>
                <w:bdr w:val="none" w:color="auto" w:sz="0" w:space="0"/>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信息内容</w:t>
            </w:r>
          </w:p>
        </w:tc>
        <w:tc>
          <w:tcPr>
            <w:tcW w:w="1842"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上一年项目数量</w:t>
            </w:r>
          </w:p>
        </w:tc>
        <w:tc>
          <w:tcPr>
            <w:tcW w:w="1888"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本年增/减</w:t>
            </w:r>
          </w:p>
        </w:tc>
        <w:tc>
          <w:tcPr>
            <w:tcW w:w="1995"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行政许可</w:t>
            </w:r>
          </w:p>
        </w:tc>
        <w:tc>
          <w:tcPr>
            <w:tcW w:w="184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1888"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1995"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其他对外管理服务事项</w:t>
            </w:r>
          </w:p>
        </w:tc>
        <w:tc>
          <w:tcPr>
            <w:tcW w:w="184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1888"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1995"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trPr>
        <w:tc>
          <w:tcPr>
            <w:tcW w:w="8234" w:type="dxa"/>
            <w:gridSpan w:val="4"/>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Style w:val="6"/>
                <w:rFonts w:hint="eastAsia" w:ascii="黑体" w:hAnsi="宋体" w:eastAsia="黑体" w:cs="黑体"/>
                <w:sz w:val="21"/>
                <w:szCs w:val="21"/>
                <w:bdr w:val="none" w:color="auto" w:sz="0" w:space="0"/>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信息内容</w:t>
            </w:r>
          </w:p>
        </w:tc>
        <w:tc>
          <w:tcPr>
            <w:tcW w:w="1842"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上一年项目数量</w:t>
            </w:r>
          </w:p>
        </w:tc>
        <w:tc>
          <w:tcPr>
            <w:tcW w:w="1888"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本年增/减</w:t>
            </w:r>
          </w:p>
        </w:tc>
        <w:tc>
          <w:tcPr>
            <w:tcW w:w="1995"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行政处罚</w:t>
            </w:r>
          </w:p>
        </w:tc>
        <w:tc>
          <w:tcPr>
            <w:tcW w:w="184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1888"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1995"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行政强制</w:t>
            </w:r>
          </w:p>
        </w:tc>
        <w:tc>
          <w:tcPr>
            <w:tcW w:w="184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1888"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1995"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Style w:val="6"/>
                <w:rFonts w:hint="eastAsia" w:ascii="黑体" w:hAnsi="宋体" w:eastAsia="黑体" w:cs="黑体"/>
                <w:sz w:val="21"/>
                <w:szCs w:val="21"/>
                <w:bdr w:val="none" w:color="auto" w:sz="0" w:space="0"/>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信息内容</w:t>
            </w:r>
          </w:p>
        </w:tc>
        <w:tc>
          <w:tcPr>
            <w:tcW w:w="1842"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上一年项目数量</w:t>
            </w:r>
          </w:p>
        </w:tc>
        <w:tc>
          <w:tcPr>
            <w:tcW w:w="3883" w:type="dxa"/>
            <w:gridSpan w:val="2"/>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本年增/减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行政事业性收费</w:t>
            </w:r>
          </w:p>
        </w:tc>
        <w:tc>
          <w:tcPr>
            <w:tcW w:w="184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3883" w:type="dxa"/>
            <w:gridSpan w:val="2"/>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8234" w:type="dxa"/>
            <w:gridSpan w:val="4"/>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Style w:val="6"/>
                <w:rFonts w:hint="eastAsia" w:ascii="黑体" w:hAnsi="宋体" w:eastAsia="黑体" w:cs="黑体"/>
                <w:sz w:val="21"/>
                <w:szCs w:val="21"/>
                <w:bdr w:val="none" w:color="auto" w:sz="0" w:space="0"/>
              </w:rPr>
              <w:t>第二十条第（九）项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信息内容</w:t>
            </w:r>
          </w:p>
        </w:tc>
        <w:tc>
          <w:tcPr>
            <w:tcW w:w="1842" w:type="dxa"/>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采购项目数量</w:t>
            </w:r>
          </w:p>
        </w:tc>
        <w:tc>
          <w:tcPr>
            <w:tcW w:w="3883" w:type="dxa"/>
            <w:gridSpan w:val="2"/>
            <w:tcBorders>
              <w:top w:val="single" w:color="000000" w:sz="8" w:space="0"/>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采购总金额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政府集中采购</w:t>
            </w:r>
          </w:p>
        </w:tc>
        <w:tc>
          <w:tcPr>
            <w:tcW w:w="1842" w:type="dxa"/>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c>
          <w:tcPr>
            <w:tcW w:w="3883" w:type="dxa"/>
            <w:gridSpan w:val="2"/>
            <w:tcBorders>
              <w:top w:val="nil"/>
              <w:left w:val="nil"/>
              <w:bottom w:val="single" w:color="000000" w:sz="8" w:space="0"/>
              <w:right w:val="single" w:color="000000" w:sz="8" w:space="0"/>
            </w:tcBorders>
            <w:shd w:val="clear"/>
            <w:tcMar>
              <w:top w:w="0" w:type="dxa"/>
              <w:left w:w="0" w:type="dxa"/>
              <w:bottom w:w="0" w:type="dxa"/>
              <w:right w:w="0"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Fonts w:hint="eastAsia" w:ascii="宋体" w:hAnsi="宋体" w:eastAsia="宋体" w:cs="宋体"/>
                <w:sz w:val="21"/>
                <w:szCs w:val="21"/>
                <w:bdr w:val="none" w:color="auto" w:sz="0" w:space="0"/>
              </w:rPr>
              <w:t>0</w:t>
            </w:r>
          </w:p>
        </w:tc>
      </w:tr>
    </w:tbl>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ind w:right="0"/>
        <w:textAlignment w:val="auto"/>
      </w:pPr>
      <w:r>
        <w:rPr>
          <w:rFonts w:hint="default" w:ascii="Calibri" w:hAnsi="Calibri" w:cs="Calibri"/>
          <w:sz w:val="24"/>
          <w:szCs w:val="24"/>
        </w:rPr>
        <w:t> </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23"/>
        <w:gridCol w:w="1134"/>
        <w:gridCol w:w="1878"/>
        <w:gridCol w:w="567"/>
        <w:gridCol w:w="637"/>
        <w:gridCol w:w="637"/>
        <w:gridCol w:w="776"/>
        <w:gridCol w:w="776"/>
        <w:gridCol w:w="497"/>
        <w:gridCol w:w="49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3" w:hRule="atLeast"/>
          <w:jc w:val="center"/>
        </w:trPr>
        <w:tc>
          <w:tcPr>
            <w:tcW w:w="0" w:type="auto"/>
            <w:gridSpan w:val="3"/>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21"/>
                <w:szCs w:val="21"/>
                <w:bdr w:val="none" w:color="auto" w:sz="0" w:space="0"/>
              </w:rPr>
              <w:t>（本列数据的勾稽关系为：第一项加第二项之和，等于第三项加第四项之和）</w:t>
            </w:r>
          </w:p>
        </w:tc>
        <w:tc>
          <w:tcPr>
            <w:tcW w:w="0" w:type="auto"/>
            <w:gridSpan w:val="7"/>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Style w:val="6"/>
                <w:rFonts w:hint="eastAsia" w:ascii="黑体" w:hAnsi="宋体" w:eastAsia="黑体" w:cs="黑体"/>
                <w:sz w:val="21"/>
                <w:szCs w:val="21"/>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8"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21"/>
                <w:szCs w:val="21"/>
                <w:bdr w:val="none" w:color="auto" w:sz="0" w:space="0"/>
              </w:rPr>
              <w:t>自然人</w:t>
            </w:r>
          </w:p>
        </w:tc>
        <w:tc>
          <w:tcPr>
            <w:tcW w:w="0" w:type="auto"/>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center"/>
              <w:textAlignment w:val="auto"/>
            </w:pPr>
            <w:r>
              <w:rPr>
                <w:rStyle w:val="6"/>
                <w:rFonts w:hint="eastAsia" w:ascii="黑体" w:hAnsi="宋体" w:eastAsia="黑体" w:cs="黑体"/>
                <w:sz w:val="21"/>
                <w:szCs w:val="21"/>
                <w:bdr w:val="none" w:color="auto" w:sz="0" w:space="0"/>
              </w:rPr>
              <w:t>法人或其他组织</w:t>
            </w:r>
          </w:p>
        </w:tc>
        <w:tc>
          <w:tcPr>
            <w:tcW w:w="0" w:type="auto"/>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21"/>
                <w:szCs w:val="21"/>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4"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21"/>
                <w:szCs w:val="21"/>
                <w:bdr w:val="none" w:color="auto" w:sz="0" w:space="0"/>
              </w:rPr>
              <w:t>商业企业</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21"/>
                <w:szCs w:val="21"/>
                <w:bdr w:val="none" w:color="auto" w:sz="0" w:space="0"/>
              </w:rPr>
              <w:t>科研机构</w:t>
            </w:r>
          </w:p>
        </w:tc>
        <w:tc>
          <w:tcPr>
            <w:tcW w:w="0" w:type="auto"/>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21"/>
                <w:szCs w:val="21"/>
                <w:bdr w:val="none" w:color="auto" w:sz="0" w:space="0"/>
              </w:rPr>
              <w:t>社会公益组织</w:t>
            </w:r>
          </w:p>
        </w:tc>
        <w:tc>
          <w:tcPr>
            <w:tcW w:w="0" w:type="auto"/>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21"/>
                <w:szCs w:val="21"/>
                <w:bdr w:val="none" w:color="auto" w:sz="0" w:space="0"/>
              </w:rPr>
              <w:t>法律服务机构</w:t>
            </w:r>
          </w:p>
        </w:tc>
        <w:tc>
          <w:tcPr>
            <w:tcW w:w="0" w:type="auto"/>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21"/>
                <w:szCs w:val="21"/>
                <w:bdr w:val="none" w:color="auto" w:sz="0" w:space="0"/>
              </w:rPr>
              <w:t>其他</w:t>
            </w:r>
          </w:p>
        </w:tc>
        <w:tc>
          <w:tcPr>
            <w:tcW w:w="0" w:type="auto"/>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0" w:type="auto"/>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一、本年新收政府信息公开申请数量</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2" w:hRule="atLeast"/>
          <w:jc w:val="center"/>
        </w:trPr>
        <w:tc>
          <w:tcPr>
            <w:tcW w:w="0" w:type="auto"/>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二、上年结转政府信息公开申请数量</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2" w:hRule="atLeast"/>
          <w:jc w:val="center"/>
        </w:trPr>
        <w:tc>
          <w:tcPr>
            <w:tcW w:w="0" w:type="auto"/>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三、本年度办理结果</w:t>
            </w:r>
          </w:p>
        </w:tc>
        <w:tc>
          <w:tcPr>
            <w:tcW w:w="0" w:type="auto"/>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（一）予以公开</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4"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（二）部分公开（区分处理的，只计这一情形，不计其他情形）</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6"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（三）不予公开</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1．属于国家秘密</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0"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2．其他法律行政法规禁止公开</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3"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3．危及“三安全一稳定”</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4．保护第三方合法权益</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5．属于三类内部事务信息</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2"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6．属于四类过程性信息</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9"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7．属于行政执法案卷</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5"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8．属于行政查询事项</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5"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（四）无法提供</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1．本单位不掌握相关政府信息</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2"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2．没有现成信息需要另行制作</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3．补正后申请内容仍不明确</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5"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（五）不予处理</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1．信访举报投诉类申请</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2．重复申请</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5"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3．要求提供公开出版物</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4．无正当理由大量反复申请</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4"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ind w:left="210" w:hanging="210"/>
              <w:jc w:val="both"/>
              <w:textAlignment w:val="auto"/>
            </w:pPr>
            <w:r>
              <w:rPr>
                <w:rFonts w:hint="eastAsia" w:ascii="宋体" w:hAnsi="宋体" w:eastAsia="宋体" w:cs="宋体"/>
                <w:sz w:val="21"/>
                <w:szCs w:val="21"/>
              </w:rPr>
              <w:t>5．要求行政机关确认或重新出具已获取信息</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9"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（六）其他处理</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9" w:hRule="atLeast"/>
          <w:jc w:val="center"/>
        </w:trPr>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（七）总计</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2" w:hRule="atLeast"/>
          <w:jc w:val="center"/>
        </w:trPr>
        <w:tc>
          <w:tcPr>
            <w:tcW w:w="0" w:type="auto"/>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Fonts w:hint="eastAsia" w:ascii="宋体" w:hAnsi="宋体" w:eastAsia="宋体" w:cs="宋体"/>
                <w:sz w:val="21"/>
                <w:szCs w:val="21"/>
                <w:bdr w:val="none" w:color="auto" w:sz="0" w:space="0"/>
              </w:rPr>
              <w:t>四、结转下年度继续办理</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宋体" w:hAnsi="宋体" w:eastAsia="宋体" w:cs="宋体"/>
                <w:sz w:val="21"/>
                <w:szCs w:val="21"/>
                <w:bdr w:val="none" w:color="auto" w:sz="0" w:space="0"/>
              </w:rPr>
              <w:t>0</w:t>
            </w:r>
          </w:p>
        </w:tc>
      </w:tr>
    </w:tbl>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ind w:firstLine="480" w:firstLineChars="200"/>
        <w:textAlignment w:val="auto"/>
      </w:pPr>
      <w:r>
        <w:rPr>
          <w:rFonts w:hint="default" w:ascii="Calibri" w:hAnsi="Calibri" w:cs="Calibri"/>
          <w:sz w:val="24"/>
          <w:szCs w:val="24"/>
        </w:rPr>
        <w:t> </w:t>
      </w:r>
      <w:r>
        <w:rPr>
          <w:rFonts w:hint="eastAsia" w:ascii="宋体" w:hAnsi="宋体" w:eastAsia="宋体" w:cs="宋体"/>
          <w:sz w:val="24"/>
          <w:szCs w:val="24"/>
        </w:rPr>
        <w:t>三、收到和处理政府信息公开申请情况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xml:space="preserve">      </w:t>
      </w:r>
      <w:r>
        <w:rPr>
          <w:rFonts w:hint="eastAsia" w:ascii="宋体" w:hAnsi="宋体" w:eastAsia="宋体" w:cs="宋体"/>
          <w:sz w:val="24"/>
          <w:szCs w:val="24"/>
        </w:rPr>
        <w:t>自2020年</w:t>
      </w:r>
      <w:r>
        <w:rPr>
          <w:rFonts w:hint="default" w:ascii="Calibri" w:hAnsi="Calibri" w:cs="Calibri"/>
          <w:sz w:val="24"/>
          <w:szCs w:val="24"/>
        </w:rPr>
        <w:t>1</w:t>
      </w:r>
      <w:r>
        <w:rPr>
          <w:rFonts w:hint="eastAsia" w:ascii="宋体" w:hAnsi="宋体" w:eastAsia="宋体" w:cs="宋体"/>
          <w:sz w:val="24"/>
          <w:szCs w:val="24"/>
        </w:rPr>
        <w:t>月</w:t>
      </w:r>
      <w:r>
        <w:rPr>
          <w:rFonts w:hint="default" w:ascii="Calibri" w:hAnsi="Calibri" w:cs="Calibri"/>
          <w:sz w:val="24"/>
          <w:szCs w:val="24"/>
        </w:rPr>
        <w:t>1</w:t>
      </w:r>
      <w:r>
        <w:rPr>
          <w:rFonts w:hint="eastAsia" w:ascii="宋体" w:hAnsi="宋体" w:eastAsia="宋体" w:cs="宋体"/>
          <w:sz w:val="24"/>
          <w:szCs w:val="24"/>
        </w:rPr>
        <w:t>日起至</w:t>
      </w:r>
      <w:r>
        <w:rPr>
          <w:rFonts w:hint="default" w:ascii="Calibri" w:hAnsi="Calibri" w:cs="Calibri"/>
          <w:sz w:val="24"/>
          <w:szCs w:val="24"/>
        </w:rPr>
        <w:t>20</w:t>
      </w:r>
      <w:r>
        <w:rPr>
          <w:rFonts w:hint="eastAsia" w:ascii="宋体" w:hAnsi="宋体" w:eastAsia="宋体" w:cs="宋体"/>
          <w:sz w:val="24"/>
          <w:szCs w:val="24"/>
        </w:rPr>
        <w:t>20年</w:t>
      </w:r>
      <w:r>
        <w:rPr>
          <w:rFonts w:hint="default" w:ascii="Calibri" w:hAnsi="Calibri" w:cs="Calibri"/>
          <w:sz w:val="24"/>
          <w:szCs w:val="24"/>
        </w:rPr>
        <w:t>12</w:t>
      </w:r>
      <w:r>
        <w:rPr>
          <w:rFonts w:hint="eastAsia" w:ascii="宋体" w:hAnsi="宋体" w:eastAsia="宋体" w:cs="宋体"/>
          <w:sz w:val="24"/>
          <w:szCs w:val="24"/>
        </w:rPr>
        <w:t>月</w:t>
      </w:r>
      <w:r>
        <w:rPr>
          <w:rFonts w:hint="default" w:ascii="Calibri" w:hAnsi="Calibri" w:cs="Calibri"/>
          <w:sz w:val="24"/>
          <w:szCs w:val="24"/>
        </w:rPr>
        <w:t>31</w:t>
      </w:r>
      <w:r>
        <w:rPr>
          <w:rFonts w:hint="eastAsia" w:ascii="宋体" w:hAnsi="宋体" w:eastAsia="宋体" w:cs="宋体"/>
          <w:sz w:val="24"/>
          <w:szCs w:val="24"/>
        </w:rPr>
        <w:t>日止，我镇未接到依申请公开政府信息的申请。</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w:t>
      </w:r>
      <w:r>
        <w:rPr>
          <w:rFonts w:hint="eastAsia" w:ascii="宋体" w:hAnsi="宋体" w:eastAsia="宋体" w:cs="宋体"/>
          <w:sz w:val="24"/>
          <w:szCs w:val="24"/>
        </w:rPr>
        <w:t>四、政府信息公开行政复议、行政诉讼情况</w:t>
      </w:r>
    </w:p>
    <w:tbl>
      <w:tblPr>
        <w:tblW w:w="0" w:type="auto"/>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84"/>
        <w:gridCol w:w="584"/>
        <w:gridCol w:w="584"/>
        <w:gridCol w:w="584"/>
        <w:gridCol w:w="459"/>
        <w:gridCol w:w="584"/>
        <w:gridCol w:w="584"/>
        <w:gridCol w:w="584"/>
        <w:gridCol w:w="584"/>
        <w:gridCol w:w="459"/>
        <w:gridCol w:w="584"/>
        <w:gridCol w:w="584"/>
        <w:gridCol w:w="584"/>
        <w:gridCol w:w="585"/>
        <w:gridCol w:w="4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2" w:hRule="atLeast"/>
        </w:trPr>
        <w:tc>
          <w:tcPr>
            <w:tcW w:w="0" w:type="auto"/>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jc w:val="center"/>
              <w:textAlignment w:val="auto"/>
            </w:pPr>
            <w:r>
              <w:rPr>
                <w:rStyle w:val="6"/>
                <w:rFonts w:hint="eastAsia" w:ascii="黑体" w:hAnsi="宋体" w:eastAsia="黑体" w:cs="黑体"/>
                <w:sz w:val="18"/>
                <w:szCs w:val="18"/>
                <w:bdr w:val="none" w:color="auto" w:sz="0" w:space="0"/>
              </w:rPr>
              <w:t>行政复议</w:t>
            </w:r>
          </w:p>
        </w:tc>
        <w:tc>
          <w:tcPr>
            <w:tcW w:w="0" w:type="auto"/>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jc w:val="center"/>
              <w:textAlignment w:val="auto"/>
            </w:pPr>
            <w:r>
              <w:rPr>
                <w:rStyle w:val="6"/>
                <w:rFonts w:hint="eastAsia" w:ascii="黑体" w:hAnsi="宋体" w:eastAsia="黑体" w:cs="黑体"/>
                <w:sz w:val="18"/>
                <w:szCs w:val="18"/>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3" w:hRule="atLeast"/>
        </w:trPr>
        <w:tc>
          <w:tcPr>
            <w:tcW w:w="0" w:type="auto"/>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结果维持</w:t>
            </w:r>
          </w:p>
        </w:tc>
        <w:tc>
          <w:tcPr>
            <w:tcW w:w="0" w:type="auto"/>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结果纠正</w:t>
            </w:r>
          </w:p>
        </w:tc>
        <w:tc>
          <w:tcPr>
            <w:tcW w:w="0" w:type="auto"/>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其他结果</w:t>
            </w:r>
          </w:p>
        </w:tc>
        <w:tc>
          <w:tcPr>
            <w:tcW w:w="0" w:type="auto"/>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尚未审结</w:t>
            </w:r>
          </w:p>
        </w:tc>
        <w:tc>
          <w:tcPr>
            <w:tcW w:w="0" w:type="auto"/>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总计</w:t>
            </w:r>
          </w:p>
        </w:tc>
        <w:tc>
          <w:tcPr>
            <w:tcW w:w="0" w:type="auto"/>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jc w:val="center"/>
              <w:textAlignment w:val="auto"/>
            </w:pPr>
            <w:r>
              <w:rPr>
                <w:rStyle w:val="6"/>
                <w:rFonts w:hint="eastAsia" w:ascii="黑体" w:hAnsi="宋体" w:eastAsia="黑体" w:cs="黑体"/>
                <w:sz w:val="18"/>
                <w:szCs w:val="18"/>
                <w:bdr w:val="none" w:color="auto" w:sz="0" w:space="0"/>
              </w:rPr>
              <w:t>未经复议直接起诉</w:t>
            </w:r>
          </w:p>
        </w:tc>
        <w:tc>
          <w:tcPr>
            <w:tcW w:w="0" w:type="auto"/>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jc w:val="center"/>
              <w:textAlignment w:val="auto"/>
            </w:pPr>
            <w:r>
              <w:rPr>
                <w:rStyle w:val="6"/>
                <w:rFonts w:hint="eastAsia" w:ascii="黑体" w:hAnsi="宋体" w:eastAsia="黑体" w:cs="黑体"/>
                <w:sz w:val="18"/>
                <w:szCs w:val="18"/>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pageBreakBefore w:val="0"/>
              <w:kinsoku/>
              <w:wordWrap/>
              <w:overflowPunct/>
              <w:topLinePunct w:val="0"/>
              <w:autoSpaceDN/>
              <w:bidi w:val="0"/>
              <w:adjustRightInd/>
              <w:snapToGrid/>
              <w:spacing w:beforeAutospacing="0" w:afterAutospacing="0"/>
              <w:textAlignment w:val="auto"/>
              <w:rPr>
                <w:rFonts w:hint="eastAsia" w:ascii="宋体"/>
                <w:sz w:val="24"/>
                <w:szCs w:val="24"/>
              </w:rPr>
            </w:pP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结果维持</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结果纠正</w:t>
            </w:r>
          </w:p>
        </w:tc>
        <w:tc>
          <w:tcPr>
            <w:tcW w:w="0" w:type="auto"/>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其他结果</w:t>
            </w:r>
          </w:p>
        </w:tc>
        <w:tc>
          <w:tcPr>
            <w:tcW w:w="0" w:type="auto"/>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尚未审结</w:t>
            </w:r>
          </w:p>
        </w:tc>
        <w:tc>
          <w:tcPr>
            <w:tcW w:w="0" w:type="auto"/>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总计</w:t>
            </w:r>
          </w:p>
        </w:tc>
        <w:tc>
          <w:tcPr>
            <w:tcW w:w="0" w:type="auto"/>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结果维持</w:t>
            </w:r>
          </w:p>
        </w:tc>
        <w:tc>
          <w:tcPr>
            <w:tcW w:w="0" w:type="auto"/>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结果纠正</w:t>
            </w:r>
          </w:p>
        </w:tc>
        <w:tc>
          <w:tcPr>
            <w:tcW w:w="0" w:type="auto"/>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其他结果</w:t>
            </w:r>
          </w:p>
        </w:tc>
        <w:tc>
          <w:tcPr>
            <w:tcW w:w="0" w:type="auto"/>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尚未审结</w:t>
            </w:r>
          </w:p>
        </w:tc>
        <w:tc>
          <w:tcPr>
            <w:tcW w:w="0" w:type="auto"/>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黑体" w:hAnsi="宋体" w:eastAsia="黑体" w:cs="黑体"/>
                <w:sz w:val="18"/>
                <w:szCs w:val="18"/>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5" w:hRule="atLeast"/>
        </w:trPr>
        <w:tc>
          <w:tcPr>
            <w:tcW w:w="0" w:type="auto"/>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c>
          <w:tcPr>
            <w:tcW w:w="0" w:type="auto"/>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pageBreakBefore w:val="0"/>
              <w:widowControl/>
              <w:suppressLineNumbers w:val="0"/>
              <w:kinsoku/>
              <w:wordWrap/>
              <w:overflowPunct/>
              <w:topLinePunct w:val="0"/>
              <w:autoSpaceDN/>
              <w:bidi w:val="0"/>
              <w:adjustRightInd/>
              <w:snapToGrid/>
              <w:spacing w:beforeAutospacing="0" w:afterAutospacing="0"/>
              <w:jc w:val="both"/>
              <w:textAlignment w:val="auto"/>
            </w:pPr>
            <w:r>
              <w:rPr>
                <w:rStyle w:val="6"/>
                <w:rFonts w:hint="eastAsia" w:ascii="仿宋_GB2312" w:eastAsia="仿宋_GB2312" w:cs="仿宋_GB2312"/>
                <w:sz w:val="18"/>
                <w:szCs w:val="18"/>
                <w:bdr w:val="none" w:color="auto" w:sz="0" w:space="0"/>
              </w:rPr>
              <w:t>0</w:t>
            </w:r>
          </w:p>
        </w:tc>
      </w:tr>
    </w:tbl>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ind w:left="0" w:firstLine="480"/>
        <w:textAlignment w:val="auto"/>
      </w:pPr>
      <w:r>
        <w:rPr>
          <w:rFonts w:hint="default" w:ascii="Calibri" w:hAnsi="Calibri" w:cs="Calibri"/>
          <w:sz w:val="24"/>
          <w:szCs w:val="24"/>
        </w:rPr>
        <w:t> </w:t>
      </w:r>
      <w:r>
        <w:rPr>
          <w:rFonts w:hint="eastAsia" w:ascii="宋体" w:hAnsi="宋体" w:eastAsia="宋体" w:cs="宋体"/>
          <w:sz w:val="24"/>
          <w:szCs w:val="24"/>
        </w:rPr>
        <w:t>五、存在的主要问题及改进情况</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w:t>
      </w:r>
      <w:r>
        <w:rPr>
          <w:rFonts w:hint="eastAsia" w:ascii="宋体" w:hAnsi="宋体" w:eastAsia="宋体" w:cs="宋体"/>
          <w:sz w:val="24"/>
          <w:szCs w:val="24"/>
        </w:rPr>
        <w:t>（一）存在问题：</w:t>
      </w:r>
      <w:r>
        <w:rPr>
          <w:rFonts w:hint="default" w:ascii="Calibri" w:hAnsi="Calibri" w:cs="Calibri"/>
          <w:sz w:val="24"/>
          <w:szCs w:val="24"/>
        </w:rPr>
        <w:t>1</w:t>
      </w:r>
      <w:r>
        <w:rPr>
          <w:rFonts w:hint="eastAsia" w:ascii="宋体" w:hAnsi="宋体" w:eastAsia="宋体" w:cs="宋体"/>
          <w:sz w:val="24"/>
          <w:szCs w:val="24"/>
        </w:rPr>
        <w:t>、辖区群众对政务公开的知晓度不高。</w:t>
      </w:r>
      <w:r>
        <w:rPr>
          <w:rFonts w:hint="default" w:ascii="Calibri" w:hAnsi="Calibri" w:cs="Calibri"/>
          <w:sz w:val="24"/>
          <w:szCs w:val="24"/>
        </w:rPr>
        <w:t>2</w:t>
      </w:r>
      <w:r>
        <w:rPr>
          <w:rFonts w:hint="eastAsia" w:ascii="宋体" w:hAnsi="宋体" w:eastAsia="宋体" w:cs="宋体"/>
          <w:sz w:val="24"/>
          <w:szCs w:val="24"/>
        </w:rPr>
        <w:t>、部分信息发布滞后，公开不够及时。3、发布信息没有建立档案。</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w:t>
      </w:r>
      <w:r>
        <w:rPr>
          <w:rFonts w:hint="eastAsia" w:ascii="宋体" w:hAnsi="宋体" w:eastAsia="宋体" w:cs="宋体"/>
          <w:sz w:val="24"/>
          <w:szCs w:val="24"/>
        </w:rPr>
        <w:t>（二）改进措施：</w:t>
      </w:r>
      <w:r>
        <w:rPr>
          <w:rFonts w:hint="default" w:ascii="Calibri" w:hAnsi="Calibri" w:cs="Calibri"/>
          <w:sz w:val="24"/>
          <w:szCs w:val="24"/>
        </w:rPr>
        <w:t>1</w:t>
      </w:r>
      <w:r>
        <w:rPr>
          <w:rFonts w:hint="eastAsia" w:ascii="宋体" w:hAnsi="宋体" w:eastAsia="宋体" w:cs="宋体"/>
          <w:sz w:val="24"/>
          <w:szCs w:val="24"/>
        </w:rPr>
        <w:t>、不断加大网上公开的力度和宣传力度，增加政务公开和政府信息的公开面，对涉及人民群众关心的重大问题、重大决策应及时公开，努力为人民群众提供公开、快捷、透明、高效的公共服务。</w:t>
      </w:r>
      <w:r>
        <w:rPr>
          <w:rFonts w:hint="default" w:ascii="Calibri" w:hAnsi="Calibri" w:cs="Calibri"/>
          <w:sz w:val="24"/>
          <w:szCs w:val="24"/>
        </w:rPr>
        <w:t>2</w:t>
      </w:r>
      <w:r>
        <w:rPr>
          <w:rFonts w:hint="eastAsia" w:ascii="宋体" w:hAnsi="宋体" w:eastAsia="宋体" w:cs="宋体"/>
          <w:sz w:val="24"/>
          <w:szCs w:val="24"/>
        </w:rPr>
        <w:t>、不断提高工作人员业务素质，进一步提高信息公开的质量和水平，全面推进政务公开工作上新台阶。做好政务公开资料建档工作，做到政务公开有据可查，经受得起历史考验。</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w:t>
      </w:r>
      <w:r>
        <w:rPr>
          <w:rFonts w:hint="eastAsia" w:ascii="宋体" w:hAnsi="宋体" w:eastAsia="宋体" w:cs="宋体"/>
          <w:sz w:val="24"/>
          <w:szCs w:val="24"/>
        </w:rPr>
        <w:t>六、其他需要报告的事项</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rPr>
          <w:rFonts w:hint="default" w:ascii="Calibri" w:hAnsi="Calibri" w:cs="Calibri"/>
          <w:sz w:val="24"/>
          <w:szCs w:val="24"/>
        </w:rPr>
        <w:t>        </w:t>
      </w:r>
      <w:r>
        <w:rPr>
          <w:rFonts w:hint="eastAsia" w:ascii="宋体" w:hAnsi="宋体" w:eastAsia="宋体" w:cs="宋体"/>
          <w:sz w:val="24"/>
          <w:szCs w:val="24"/>
        </w:rPr>
        <w:t>无。</w:t>
      </w:r>
    </w:p>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atLeas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p>
    <w:p>
      <w:pPr>
        <w:keepNext w:val="0"/>
        <w:keepLines w:val="0"/>
        <w:pageBreakBefore w:val="0"/>
        <w:kinsoku/>
        <w:wordWrap/>
        <w:overflowPunct/>
        <w:topLinePunct w:val="0"/>
        <w:autoSpaceDE/>
        <w:autoSpaceDN/>
        <w:bidi w:val="0"/>
        <w:adjustRightInd/>
        <w:snapToGrid/>
        <w:spacing w:beforeAutospacing="0" w:afterAutospacing="0" w:line="560" w:lineRule="exact"/>
        <w:jc w:val="lef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12EA5"/>
    <w:rsid w:val="5F7E37FB"/>
    <w:rsid w:val="69C2653D"/>
    <w:rsid w:val="70C561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bangongshi06</dc:creator>
  <cp:lastModifiedBy>bangongshi06</cp:lastModifiedBy>
  <cp:lastPrinted>2021-01-19T12:02:00Z</cp:lastPrinted>
  <dcterms:modified xsi:type="dcterms:W3CDTF">2021-02-04T06:17:49Z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