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 w:hAnsi="仿宋" w:eastAsia="仿宋" w:cs="仿宋"/>
          <w:b/>
          <w:sz w:val="32"/>
          <w:szCs w:val="32"/>
        </w:rPr>
      </w:pPr>
    </w:p>
    <w:p>
      <w:pPr>
        <w:spacing w:line="520" w:lineRule="exact"/>
        <w:jc w:val="center"/>
        <w:rPr>
          <w:rFonts w:ascii="仿宋" w:hAnsi="仿宋" w:eastAsia="仿宋" w:cs="仿宋"/>
          <w:b/>
          <w:sz w:val="32"/>
          <w:szCs w:val="32"/>
        </w:rPr>
      </w:pPr>
    </w:p>
    <w:p>
      <w:pPr>
        <w:spacing w:line="520" w:lineRule="exact"/>
        <w:jc w:val="center"/>
        <w:rPr>
          <w:rFonts w:ascii="仿宋" w:hAnsi="仿宋" w:eastAsia="仿宋" w:cs="仿宋"/>
          <w:b/>
          <w:sz w:val="32"/>
          <w:szCs w:val="32"/>
        </w:rPr>
      </w:pPr>
    </w:p>
    <w:p>
      <w:pPr>
        <w:spacing w:line="520" w:lineRule="exact"/>
        <w:jc w:val="center"/>
        <w:rPr>
          <w:rFonts w:ascii="仿宋" w:hAnsi="仿宋" w:eastAsia="仿宋" w:cs="仿宋"/>
          <w:b/>
          <w:sz w:val="32"/>
          <w:szCs w:val="32"/>
        </w:rPr>
      </w:pPr>
    </w:p>
    <w:p>
      <w:pPr>
        <w:spacing w:line="520" w:lineRule="exact"/>
        <w:jc w:val="center"/>
        <w:rPr>
          <w:rFonts w:ascii="仿宋" w:hAnsi="仿宋" w:eastAsia="仿宋" w:cs="仿宋"/>
          <w:b/>
          <w:sz w:val="32"/>
          <w:szCs w:val="32"/>
        </w:rPr>
      </w:pPr>
    </w:p>
    <w:p>
      <w:pPr>
        <w:spacing w:line="520" w:lineRule="exact"/>
        <w:jc w:val="center"/>
        <w:rPr>
          <w:rFonts w:ascii="仿宋" w:hAnsi="仿宋" w:eastAsia="仿宋" w:cs="仿宋"/>
          <w:b/>
          <w:sz w:val="32"/>
          <w:szCs w:val="32"/>
        </w:rPr>
      </w:pPr>
    </w:p>
    <w:p>
      <w:pPr>
        <w:spacing w:line="520" w:lineRule="exact"/>
        <w:jc w:val="center"/>
        <w:rPr>
          <w:rFonts w:ascii="仿宋_GB2312" w:hAnsi="仿宋" w:eastAsia="仿宋_GB2312" w:cs="仿宋"/>
          <w:b/>
          <w:sz w:val="32"/>
          <w:szCs w:val="32"/>
        </w:rPr>
      </w:pPr>
      <w:r>
        <w:rPr>
          <w:rFonts w:hint="eastAsia" w:ascii="仿宋_GB2312" w:hAnsi="仿宋" w:eastAsia="仿宋_GB2312" w:cs="仿宋"/>
          <w:b/>
          <w:sz w:val="32"/>
          <w:szCs w:val="32"/>
        </w:rPr>
        <w:t>源自然资字〔</w:t>
      </w:r>
      <w:r>
        <w:rPr>
          <w:rFonts w:ascii="仿宋_GB2312" w:hAnsi="仿宋" w:eastAsia="仿宋_GB2312" w:cs="仿宋"/>
          <w:b/>
          <w:sz w:val="32"/>
          <w:szCs w:val="32"/>
        </w:rPr>
        <w:t>202</w:t>
      </w:r>
      <w:r>
        <w:rPr>
          <w:rFonts w:hint="eastAsia" w:ascii="仿宋_GB2312" w:hAnsi="仿宋" w:eastAsia="仿宋_GB2312" w:cs="仿宋"/>
          <w:b/>
          <w:sz w:val="32"/>
          <w:szCs w:val="32"/>
        </w:rPr>
        <w:t>3〕</w:t>
      </w:r>
      <w:r>
        <w:rPr>
          <w:rFonts w:hint="eastAsia" w:ascii="仿宋_GB2312" w:hAnsi="仿宋" w:eastAsia="仿宋_GB2312" w:cs="仿宋"/>
          <w:b/>
          <w:sz w:val="32"/>
          <w:szCs w:val="32"/>
          <w:lang w:val="en-US" w:eastAsia="zh-CN"/>
        </w:rPr>
        <w:t>7</w:t>
      </w:r>
      <w:r>
        <w:rPr>
          <w:rFonts w:hint="eastAsia" w:ascii="仿宋_GB2312" w:hAnsi="仿宋" w:eastAsia="仿宋_GB2312" w:cs="仿宋"/>
          <w:b/>
          <w:sz w:val="32"/>
          <w:szCs w:val="32"/>
        </w:rPr>
        <w:t>号</w:t>
      </w:r>
    </w:p>
    <w:p>
      <w:pPr>
        <w:spacing w:line="520" w:lineRule="exact"/>
        <w:jc w:val="center"/>
        <w:rPr>
          <w:rFonts w:ascii="仿宋_GB2312" w:hAnsi="仿宋" w:eastAsia="仿宋_GB2312" w:cs="仿宋"/>
          <w:b/>
          <w:sz w:val="32"/>
          <w:szCs w:val="32"/>
        </w:rPr>
      </w:pPr>
    </w:p>
    <w:p>
      <w:pPr>
        <w:spacing w:line="520" w:lineRule="exact"/>
        <w:jc w:val="center"/>
        <w:rPr>
          <w:rFonts w:ascii="仿宋" w:hAnsi="仿宋" w:eastAsia="仿宋" w:cs="仿宋"/>
          <w:b/>
          <w:sz w:val="32"/>
          <w:szCs w:val="32"/>
        </w:rPr>
      </w:pPr>
    </w:p>
    <w:p>
      <w:pPr>
        <w:widowControl/>
        <w:spacing w:line="560" w:lineRule="exact"/>
        <w:jc w:val="center"/>
        <w:rPr>
          <w:rFonts w:ascii="方正小标宋简体" w:hAnsi="宋体" w:eastAsia="方正小标宋简体" w:cs="宋体"/>
          <w:kern w:val="0"/>
          <w:sz w:val="24"/>
          <w:szCs w:val="24"/>
        </w:rPr>
      </w:pPr>
      <w:r>
        <w:rPr>
          <w:rFonts w:hint="eastAsia" w:ascii="方正小标宋简体" w:hAnsi="宋体" w:eastAsia="方正小标宋简体" w:cs="宋体"/>
          <w:color w:val="000000"/>
          <w:kern w:val="0"/>
          <w:sz w:val="44"/>
          <w:szCs w:val="44"/>
        </w:rPr>
        <w:t>沂源县</w:t>
      </w:r>
      <w:r>
        <w:rPr>
          <w:rFonts w:hint="eastAsia" w:ascii="方正小标宋简体" w:hAnsi="Times New Roman" w:eastAsia="方正小标宋简体" w:cs="Times New Roman"/>
          <w:color w:val="000000"/>
          <w:kern w:val="0"/>
          <w:sz w:val="44"/>
          <w:szCs w:val="44"/>
        </w:rPr>
        <w:t>自然资源局</w:t>
      </w:r>
    </w:p>
    <w:p>
      <w:pPr>
        <w:widowControl/>
        <w:spacing w:line="560" w:lineRule="exact"/>
        <w:jc w:val="center"/>
        <w:rPr>
          <w:rFonts w:hint="eastAsia" w:ascii="方正小标宋简体" w:hAnsi="宋体" w:eastAsia="方正小标宋简体" w:cs="宋体"/>
          <w:color w:val="000000"/>
          <w:spacing w:val="-20"/>
          <w:kern w:val="0"/>
          <w:sz w:val="44"/>
          <w:szCs w:val="44"/>
        </w:rPr>
      </w:pPr>
      <w:r>
        <w:rPr>
          <w:rFonts w:hint="eastAsia" w:ascii="方正小标宋简体" w:hAnsi="宋体" w:eastAsia="方正小标宋简体" w:cs="宋体"/>
          <w:color w:val="000000"/>
          <w:spacing w:val="-20"/>
          <w:kern w:val="0"/>
          <w:sz w:val="44"/>
          <w:szCs w:val="44"/>
        </w:rPr>
        <w:t>印发《关于开展</w:t>
      </w:r>
      <w:r>
        <w:rPr>
          <w:rFonts w:ascii="Times New Roman" w:hAnsi="Times New Roman" w:eastAsia="宋体" w:cs="Times New Roman"/>
          <w:color w:val="000000"/>
          <w:spacing w:val="-20"/>
          <w:kern w:val="0"/>
          <w:sz w:val="44"/>
          <w:szCs w:val="44"/>
        </w:rPr>
        <w:t>“</w:t>
      </w:r>
      <w:r>
        <w:rPr>
          <w:rFonts w:hint="eastAsia" w:ascii="方正小标宋简体" w:hAnsi="宋体" w:eastAsia="方正小标宋简体" w:cs="宋体"/>
          <w:color w:val="000000"/>
          <w:spacing w:val="-20"/>
          <w:kern w:val="0"/>
          <w:sz w:val="44"/>
          <w:szCs w:val="44"/>
        </w:rPr>
        <w:t>三提三争</w:t>
      </w:r>
      <w:r>
        <w:rPr>
          <w:rFonts w:ascii="Times New Roman" w:hAnsi="Times New Roman" w:eastAsia="宋体" w:cs="Times New Roman"/>
          <w:color w:val="000000"/>
          <w:spacing w:val="-20"/>
          <w:kern w:val="0"/>
          <w:sz w:val="44"/>
          <w:szCs w:val="44"/>
        </w:rPr>
        <w:t>”</w:t>
      </w:r>
      <w:r>
        <w:rPr>
          <w:rFonts w:hint="eastAsia" w:ascii="方正小标宋简体" w:hAnsi="宋体" w:eastAsia="方正小标宋简体" w:cs="宋体"/>
          <w:color w:val="000000"/>
          <w:spacing w:val="-20"/>
          <w:kern w:val="0"/>
          <w:sz w:val="44"/>
          <w:szCs w:val="44"/>
        </w:rPr>
        <w:t>活动的</w:t>
      </w:r>
      <w:r>
        <w:rPr>
          <w:rFonts w:ascii="方正小标宋简体" w:hAnsi="宋体" w:eastAsia="方正小标宋简体" w:cs="宋体"/>
          <w:color w:val="000000"/>
          <w:spacing w:val="-20"/>
          <w:kern w:val="0"/>
          <w:sz w:val="44"/>
          <w:szCs w:val="44"/>
        </w:rPr>
        <w:t>工作</w:t>
      </w:r>
      <w:r>
        <w:rPr>
          <w:rFonts w:hint="eastAsia" w:ascii="方正小标宋简体" w:hAnsi="宋体" w:eastAsia="方正小标宋简体" w:cs="宋体"/>
          <w:color w:val="000000"/>
          <w:spacing w:val="-20"/>
          <w:kern w:val="0"/>
          <w:sz w:val="44"/>
          <w:szCs w:val="44"/>
        </w:rPr>
        <w:t>方案》的</w:t>
      </w:r>
    </w:p>
    <w:p>
      <w:pPr>
        <w:widowControl/>
        <w:spacing w:line="560" w:lineRule="exact"/>
        <w:jc w:val="center"/>
        <w:rPr>
          <w:rFonts w:ascii="宋体" w:hAnsi="宋体" w:eastAsia="宋体" w:cs="宋体"/>
          <w:kern w:val="0"/>
          <w:sz w:val="24"/>
          <w:szCs w:val="24"/>
        </w:rPr>
      </w:pPr>
      <w:r>
        <w:rPr>
          <w:rFonts w:hint="eastAsia" w:ascii="方正小标宋简体" w:hAnsi="宋体" w:eastAsia="方正小标宋简体" w:cs="宋体"/>
          <w:color w:val="000000"/>
          <w:kern w:val="0"/>
          <w:sz w:val="44"/>
          <w:szCs w:val="44"/>
        </w:rPr>
        <w:t>通 知</w:t>
      </w:r>
    </w:p>
    <w:p>
      <w:pPr>
        <w:widowControl/>
        <w:spacing w:line="560" w:lineRule="exact"/>
        <w:jc w:val="left"/>
        <w:rPr>
          <w:rFonts w:ascii="仿宋_GB2312" w:hAnsi="仿宋" w:eastAsia="仿宋_GB2312" w:cs="宋体"/>
          <w:color w:val="000000"/>
          <w:kern w:val="0"/>
          <w:sz w:val="32"/>
          <w:szCs w:val="32"/>
        </w:rPr>
      </w:pPr>
    </w:p>
    <w:p>
      <w:pPr>
        <w:widowControl/>
        <w:spacing w:line="560" w:lineRule="exact"/>
        <w:jc w:val="left"/>
        <w:rPr>
          <w:rFonts w:ascii="仿宋_GB2312" w:hAnsi="宋体" w:eastAsia="仿宋_GB2312" w:cs="宋体"/>
          <w:kern w:val="0"/>
          <w:sz w:val="24"/>
          <w:szCs w:val="24"/>
        </w:rPr>
      </w:pPr>
      <w:r>
        <w:rPr>
          <w:rFonts w:hint="eastAsia" w:ascii="仿宋_GB2312" w:hAnsi="仿宋" w:eastAsia="仿宋_GB2312" w:cs="宋体"/>
          <w:color w:val="000000"/>
          <w:kern w:val="0"/>
          <w:sz w:val="32"/>
          <w:szCs w:val="32"/>
        </w:rPr>
        <w:t xml:space="preserve">各自然资源所、局机关各科室、局属各事业单位、各工作专班： </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《关于开展</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活动的</w:t>
      </w:r>
      <w:r>
        <w:rPr>
          <w:rFonts w:ascii="仿宋_GB2312" w:hAnsi="仿宋" w:eastAsia="仿宋_GB2312" w:cs="宋体"/>
          <w:color w:val="000000"/>
          <w:kern w:val="0"/>
          <w:sz w:val="32"/>
          <w:szCs w:val="32"/>
        </w:rPr>
        <w:t>工作</w:t>
      </w:r>
      <w:r>
        <w:rPr>
          <w:rFonts w:hint="eastAsia" w:ascii="仿宋_GB2312" w:hAnsi="仿宋" w:eastAsia="仿宋_GB2312" w:cs="宋体"/>
          <w:color w:val="000000"/>
          <w:kern w:val="0"/>
          <w:sz w:val="32"/>
          <w:szCs w:val="32"/>
        </w:rPr>
        <w:t xml:space="preserve">方案》已经局党组同意，现印发给你们，请结合实际认真贯彻落实。 </w:t>
      </w: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jc w:val="left"/>
        <w:rPr>
          <w:rFonts w:ascii="仿宋_GB2312" w:hAnsi="宋体" w:eastAsia="仿宋_GB2312" w:cs="宋体"/>
          <w:kern w:val="0"/>
          <w:sz w:val="24"/>
          <w:szCs w:val="24"/>
        </w:rPr>
      </w:pPr>
    </w:p>
    <w:p>
      <w:pPr>
        <w:widowControl/>
        <w:wordWrap w:val="0"/>
        <w:spacing w:line="560" w:lineRule="exact"/>
        <w:ind w:firstLine="640" w:firstLineChars="200"/>
        <w:jc w:val="center"/>
        <w:rPr>
          <w:rFonts w:ascii="仿宋_GB2312" w:hAnsi="宋体" w:eastAsia="仿宋_GB2312" w:cs="宋体"/>
          <w:kern w:val="0"/>
          <w:sz w:val="24"/>
          <w:szCs w:val="24"/>
        </w:rPr>
      </w:pP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沂源县</w:t>
      </w:r>
      <w:r>
        <w:rPr>
          <w:rFonts w:hint="eastAsia" w:ascii="仿宋_GB2312" w:hAnsi="Times New Roman" w:eastAsia="仿宋_GB2312" w:cs="Times New Roman"/>
          <w:color w:val="000000"/>
          <w:kern w:val="0"/>
          <w:sz w:val="32"/>
          <w:szCs w:val="32"/>
        </w:rPr>
        <w:t>自然资源局</w:t>
      </w:r>
      <w:r>
        <w:rPr>
          <w:rFonts w:ascii="仿宋_GB2312" w:hAnsi="仿宋" w:eastAsia="仿宋_GB2312" w:cs="宋体"/>
          <w:color w:val="000000"/>
          <w:kern w:val="0"/>
          <w:sz w:val="32"/>
          <w:szCs w:val="32"/>
        </w:rPr>
        <w:t xml:space="preserve">  </w:t>
      </w:r>
    </w:p>
    <w:p>
      <w:pPr>
        <w:widowControl/>
        <w:wordWrap w:val="0"/>
        <w:spacing w:line="560" w:lineRule="exact"/>
        <w:ind w:firstLine="640" w:firstLineChars="200"/>
        <w:jc w:val="center"/>
        <w:rPr>
          <w:rFonts w:ascii="仿宋_GB2312" w:hAnsi="仿宋" w:eastAsia="仿宋_GB2312" w:cs="宋体"/>
          <w:color w:val="000000"/>
          <w:kern w:val="0"/>
          <w:sz w:val="32"/>
          <w:szCs w:val="32"/>
        </w:rPr>
      </w:pPr>
      <w:r>
        <w:rPr>
          <w:rFonts w:hint="eastAsia" w:ascii="仿宋_GB2312" w:hAnsi="Times New Roman" w:eastAsia="仿宋_GB2312" w:cs="Times New Roman"/>
          <w:color w:val="000000"/>
          <w:kern w:val="0"/>
          <w:sz w:val="32"/>
          <w:szCs w:val="32"/>
          <w:lang w:val="en-US" w:eastAsia="zh-CN"/>
        </w:rPr>
        <w:t xml:space="preserve">                    </w:t>
      </w:r>
      <w:r>
        <w:rPr>
          <w:rFonts w:hint="eastAsia" w:ascii="仿宋_GB2312" w:hAnsi="Times New Roman" w:eastAsia="仿宋_GB2312" w:cs="Times New Roman"/>
          <w:color w:val="000000"/>
          <w:kern w:val="0"/>
          <w:sz w:val="32"/>
          <w:szCs w:val="32"/>
        </w:rPr>
        <w:t>2023</w:t>
      </w:r>
      <w:r>
        <w:rPr>
          <w:rFonts w:hint="eastAsia" w:ascii="仿宋_GB2312" w:hAnsi="仿宋" w:eastAsia="仿宋_GB2312" w:cs="宋体"/>
          <w:color w:val="000000"/>
          <w:kern w:val="0"/>
          <w:sz w:val="32"/>
          <w:szCs w:val="32"/>
        </w:rPr>
        <w:t>年</w:t>
      </w:r>
      <w:r>
        <w:rPr>
          <w:rFonts w:ascii="仿宋_GB2312" w:hAnsi="Times New Roman" w:eastAsia="仿宋_GB2312" w:cs="Times New Roman"/>
          <w:color w:val="000000"/>
          <w:kern w:val="0"/>
          <w:sz w:val="32"/>
          <w:szCs w:val="32"/>
        </w:rPr>
        <w:t>2</w:t>
      </w:r>
      <w:r>
        <w:rPr>
          <w:rFonts w:hint="eastAsia" w:ascii="仿宋_GB2312" w:hAnsi="仿宋" w:eastAsia="仿宋_GB2312" w:cs="宋体"/>
          <w:color w:val="000000"/>
          <w:kern w:val="0"/>
          <w:sz w:val="32"/>
          <w:szCs w:val="32"/>
        </w:rPr>
        <w:t>月</w:t>
      </w:r>
      <w:r>
        <w:rPr>
          <w:rFonts w:hint="eastAsia" w:ascii="仿宋_GB2312" w:hAnsi="Times New Roman" w:eastAsia="仿宋_GB2312" w:cs="Times New Roman"/>
          <w:color w:val="000000"/>
          <w:kern w:val="0"/>
          <w:sz w:val="32"/>
          <w:szCs w:val="32"/>
        </w:rPr>
        <w:t>2</w:t>
      </w:r>
      <w:r>
        <w:rPr>
          <w:rFonts w:ascii="仿宋_GB2312" w:hAnsi="Times New Roman" w:eastAsia="仿宋_GB2312" w:cs="Times New Roman"/>
          <w:color w:val="000000"/>
          <w:kern w:val="0"/>
          <w:sz w:val="32"/>
          <w:szCs w:val="32"/>
        </w:rPr>
        <w:t>7</w:t>
      </w:r>
      <w:r>
        <w:rPr>
          <w:rFonts w:hint="eastAsia" w:ascii="仿宋_GB2312" w:hAnsi="仿宋" w:eastAsia="仿宋_GB2312" w:cs="宋体"/>
          <w:color w:val="000000"/>
          <w:kern w:val="0"/>
          <w:sz w:val="32"/>
          <w:szCs w:val="32"/>
        </w:rPr>
        <w:t xml:space="preserve">日 </w:t>
      </w:r>
    </w:p>
    <w:p>
      <w:pPr>
        <w:widowControl/>
        <w:spacing w:line="560" w:lineRule="exact"/>
        <w:jc w:val="left"/>
        <w:rPr>
          <w:rFonts w:ascii="仿宋" w:hAnsi="仿宋" w:eastAsia="仿宋" w:cs="宋体"/>
          <w:color w:val="000000"/>
          <w:kern w:val="0"/>
          <w:sz w:val="32"/>
          <w:szCs w:val="32"/>
        </w:rPr>
      </w:pPr>
    </w:p>
    <w:p>
      <w:pPr>
        <w:widowControl/>
        <w:spacing w:line="560" w:lineRule="exact"/>
        <w:rPr>
          <w:rFonts w:ascii="仿宋" w:hAnsi="仿宋" w:eastAsia="仿宋" w:cs="宋体"/>
          <w:color w:val="000000"/>
          <w:kern w:val="0"/>
          <w:sz w:val="32"/>
          <w:szCs w:val="32"/>
        </w:rPr>
      </w:pPr>
    </w:p>
    <w:p>
      <w:pPr>
        <w:widowControl/>
        <w:spacing w:line="560" w:lineRule="exact"/>
        <w:rPr>
          <w:rFonts w:ascii="仿宋" w:hAnsi="仿宋" w:eastAsia="仿宋" w:cs="宋体"/>
          <w:color w:val="000000"/>
          <w:kern w:val="0"/>
          <w:sz w:val="32"/>
          <w:szCs w:val="32"/>
        </w:rPr>
      </w:pPr>
    </w:p>
    <w:p>
      <w:pPr>
        <w:widowControl/>
        <w:spacing w:line="560" w:lineRule="exact"/>
        <w:rPr>
          <w:rFonts w:ascii="仿宋" w:hAnsi="仿宋" w:eastAsia="仿宋" w:cs="宋体"/>
          <w:color w:val="000000"/>
          <w:kern w:val="0"/>
          <w:sz w:val="32"/>
          <w:szCs w:val="32"/>
        </w:rPr>
      </w:pPr>
    </w:p>
    <w:p>
      <w:pPr>
        <w:widowControl/>
        <w:spacing w:line="560" w:lineRule="exact"/>
        <w:jc w:val="center"/>
        <w:rPr>
          <w:rFonts w:ascii="宋体" w:hAnsi="宋体" w:eastAsia="宋体" w:cs="宋体"/>
          <w:kern w:val="0"/>
          <w:sz w:val="24"/>
          <w:szCs w:val="24"/>
        </w:rPr>
      </w:pPr>
      <w:r>
        <w:rPr>
          <w:rFonts w:hint="eastAsia" w:ascii="方正小标宋简体" w:hAnsi="宋体" w:eastAsia="方正小标宋简体" w:cs="宋体"/>
          <w:color w:val="000000"/>
          <w:kern w:val="0"/>
          <w:sz w:val="44"/>
          <w:szCs w:val="44"/>
        </w:rPr>
        <w:t>关于开展</w:t>
      </w:r>
      <w:r>
        <w:rPr>
          <w:rFonts w:ascii="Times New Roman" w:hAnsi="Times New Roman" w:eastAsia="宋体" w:cs="Times New Roman"/>
          <w:color w:val="000000"/>
          <w:kern w:val="0"/>
          <w:sz w:val="44"/>
          <w:szCs w:val="44"/>
        </w:rPr>
        <w:t>“</w:t>
      </w:r>
      <w:r>
        <w:rPr>
          <w:rFonts w:hint="eastAsia" w:ascii="方正小标宋简体" w:hAnsi="宋体" w:eastAsia="方正小标宋简体" w:cs="宋体"/>
          <w:color w:val="000000"/>
          <w:kern w:val="0"/>
          <w:sz w:val="44"/>
          <w:szCs w:val="44"/>
        </w:rPr>
        <w:t>三提三争</w:t>
      </w:r>
      <w:r>
        <w:rPr>
          <w:rFonts w:ascii="Times New Roman" w:hAnsi="Times New Roman" w:eastAsia="宋体" w:cs="Times New Roman"/>
          <w:color w:val="000000"/>
          <w:kern w:val="0"/>
          <w:sz w:val="44"/>
          <w:szCs w:val="44"/>
        </w:rPr>
        <w:t>”</w:t>
      </w:r>
      <w:r>
        <w:rPr>
          <w:rFonts w:hint="eastAsia" w:ascii="方正小标宋简体" w:hAnsi="宋体" w:eastAsia="方正小标宋简体" w:cs="宋体"/>
          <w:color w:val="000000"/>
          <w:kern w:val="0"/>
          <w:sz w:val="44"/>
          <w:szCs w:val="44"/>
        </w:rPr>
        <w:t>活动的工作方案</w:t>
      </w:r>
    </w:p>
    <w:p>
      <w:pPr>
        <w:widowControl/>
        <w:spacing w:line="560" w:lineRule="exact"/>
        <w:ind w:firstLine="640" w:firstLineChars="200"/>
        <w:jc w:val="left"/>
        <w:rPr>
          <w:rFonts w:ascii="仿宋" w:hAnsi="仿宋" w:eastAsia="仿宋"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24"/>
          <w:szCs w:val="24"/>
        </w:rPr>
      </w:pPr>
      <w:r>
        <w:rPr>
          <w:rFonts w:hint="eastAsia" w:ascii="仿宋_GB2312" w:hAnsi="仿宋" w:eastAsia="仿宋_GB2312" w:cs="宋体"/>
          <w:color w:val="000000"/>
          <w:kern w:val="0"/>
          <w:sz w:val="32"/>
          <w:szCs w:val="32"/>
        </w:rPr>
        <w:t>根据市、县关于开展</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有关文件要求和工作安排，现就我局组织开展</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 xml:space="preserve">活动，制定如下行动方案。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宋体" w:hAnsi="宋体" w:eastAsia="宋体" w:cs="宋体"/>
          <w:kern w:val="0"/>
          <w:sz w:val="24"/>
          <w:szCs w:val="24"/>
        </w:rPr>
      </w:pPr>
      <w:r>
        <w:rPr>
          <w:rFonts w:hint="eastAsia" w:ascii="黑体" w:hAnsi="黑体" w:eastAsia="黑体" w:cs="宋体"/>
          <w:color w:val="2B2B2B"/>
          <w:kern w:val="0"/>
          <w:sz w:val="32"/>
          <w:szCs w:val="32"/>
        </w:rPr>
        <w:t xml:space="preserve">一、总体要求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以习近平新时代中国特色社会主义思想为指导，深入贯彻落实党的二十大精神和习近平总书记对山东工作的重要指示要求，锚定</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走在前、开新局</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，聚焦</w:t>
      </w:r>
      <w:r>
        <w:rPr>
          <w:rFonts w:hint="eastAsia" w:ascii="仿宋_GB2312" w:hAnsi="Times New Roman" w:eastAsia="仿宋_GB2312" w:cs="Times New Roman"/>
          <w:color w:val="000000"/>
          <w:kern w:val="0"/>
          <w:sz w:val="32"/>
          <w:szCs w:val="32"/>
        </w:rPr>
        <w:t>“3510”</w:t>
      </w:r>
      <w:r>
        <w:rPr>
          <w:rFonts w:hint="eastAsia" w:ascii="仿宋_GB2312" w:hAnsi="仿宋" w:eastAsia="仿宋_GB2312" w:cs="宋体"/>
          <w:color w:val="000000"/>
          <w:kern w:val="0"/>
          <w:sz w:val="32"/>
          <w:szCs w:val="32"/>
        </w:rPr>
        <w:t>发展目标和</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强富美优</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城市愿景，深化</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认知迭代</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成果，以</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为主题，严纪律、转作风、强落实，动员全局上下提效率争先锋、提效能争先例、提效益争先进，聚焦</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突破提升、走在前列</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，深化落实</w:t>
      </w:r>
      <w:r>
        <w:rPr>
          <w:rFonts w:hint="eastAsia" w:ascii="仿宋_GB2312" w:hAnsi="Times New Roman" w:eastAsia="仿宋_GB2312" w:cs="Times New Roman"/>
          <w:color w:val="000000"/>
          <w:kern w:val="0"/>
          <w:sz w:val="32"/>
          <w:szCs w:val="32"/>
        </w:rPr>
        <w:t>“66966”</w:t>
      </w:r>
      <w:r>
        <w:rPr>
          <w:rFonts w:hint="eastAsia" w:ascii="仿宋_GB2312" w:hAnsi="仿宋" w:eastAsia="仿宋_GB2312" w:cs="宋体"/>
          <w:color w:val="000000"/>
          <w:kern w:val="0"/>
          <w:sz w:val="32"/>
          <w:szCs w:val="32"/>
        </w:rPr>
        <w:t>工作体系，深入实施</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三县战略</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，聚力推进</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四新四创</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，不断开创自然资源路径。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活动是激发提效争先的有效方法，根本目的是激励引导党员干部多做有效之事、多用有效之功。广大党员干部要进一步严明纪律、转变作风、强化落实，推进各项工作提效争先，推动沂源绿色低碳高质量发展。要坚持党建引领、品牌带动，突出问题导向、注重实效原则，力促自然资源各项工作在系统当标杆、在省内提位次、在全国出经验。活动时间贯穿全年，不划阶段、不分环节，把</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严纪律、转作风、强落实</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贯穿全程、有机融合、统筹推进。在组织实施过程中，要与常态化推进认知迭代、干部培训、年度综合考核相结合。</w:t>
      </w:r>
    </w:p>
    <w:p>
      <w:pPr>
        <w:widowControl/>
        <w:spacing w:line="560" w:lineRule="exact"/>
        <w:ind w:firstLine="640" w:firstLineChars="200"/>
        <w:jc w:val="left"/>
        <w:rPr>
          <w:rFonts w:ascii="宋体" w:hAnsi="宋体" w:eastAsia="宋体" w:cs="宋体"/>
          <w:kern w:val="0"/>
          <w:sz w:val="24"/>
          <w:szCs w:val="24"/>
        </w:rPr>
      </w:pPr>
      <w:r>
        <w:rPr>
          <w:rFonts w:hint="eastAsia" w:ascii="黑体" w:hAnsi="黑体" w:eastAsia="黑体" w:cs="宋体"/>
          <w:color w:val="2B2B2B"/>
          <w:kern w:val="0"/>
          <w:sz w:val="32"/>
          <w:szCs w:val="32"/>
        </w:rPr>
        <w:t xml:space="preserve">二、参加范围 </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仿宋" w:eastAsia="仿宋_GB2312" w:cs="宋体"/>
          <w:color w:val="000000"/>
          <w:kern w:val="0"/>
          <w:sz w:val="32"/>
          <w:szCs w:val="32"/>
        </w:rPr>
        <w:t>各科室单位，按照</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全面开展、分级负责</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的原则，局</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活动领导小组办公室负责直接督促指导重要工作指挥部、重点工作专班和局机关</w:t>
      </w:r>
      <w:r>
        <w:rPr>
          <w:rFonts w:ascii="仿宋_GB2312" w:hAnsi="仿宋" w:eastAsia="仿宋_GB2312" w:cs="宋体"/>
          <w:color w:val="000000"/>
          <w:kern w:val="0"/>
          <w:sz w:val="32"/>
          <w:szCs w:val="32"/>
        </w:rPr>
        <w:t>各科室、</w:t>
      </w:r>
      <w:r>
        <w:rPr>
          <w:rFonts w:hint="eastAsia" w:ascii="仿宋_GB2312" w:hAnsi="仿宋" w:eastAsia="仿宋_GB2312" w:cs="宋体"/>
          <w:color w:val="000000"/>
          <w:kern w:val="0"/>
          <w:sz w:val="32"/>
          <w:szCs w:val="32"/>
        </w:rPr>
        <w:t>局属</w:t>
      </w:r>
      <w:r>
        <w:rPr>
          <w:rFonts w:ascii="仿宋_GB2312" w:hAnsi="仿宋" w:eastAsia="仿宋_GB2312" w:cs="宋体"/>
          <w:color w:val="000000"/>
          <w:kern w:val="0"/>
          <w:sz w:val="32"/>
          <w:szCs w:val="32"/>
        </w:rPr>
        <w:t>各事业单位</w:t>
      </w:r>
      <w:r>
        <w:rPr>
          <w:rFonts w:hint="eastAsia" w:ascii="仿宋_GB2312" w:hAnsi="仿宋" w:eastAsia="仿宋_GB2312" w:cs="宋体"/>
          <w:color w:val="000000"/>
          <w:kern w:val="0"/>
          <w:sz w:val="32"/>
          <w:szCs w:val="32"/>
        </w:rPr>
        <w:t xml:space="preserve">。局属各事业单位加强对本单位开展活动的督促指导。 </w:t>
      </w:r>
    </w:p>
    <w:p>
      <w:pPr>
        <w:widowControl/>
        <w:spacing w:line="560" w:lineRule="exact"/>
        <w:ind w:firstLine="640" w:firstLineChars="200"/>
        <w:jc w:val="left"/>
        <w:rPr>
          <w:rFonts w:ascii="宋体" w:hAnsi="宋体" w:eastAsia="宋体" w:cs="宋体"/>
          <w:kern w:val="0"/>
          <w:sz w:val="24"/>
          <w:szCs w:val="24"/>
        </w:rPr>
      </w:pPr>
      <w:r>
        <w:rPr>
          <w:rFonts w:hint="eastAsia" w:ascii="黑体" w:hAnsi="黑体" w:eastAsia="黑体" w:cs="宋体"/>
          <w:color w:val="2B2B2B"/>
          <w:kern w:val="0"/>
          <w:sz w:val="32"/>
          <w:szCs w:val="32"/>
        </w:rPr>
        <w:t xml:space="preserve">三、工作着力点 </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仿宋" w:eastAsia="仿宋_GB2312" w:cs="宋体"/>
          <w:color w:val="000000"/>
          <w:kern w:val="0"/>
          <w:sz w:val="32"/>
          <w:szCs w:val="32"/>
        </w:rPr>
        <w:t>要准确把握着力点，科学合理作出安排。重点围绕打造</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六个高地</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、实现</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六个走在前列</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满足群众所需所盼、破解改革发展难点等方面提效率争先锋；重点围绕破除体制机制障碍，激发活力和内生动力，更好发挥本科室单位职能职责，提升干事创业精气神，聚力锻长板、强弱项、扬优势，高效协同、争先进位，服务经济社会发展等方面提效能争先例；重点围绕发挥职能作用，聚力推动要素保障、守牢底线、城市更新、服务发展、自然</w:t>
      </w:r>
      <w:r>
        <w:rPr>
          <w:rFonts w:ascii="仿宋_GB2312" w:hAnsi="仿宋" w:eastAsia="仿宋_GB2312" w:cs="宋体"/>
          <w:color w:val="000000"/>
          <w:kern w:val="0"/>
          <w:sz w:val="32"/>
          <w:szCs w:val="32"/>
        </w:rPr>
        <w:t>资源保护</w:t>
      </w:r>
      <w:r>
        <w:rPr>
          <w:rFonts w:hint="eastAsia" w:ascii="仿宋_GB2312" w:hAnsi="仿宋" w:eastAsia="仿宋_GB2312" w:cs="宋体"/>
          <w:color w:val="000000"/>
          <w:kern w:val="0"/>
          <w:sz w:val="32"/>
          <w:szCs w:val="32"/>
        </w:rPr>
        <w:t xml:space="preserve">等方面提效益争先进。 </w:t>
      </w:r>
    </w:p>
    <w:p>
      <w:pPr>
        <w:widowControl/>
        <w:spacing w:line="560" w:lineRule="exact"/>
        <w:ind w:firstLine="640" w:firstLineChars="200"/>
        <w:jc w:val="left"/>
        <w:rPr>
          <w:rFonts w:ascii="宋体" w:hAnsi="宋体" w:eastAsia="宋体" w:cs="宋体"/>
          <w:kern w:val="0"/>
          <w:sz w:val="24"/>
          <w:szCs w:val="24"/>
        </w:rPr>
      </w:pPr>
      <w:r>
        <w:rPr>
          <w:rFonts w:hint="eastAsia" w:ascii="黑体" w:hAnsi="黑体" w:eastAsia="黑体" w:cs="宋体"/>
          <w:color w:val="000000"/>
          <w:kern w:val="0"/>
          <w:sz w:val="32"/>
          <w:szCs w:val="32"/>
        </w:rPr>
        <w:t xml:space="preserve">四、工作安排 </w:t>
      </w:r>
    </w:p>
    <w:p>
      <w:pPr>
        <w:widowControl/>
        <w:spacing w:line="560" w:lineRule="exact"/>
        <w:ind w:firstLine="640" w:firstLineChars="200"/>
        <w:jc w:val="left"/>
        <w:rPr>
          <w:rFonts w:ascii="楷体_GB2312" w:hAnsi="宋体" w:eastAsia="楷体_GB2312" w:cs="宋体"/>
          <w:kern w:val="0"/>
          <w:sz w:val="24"/>
          <w:szCs w:val="24"/>
        </w:rPr>
      </w:pPr>
      <w:r>
        <w:rPr>
          <w:rFonts w:hint="eastAsia" w:ascii="楷体_GB2312" w:hAnsi="楷体" w:eastAsia="楷体_GB2312" w:cs="宋体"/>
          <w:color w:val="000000"/>
          <w:kern w:val="0"/>
          <w:sz w:val="32"/>
          <w:szCs w:val="32"/>
        </w:rPr>
        <w:t xml:space="preserve">（一）定目标、建台账 </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1</w:t>
      </w:r>
      <w:r>
        <w:rPr>
          <w:rFonts w:hint="eastAsia" w:ascii="仿宋_GB2312" w:hAnsi="仿宋" w:eastAsia="仿宋_GB2312" w:cs="宋体"/>
          <w:color w:val="000000"/>
          <w:kern w:val="0"/>
          <w:sz w:val="32"/>
          <w:szCs w:val="32"/>
        </w:rPr>
        <w:t>．明确任务指标。各科室单位要自觉站在全国、全省、全市、全县大局中找坐标、定目标，按照</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助跑起跳摸高</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的要求，抓住核心关键，体现争先进位，制定重点任务指标。根据县委县政府《关于开展</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活动加快绿色低碳高质量发展的意见》（源发〔</w:t>
      </w:r>
      <w:r>
        <w:rPr>
          <w:rFonts w:hint="eastAsia" w:ascii="仿宋_GB2312" w:hAnsi="Times New Roman" w:eastAsia="仿宋_GB2312" w:cs="Times New Roman"/>
          <w:color w:val="000000"/>
          <w:kern w:val="0"/>
          <w:sz w:val="32"/>
          <w:szCs w:val="32"/>
        </w:rPr>
        <w:t>2023</w:t>
      </w:r>
      <w:r>
        <w:rPr>
          <w:rFonts w:hint="eastAsia" w:ascii="仿宋_GB2312" w:hAnsi="仿宋" w:eastAsia="仿宋_GB2312" w:cs="宋体"/>
          <w:color w:val="000000"/>
          <w:kern w:val="0"/>
          <w:sz w:val="32"/>
          <w:szCs w:val="32"/>
        </w:rPr>
        <w:t>〕</w:t>
      </w:r>
      <w:r>
        <w:rPr>
          <w:rFonts w:hint="eastAsia" w:ascii="仿宋_GB2312" w:hAnsi="Times New Roman" w:eastAsia="仿宋_GB2312" w:cs="Times New Roman"/>
          <w:color w:val="000000"/>
          <w:kern w:val="0"/>
          <w:sz w:val="32"/>
          <w:szCs w:val="32"/>
        </w:rPr>
        <w:t>2</w:t>
      </w:r>
      <w:r>
        <w:rPr>
          <w:rFonts w:hint="eastAsia" w:ascii="仿宋_GB2312" w:hAnsi="仿宋" w:eastAsia="仿宋_GB2312" w:cs="宋体"/>
          <w:color w:val="000000"/>
          <w:kern w:val="0"/>
          <w:sz w:val="32"/>
          <w:szCs w:val="32"/>
        </w:rPr>
        <w:t>号）要求，承担</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七个聚力</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重点任务的科室单位，要结合实际，研究制定能够支撑工作推进、目标实现的重点工作项目。不承担重点任务指标的科室单位，要立足职能职责，结合省市县系统排名或定性评价、全市全省全国表彰事项等，制定重点工作任务落实责任清单。</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2</w:t>
      </w:r>
      <w:r>
        <w:rPr>
          <w:rFonts w:hint="eastAsia" w:ascii="仿宋_GB2312" w:hAnsi="仿宋" w:eastAsia="仿宋_GB2312" w:cs="宋体"/>
          <w:b/>
          <w:bCs/>
          <w:color w:val="000000"/>
          <w:kern w:val="0"/>
          <w:sz w:val="32"/>
          <w:szCs w:val="32"/>
        </w:rPr>
        <w:t>．</w:t>
      </w:r>
      <w:r>
        <w:rPr>
          <w:rFonts w:hint="eastAsia" w:ascii="仿宋_GB2312" w:hAnsi="仿宋" w:eastAsia="仿宋_GB2312" w:cs="宋体"/>
          <w:color w:val="000000"/>
          <w:kern w:val="0"/>
          <w:sz w:val="32"/>
          <w:szCs w:val="32"/>
        </w:rPr>
        <w:t>建立工作台账。各科室单位要紧紧围绕上级决策部署和全县中心工作，紧盯主责主业，对照任务指标，研究建立</w:t>
      </w:r>
      <w:r>
        <w:rPr>
          <w:rFonts w:hint="eastAsia" w:ascii="仿宋_GB2312" w:hAnsi="Times New Roman" w:eastAsia="仿宋_GB2312" w:cs="Times New Roman"/>
          <w:color w:val="000000"/>
          <w:kern w:val="0"/>
          <w:sz w:val="32"/>
          <w:szCs w:val="32"/>
        </w:rPr>
        <w:t>2023</w:t>
      </w:r>
      <w:r>
        <w:rPr>
          <w:rFonts w:hint="eastAsia" w:ascii="仿宋_GB2312" w:hAnsi="仿宋" w:eastAsia="仿宋_GB2312" w:cs="宋体"/>
          <w:color w:val="000000"/>
          <w:kern w:val="0"/>
          <w:sz w:val="32"/>
          <w:szCs w:val="32"/>
        </w:rPr>
        <w:t>年度工作指标台账。按照</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争先有目标、进位有计划、推进有举措、年度有考核</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的要求，合理划分争先进位目标单元，把任务指标分解到人，确保目标易操作、可落地。按照工作项目化、项目清单化、清单责任化、责任时效化，明确工作任务、年度目标、工作措施、责任科室、责任人等。3月底前，将工作台账报送至</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活动领导小组办公室。</w:t>
      </w:r>
    </w:p>
    <w:p>
      <w:pPr>
        <w:widowControl/>
        <w:spacing w:line="560" w:lineRule="exact"/>
        <w:ind w:firstLine="640" w:firstLineChars="200"/>
        <w:rPr>
          <w:rFonts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（二）深学习、找差距</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3</w:t>
      </w:r>
      <w:r>
        <w:rPr>
          <w:rFonts w:hint="eastAsia" w:ascii="仿宋_GB2312" w:hAnsi="仿宋" w:eastAsia="仿宋_GB2312" w:cs="宋体"/>
          <w:color w:val="000000"/>
          <w:kern w:val="0"/>
          <w:sz w:val="32"/>
          <w:szCs w:val="32"/>
        </w:rPr>
        <w:t>．开展</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大学习。充分利用理论学习中心组、</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三会一课</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主题党日等形式，组织党员干部深入学习习近平新时代中国特色社会主义思想和党的二十大精神，及时跟进学习中央重要会议和文件精神，省、市重要会议和文件要求，学习掌握县委全会等全县性会议安排，深刻领会中央决策部署和省市县委工作要求，准确把握县委打造</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六个高地</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、实现</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六个走在前列</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，实施</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三县战略</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，推进</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四新四创</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的目标要求、实践导向，增强</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的思想自觉和行动自觉。</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4</w:t>
      </w:r>
      <w:r>
        <w:rPr>
          <w:rFonts w:hint="eastAsia" w:ascii="仿宋_GB2312" w:hAnsi="仿宋" w:eastAsia="仿宋_GB2312" w:cs="宋体"/>
          <w:color w:val="000000"/>
          <w:kern w:val="0"/>
          <w:sz w:val="32"/>
          <w:szCs w:val="32"/>
        </w:rPr>
        <w:t>．开展</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大对标。结合认知迭代工作，确定</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比学赶超</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目标内容，采取</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请进来、走出去</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的办法，对标先进地区、单位，学理论、开眼界，学模式、开思路，学标杆、开新局，进一步开拓视野、提升境界格局，研究适合本单位特色做法，推动任务目标完成。</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5</w:t>
      </w:r>
      <w:r>
        <w:rPr>
          <w:rFonts w:hint="eastAsia" w:ascii="仿宋_GB2312" w:hAnsi="仿宋" w:eastAsia="仿宋_GB2312" w:cs="宋体"/>
          <w:b/>
          <w:bCs/>
          <w:color w:val="000000"/>
          <w:kern w:val="0"/>
          <w:sz w:val="32"/>
          <w:szCs w:val="32"/>
        </w:rPr>
        <w:t>．</w:t>
      </w:r>
      <w:r>
        <w:rPr>
          <w:rFonts w:hint="eastAsia" w:ascii="仿宋_GB2312" w:hAnsi="仿宋" w:eastAsia="仿宋_GB2312" w:cs="宋体"/>
          <w:color w:val="000000"/>
          <w:kern w:val="0"/>
          <w:sz w:val="32"/>
          <w:szCs w:val="32"/>
        </w:rPr>
        <w:t>开展</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大讨论。在深入学习对标的基础上，组织广大党员干部职工结合自身岗位职责，深入开展大讨论，重点围绕</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缺在哪、怎么提、如何争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交流研讨，找差距、明方向、促提升。局</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 xml:space="preserve">活动领导小组办公室对各科室单位学习讨论成果，进行集中宣传展示，推动人人争先、处处提效。 </w:t>
      </w:r>
    </w:p>
    <w:p>
      <w:pPr>
        <w:widowControl/>
        <w:spacing w:line="560" w:lineRule="exact"/>
        <w:ind w:firstLine="640" w:firstLineChars="200"/>
        <w:jc w:val="left"/>
        <w:rPr>
          <w:rFonts w:ascii="楷体_GB2312" w:hAnsi="宋体" w:eastAsia="楷体_GB2312" w:cs="宋体"/>
          <w:kern w:val="0"/>
          <w:sz w:val="24"/>
          <w:szCs w:val="24"/>
        </w:rPr>
      </w:pPr>
      <w:r>
        <w:rPr>
          <w:rFonts w:hint="eastAsia" w:ascii="楷体_GB2312" w:hAnsi="楷体" w:eastAsia="楷体_GB2312" w:cs="宋体"/>
          <w:color w:val="000000"/>
          <w:kern w:val="0"/>
          <w:sz w:val="32"/>
          <w:szCs w:val="32"/>
        </w:rPr>
        <w:t xml:space="preserve">（三）提能力、勇争先 </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Times New Roman" w:eastAsia="仿宋_GB2312" w:cs="Times New Roman"/>
          <w:kern w:val="0"/>
          <w:sz w:val="32"/>
          <w:szCs w:val="32"/>
        </w:rPr>
        <w:t>6</w:t>
      </w:r>
      <w:r>
        <w:rPr>
          <w:rFonts w:hint="eastAsia" w:ascii="仿宋_GB2312" w:hAnsi="仿宋" w:eastAsia="仿宋_GB2312" w:cs="宋体"/>
          <w:kern w:val="0"/>
          <w:sz w:val="32"/>
          <w:szCs w:val="32"/>
        </w:rPr>
        <w:t>．开展练兵培训。各科室单位立足自身实际，精准开展岗位练兵、技能比武、创新竞赛等系列活动，选拔一批岗位尖兵、业务精英、创新能手，积极</w:t>
      </w:r>
      <w:r>
        <w:rPr>
          <w:rFonts w:ascii="仿宋_GB2312" w:hAnsi="仿宋" w:eastAsia="仿宋_GB2312" w:cs="宋体"/>
          <w:kern w:val="0"/>
          <w:sz w:val="32"/>
          <w:szCs w:val="32"/>
        </w:rPr>
        <w:t>参加全县</w:t>
      </w:r>
      <w:r>
        <w:rPr>
          <w:rFonts w:hint="eastAsia" w:ascii="仿宋_GB2312" w:hAnsi="仿宋" w:eastAsia="仿宋_GB2312" w:cs="宋体"/>
          <w:kern w:val="0"/>
          <w:sz w:val="32"/>
          <w:szCs w:val="32"/>
        </w:rPr>
        <w:t>练兵比武。利用</w:t>
      </w:r>
      <w:r>
        <w:rPr>
          <w:rFonts w:hint="eastAsia" w:ascii="仿宋_GB2312" w:hAnsi="Times New Roman" w:eastAsia="仿宋_GB2312" w:cs="Times New Roman"/>
          <w:kern w:val="0"/>
          <w:sz w:val="32"/>
          <w:szCs w:val="32"/>
        </w:rPr>
        <w:t>“</w:t>
      </w:r>
      <w:r>
        <w:rPr>
          <w:rFonts w:hint="eastAsia" w:ascii="仿宋_GB2312" w:hAnsi="仿宋" w:eastAsia="仿宋_GB2312" w:cs="宋体"/>
          <w:kern w:val="0"/>
          <w:sz w:val="32"/>
          <w:szCs w:val="32"/>
        </w:rPr>
        <w:t>彦夫讲堂</w:t>
      </w:r>
      <w:r>
        <w:rPr>
          <w:rFonts w:hint="eastAsia" w:ascii="仿宋_GB2312" w:hAnsi="Times New Roman" w:eastAsia="仿宋_GB2312" w:cs="Times New Roman"/>
          <w:kern w:val="0"/>
          <w:sz w:val="32"/>
          <w:szCs w:val="32"/>
        </w:rPr>
        <w:t>”“</w:t>
      </w:r>
      <w:r>
        <w:rPr>
          <w:rFonts w:hint="eastAsia" w:ascii="仿宋_GB2312" w:hAnsi="仿宋" w:eastAsia="仿宋_GB2312" w:cs="宋体"/>
          <w:kern w:val="0"/>
          <w:sz w:val="32"/>
          <w:szCs w:val="32"/>
        </w:rPr>
        <w:t>流动党校</w:t>
      </w:r>
      <w:r>
        <w:rPr>
          <w:rFonts w:hint="eastAsia" w:ascii="仿宋_GB2312" w:hAnsi="Times New Roman" w:eastAsia="仿宋_GB2312" w:cs="Times New Roman"/>
          <w:kern w:val="0"/>
          <w:sz w:val="32"/>
          <w:szCs w:val="32"/>
        </w:rPr>
        <w:t>”</w:t>
      </w:r>
      <w:r>
        <w:rPr>
          <w:rFonts w:hint="eastAsia" w:ascii="仿宋_GB2312" w:hAnsi="仿宋" w:eastAsia="仿宋_GB2312" w:cs="宋体"/>
          <w:kern w:val="0"/>
          <w:sz w:val="32"/>
          <w:szCs w:val="32"/>
        </w:rPr>
        <w:t>等平台，加强干部培训，提升能力水平。</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7</w:t>
      </w:r>
      <w:r>
        <w:rPr>
          <w:rFonts w:hint="eastAsia" w:ascii="仿宋_GB2312" w:hAnsi="仿宋" w:eastAsia="仿宋_GB2312" w:cs="宋体"/>
          <w:color w:val="000000"/>
          <w:kern w:val="0"/>
          <w:sz w:val="32"/>
          <w:szCs w:val="32"/>
        </w:rPr>
        <w:t>．加强工作创新。突出问题导向、目标导向，围绕大局、聚焦重点抓创新。坚持</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事争一流、唯旗是夺</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，采取先行先试、典型引领的方式，不断积累消化、试错改进，推动提升项目创出成果，转化为成功案例，并不断总结复盘，将成功案例总结为可复制可推广的成熟经验。局</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 xml:space="preserve">活动领导小组办公室将择优对各科室单位的成功经验进行推介。 </w:t>
      </w:r>
    </w:p>
    <w:p>
      <w:pPr>
        <w:widowControl/>
        <w:spacing w:line="560" w:lineRule="exact"/>
        <w:ind w:firstLine="640" w:firstLineChars="200"/>
        <w:rPr>
          <w:rFonts w:ascii="宋体" w:hAnsi="宋体" w:eastAsia="宋体" w:cs="宋体"/>
          <w:kern w:val="0"/>
          <w:sz w:val="24"/>
          <w:szCs w:val="24"/>
        </w:rPr>
      </w:pPr>
      <w:r>
        <w:rPr>
          <w:rFonts w:hint="eastAsia" w:ascii="仿宋_GB2312" w:hAnsi="Times New Roman" w:eastAsia="仿宋_GB2312" w:cs="Times New Roman"/>
          <w:color w:val="000000"/>
          <w:kern w:val="0"/>
          <w:sz w:val="32"/>
          <w:szCs w:val="32"/>
        </w:rPr>
        <w:t>8</w:t>
      </w:r>
      <w:r>
        <w:rPr>
          <w:rFonts w:hint="eastAsia" w:ascii="仿宋_GB2312" w:hAnsi="仿宋" w:eastAsia="仿宋_GB2312" w:cs="宋体"/>
          <w:b/>
          <w:bCs/>
          <w:color w:val="000000"/>
          <w:kern w:val="0"/>
          <w:sz w:val="32"/>
          <w:szCs w:val="32"/>
        </w:rPr>
        <w:t>．</w:t>
      </w:r>
      <w:r>
        <w:rPr>
          <w:rFonts w:hint="eastAsia" w:ascii="仿宋_GB2312" w:hAnsi="仿宋" w:eastAsia="仿宋_GB2312" w:cs="宋体"/>
          <w:color w:val="000000"/>
          <w:kern w:val="0"/>
          <w:sz w:val="32"/>
          <w:szCs w:val="32"/>
        </w:rPr>
        <w:t>搭建争先平台。充分激发党员干部干事创业、实干担当激情，把每个党支部、党员动员起来。认真总结</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 xml:space="preserve">” </w:t>
      </w:r>
      <w:r>
        <w:rPr>
          <w:rFonts w:hint="eastAsia" w:ascii="仿宋_GB2312" w:hAnsi="仿宋" w:eastAsia="仿宋_GB2312" w:cs="宋体"/>
          <w:color w:val="000000"/>
          <w:kern w:val="0"/>
          <w:sz w:val="32"/>
          <w:szCs w:val="32"/>
        </w:rPr>
        <w:t>活动成功经验，融入各科室单位和党员干部日常工作，探索建立</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对标管理</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目标倒逼</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挂牌督办</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评价激励</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等工作机制，局</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活动领导小组办公室组织开展</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争先进当标杆</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活动，营造学习先进、争当先进、赶超先进的良好风气。</w:t>
      </w:r>
    </w:p>
    <w:p>
      <w:pPr>
        <w:widowControl/>
        <w:spacing w:line="560" w:lineRule="exact"/>
        <w:ind w:firstLine="640" w:firstLineChars="200"/>
        <w:jc w:val="left"/>
        <w:rPr>
          <w:rFonts w:ascii="宋体" w:hAnsi="宋体" w:eastAsia="宋体" w:cs="宋体"/>
          <w:kern w:val="0"/>
          <w:sz w:val="24"/>
          <w:szCs w:val="24"/>
        </w:rPr>
      </w:pPr>
      <w:r>
        <w:rPr>
          <w:rFonts w:hint="eastAsia" w:ascii="楷体" w:hAnsi="楷体" w:eastAsia="楷体" w:cs="宋体"/>
          <w:color w:val="000000"/>
          <w:kern w:val="0"/>
          <w:sz w:val="32"/>
          <w:szCs w:val="32"/>
        </w:rPr>
        <w:t xml:space="preserve">（四）严纪律、转作风 </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9</w:t>
      </w:r>
      <w:r>
        <w:rPr>
          <w:rFonts w:hint="eastAsia" w:ascii="仿宋_GB2312" w:hAnsi="仿宋" w:eastAsia="仿宋_GB2312" w:cs="宋体"/>
          <w:b/>
          <w:bCs/>
          <w:color w:val="000000"/>
          <w:kern w:val="0"/>
          <w:sz w:val="32"/>
          <w:szCs w:val="32"/>
        </w:rPr>
        <w:t>．</w:t>
      </w:r>
      <w:r>
        <w:rPr>
          <w:rFonts w:hint="eastAsia" w:ascii="仿宋_GB2312" w:hAnsi="仿宋" w:eastAsia="仿宋_GB2312" w:cs="宋体"/>
          <w:color w:val="000000"/>
          <w:kern w:val="0"/>
          <w:sz w:val="32"/>
          <w:szCs w:val="32"/>
        </w:rPr>
        <w:t>严明纪律要求。</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一把手</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和其他领导班子成员要对照</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工作要求，带好头、作表率，扛牢工作责任，推动压力传导。各科室单位采取集中学习与自学相结合、集中培训与专题辅导相结合等方式，加强对党章党规党纪知识的学习教育培训。通过学习教育，进一步严明纪律要求，督促党员干部牢固树立纪律意识和规矩意识，自觉把各项纪律要求贯穿到工作各环节，为</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提供纪律保障。机关纪委要加大对党员干部遵规守纪情况的监督检查。</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10</w:t>
      </w:r>
      <w:r>
        <w:rPr>
          <w:rFonts w:hint="eastAsia" w:ascii="仿宋_GB2312" w:hAnsi="仿宋" w:eastAsia="仿宋_GB2312" w:cs="宋体"/>
          <w:color w:val="000000"/>
          <w:kern w:val="0"/>
          <w:sz w:val="32"/>
          <w:szCs w:val="32"/>
        </w:rPr>
        <w:t xml:space="preserve">．推动作风转变。驰而不息改作风树新风，聚焦形式主义、官僚主义和懒政怠政等问题，深入对照检视本科室单位是否存在不作为、慢作为、乱作为问题，是否存在慵懒散、慢拖瞒等问题，是否存在麻痹松懈、推诿扯皮、敷衍塞责、懒政怠政等问题。坚持边查摆边整改边落实，切实转变工作作风，提高工作效率，做到以干为先、担当尽责、干事创业。对工作开展中的形式主义、官僚主义和 </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中梗阻</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问题，将在</w:t>
      </w:r>
      <w:r>
        <w:rPr>
          <w:rFonts w:ascii="仿宋_GB2312" w:hAnsi="仿宋" w:eastAsia="仿宋_GB2312" w:cs="宋体"/>
          <w:color w:val="000000"/>
          <w:kern w:val="0"/>
          <w:sz w:val="32"/>
          <w:szCs w:val="32"/>
        </w:rPr>
        <w:t>公众号上</w:t>
      </w:r>
      <w:r>
        <w:rPr>
          <w:rFonts w:hint="eastAsia" w:ascii="仿宋_GB2312" w:hAnsi="仿宋" w:eastAsia="仿宋_GB2312" w:cs="宋体"/>
          <w:color w:val="000000"/>
          <w:kern w:val="0"/>
          <w:sz w:val="32"/>
          <w:szCs w:val="32"/>
        </w:rPr>
        <w:t xml:space="preserve">公开曝光。 </w:t>
      </w:r>
    </w:p>
    <w:p>
      <w:pPr>
        <w:widowControl/>
        <w:spacing w:line="560" w:lineRule="exact"/>
        <w:ind w:firstLine="640" w:firstLineChars="200"/>
        <w:jc w:val="left"/>
        <w:rPr>
          <w:rFonts w:ascii="楷体_GB2312" w:hAnsi="宋体" w:eastAsia="楷体_GB2312" w:cs="宋体"/>
          <w:kern w:val="0"/>
          <w:sz w:val="24"/>
          <w:szCs w:val="24"/>
        </w:rPr>
      </w:pPr>
      <w:r>
        <w:rPr>
          <w:rFonts w:hint="eastAsia" w:ascii="楷体_GB2312" w:hAnsi="楷体" w:eastAsia="楷体_GB2312" w:cs="宋体"/>
          <w:color w:val="000000"/>
          <w:kern w:val="0"/>
          <w:sz w:val="32"/>
          <w:szCs w:val="32"/>
        </w:rPr>
        <w:t xml:space="preserve">（五）抓落实、比业绩 </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11</w:t>
      </w:r>
      <w:r>
        <w:rPr>
          <w:rFonts w:hint="eastAsia" w:ascii="仿宋_GB2312" w:hAnsi="仿宋" w:eastAsia="仿宋_GB2312" w:cs="宋体"/>
          <w:color w:val="000000"/>
          <w:kern w:val="0"/>
          <w:sz w:val="32"/>
          <w:szCs w:val="32"/>
        </w:rPr>
        <w:t>．实施</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揭榜攻坚</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行动。各科室单位在自然资源</w:t>
      </w:r>
      <w:r>
        <w:rPr>
          <w:rFonts w:ascii="仿宋_GB2312" w:hAnsi="仿宋" w:eastAsia="仿宋_GB2312" w:cs="宋体"/>
          <w:color w:val="000000"/>
          <w:kern w:val="0"/>
          <w:sz w:val="32"/>
          <w:szCs w:val="32"/>
        </w:rPr>
        <w:t>工作</w:t>
      </w:r>
      <w:r>
        <w:rPr>
          <w:rFonts w:hint="eastAsia" w:ascii="仿宋_GB2312" w:hAnsi="仿宋" w:eastAsia="仿宋_GB2312" w:cs="宋体"/>
          <w:color w:val="000000"/>
          <w:kern w:val="0"/>
          <w:sz w:val="32"/>
          <w:szCs w:val="32"/>
        </w:rPr>
        <w:t>主战场、为民服务第一线、攻坚克难最前沿，推行</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揭榜挂帅</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制度，由领导干部担任</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揭榜攻坚</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小组责任人，在急难险重任务中充分激发党员先锋队、先锋岗示范表率作用。</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揭榜攻坚</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 xml:space="preserve">成果将在每季度成果交流会上予以发布。 </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12</w:t>
      </w:r>
      <w:r>
        <w:rPr>
          <w:rFonts w:hint="eastAsia" w:ascii="仿宋_GB2312" w:hAnsi="仿宋" w:eastAsia="仿宋_GB2312" w:cs="宋体"/>
          <w:color w:val="000000"/>
          <w:kern w:val="0"/>
          <w:sz w:val="32"/>
          <w:szCs w:val="32"/>
        </w:rPr>
        <w:t>．开展</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亮身份、践承诺、比业绩</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。各科室单位指导党员干部根据对标计划、岗位职责，亮出党员身份，列出承诺事项，开展</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登擂</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比拼，激励广大干部职工争先创优、比作贡献。在微信公众号上设立业绩</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展示台</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 xml:space="preserve">，由各科室单位主要负责同志亮相晒成绩。 </w:t>
      </w:r>
    </w:p>
    <w:p>
      <w:pPr>
        <w:widowControl/>
        <w:spacing w:line="560" w:lineRule="exact"/>
        <w:ind w:firstLine="640" w:firstLineChars="200"/>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13</w:t>
      </w:r>
      <w:r>
        <w:rPr>
          <w:rFonts w:hint="eastAsia" w:ascii="仿宋_GB2312" w:hAnsi="仿宋" w:eastAsia="仿宋_GB2312" w:cs="宋体"/>
          <w:b/>
          <w:bCs/>
          <w:color w:val="000000"/>
          <w:kern w:val="0"/>
          <w:sz w:val="32"/>
          <w:szCs w:val="32"/>
        </w:rPr>
        <w:t>．</w:t>
      </w:r>
      <w:r>
        <w:rPr>
          <w:rFonts w:hint="eastAsia" w:ascii="仿宋_GB2312" w:hAnsi="仿宋" w:eastAsia="仿宋_GB2312" w:cs="宋体"/>
          <w:color w:val="000000"/>
          <w:kern w:val="0"/>
          <w:sz w:val="32"/>
          <w:szCs w:val="32"/>
        </w:rPr>
        <w:t>工作成果交流。要对活动开展中发现的问题，形成具体的解决方案；及时总结提炼典型经验，撰写调研报告，建立制度规范，指导推动面上工作开展。前三季度，每季度召开一次交流会，组织工作开展有特色、推进工作有成效的科室单位上台交流，年底举办全系统</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提效争先</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 xml:space="preserve">成果发布会。 </w:t>
      </w:r>
    </w:p>
    <w:p>
      <w:pPr>
        <w:widowControl/>
        <w:spacing w:line="560" w:lineRule="exact"/>
        <w:ind w:firstLine="640" w:firstLineChars="200"/>
        <w:jc w:val="left"/>
        <w:rPr>
          <w:rFonts w:ascii="宋体" w:hAnsi="宋体" w:eastAsia="宋体" w:cs="宋体"/>
          <w:kern w:val="0"/>
          <w:sz w:val="24"/>
          <w:szCs w:val="24"/>
        </w:rPr>
      </w:pPr>
      <w:r>
        <w:rPr>
          <w:rFonts w:hint="eastAsia" w:ascii="黑体" w:hAnsi="黑体" w:eastAsia="黑体" w:cs="宋体"/>
          <w:color w:val="000000"/>
          <w:kern w:val="0"/>
          <w:sz w:val="32"/>
          <w:szCs w:val="32"/>
        </w:rPr>
        <w:t xml:space="preserve">五、保障措施 </w:t>
      </w:r>
    </w:p>
    <w:p>
      <w:pPr>
        <w:widowControl/>
        <w:spacing w:line="560" w:lineRule="exact"/>
        <w:ind w:firstLine="640" w:firstLineChars="200"/>
        <w:rPr>
          <w:rFonts w:ascii="宋体" w:hAnsi="宋体" w:eastAsia="宋体" w:cs="宋体"/>
          <w:kern w:val="0"/>
          <w:sz w:val="24"/>
          <w:szCs w:val="24"/>
        </w:rPr>
      </w:pPr>
      <w:r>
        <w:rPr>
          <w:rFonts w:hint="eastAsia" w:ascii="楷体_GB2312" w:hAnsi="楷体" w:eastAsia="楷体_GB2312" w:cs="宋体"/>
          <w:color w:val="000000"/>
          <w:kern w:val="0"/>
          <w:sz w:val="32"/>
          <w:szCs w:val="32"/>
        </w:rPr>
        <w:t>（一）加强组织领导。</w:t>
      </w:r>
      <w:r>
        <w:rPr>
          <w:rFonts w:hint="eastAsia" w:ascii="仿宋_GB2312" w:hAnsi="楷体" w:eastAsia="仿宋_GB2312" w:cs="宋体"/>
          <w:color w:val="000000"/>
          <w:kern w:val="0"/>
          <w:sz w:val="32"/>
          <w:szCs w:val="32"/>
        </w:rPr>
        <w:t>成立由</w:t>
      </w:r>
      <w:r>
        <w:rPr>
          <w:rFonts w:ascii="仿宋_GB2312" w:hAnsi="楷体" w:eastAsia="仿宋_GB2312" w:cs="宋体"/>
          <w:color w:val="000000"/>
          <w:kern w:val="0"/>
          <w:sz w:val="32"/>
          <w:szCs w:val="32"/>
        </w:rPr>
        <w:t>主要负责人任</w:t>
      </w:r>
      <w:r>
        <w:rPr>
          <w:rFonts w:hint="eastAsia" w:ascii="仿宋_GB2312" w:hAnsi="楷体" w:eastAsia="仿宋_GB2312" w:cs="宋体"/>
          <w:color w:val="000000"/>
          <w:kern w:val="0"/>
          <w:sz w:val="32"/>
          <w:szCs w:val="32"/>
        </w:rPr>
        <w:t>组长</w:t>
      </w:r>
      <w:r>
        <w:rPr>
          <w:rFonts w:ascii="仿宋_GB2312" w:hAnsi="楷体" w:eastAsia="仿宋_GB2312" w:cs="宋体"/>
          <w:color w:val="000000"/>
          <w:kern w:val="0"/>
          <w:sz w:val="32"/>
          <w:szCs w:val="32"/>
        </w:rPr>
        <w:t>，各分管负责人任</w:t>
      </w:r>
      <w:r>
        <w:rPr>
          <w:rFonts w:hint="eastAsia" w:ascii="仿宋_GB2312" w:hAnsi="楷体" w:eastAsia="仿宋_GB2312" w:cs="宋体"/>
          <w:color w:val="000000"/>
          <w:kern w:val="0"/>
          <w:sz w:val="32"/>
          <w:szCs w:val="32"/>
        </w:rPr>
        <w:t>副组长的自然资源系统“三提三争”领导小组。</w:t>
      </w:r>
      <w:r>
        <w:rPr>
          <w:rFonts w:hint="eastAsia" w:ascii="仿宋_GB2312" w:hAnsi="仿宋" w:eastAsia="仿宋_GB2312" w:cs="宋体"/>
          <w:color w:val="000000"/>
          <w:kern w:val="0"/>
          <w:sz w:val="32"/>
          <w:szCs w:val="32"/>
        </w:rPr>
        <w:t>各科室</w:t>
      </w:r>
      <w:r>
        <w:rPr>
          <w:rFonts w:ascii="仿宋_GB2312" w:hAnsi="仿宋" w:eastAsia="仿宋_GB2312" w:cs="宋体"/>
          <w:color w:val="000000"/>
          <w:kern w:val="0"/>
          <w:sz w:val="32"/>
          <w:szCs w:val="32"/>
        </w:rPr>
        <w:t>单位</w:t>
      </w:r>
      <w:r>
        <w:rPr>
          <w:rFonts w:hint="eastAsia" w:ascii="仿宋_GB2312" w:hAnsi="仿宋" w:eastAsia="仿宋_GB2312" w:cs="宋体"/>
          <w:color w:val="000000"/>
          <w:kern w:val="0"/>
          <w:sz w:val="32"/>
          <w:szCs w:val="32"/>
        </w:rPr>
        <w:t>负责同志负总责、靠上抓，梳理细化任务指标，研究制定方案台账，抓好各项工作落实。要做好规定动作，立足工作实际，创新活动载体，设计自选动作，增强活动的针对性、实效性。</w:t>
      </w:r>
    </w:p>
    <w:p>
      <w:pPr>
        <w:widowControl/>
        <w:spacing w:line="560" w:lineRule="exact"/>
        <w:ind w:firstLine="640" w:firstLineChars="200"/>
        <w:rPr>
          <w:rFonts w:ascii="仿宋_GB2312" w:hAnsi="宋体" w:eastAsia="仿宋_GB2312" w:cs="宋体"/>
          <w:kern w:val="0"/>
          <w:sz w:val="24"/>
          <w:szCs w:val="24"/>
        </w:rPr>
      </w:pPr>
      <w:r>
        <w:rPr>
          <w:rFonts w:hint="eastAsia" w:ascii="楷体_GB2312" w:hAnsi="楷体" w:eastAsia="楷体_GB2312" w:cs="宋体"/>
          <w:color w:val="000000"/>
          <w:kern w:val="0"/>
          <w:sz w:val="32"/>
          <w:szCs w:val="32"/>
        </w:rPr>
        <w:t>（二）定期督导考核。</w:t>
      </w:r>
      <w:r>
        <w:rPr>
          <w:rFonts w:hint="eastAsia" w:ascii="仿宋_GB2312" w:hAnsi="仿宋" w:eastAsia="仿宋_GB2312" w:cs="宋体"/>
          <w:color w:val="000000"/>
          <w:kern w:val="0"/>
          <w:sz w:val="32"/>
          <w:szCs w:val="32"/>
        </w:rPr>
        <w:t>建立督查问效机制，局机关纪委，</w:t>
      </w:r>
      <w:r>
        <w:rPr>
          <w:rFonts w:ascii="仿宋_GB2312" w:hAnsi="仿宋" w:eastAsia="仿宋_GB2312" w:cs="宋体"/>
          <w:color w:val="000000"/>
          <w:kern w:val="0"/>
          <w:sz w:val="32"/>
          <w:szCs w:val="32"/>
        </w:rPr>
        <w:t>领导小组办公室</w:t>
      </w:r>
      <w:r>
        <w:rPr>
          <w:rFonts w:hint="eastAsia" w:ascii="仿宋_GB2312" w:hAnsi="仿宋" w:eastAsia="仿宋_GB2312" w:cs="宋体"/>
          <w:color w:val="000000"/>
          <w:kern w:val="0"/>
          <w:sz w:val="32"/>
          <w:szCs w:val="32"/>
        </w:rPr>
        <w:t>全程监督；</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 xml:space="preserve">行动落实情况纳入年底综合考核；对扛旗争先、贡献突出的先进单位、先进个人，在成果发布会上进行通报表扬；对出现负面清单情形的科室单位取消评先评优资格。 </w:t>
      </w:r>
    </w:p>
    <w:p>
      <w:pPr>
        <w:widowControl/>
        <w:spacing w:line="560" w:lineRule="exact"/>
        <w:ind w:firstLine="640" w:firstLineChars="200"/>
        <w:rPr>
          <w:rFonts w:ascii="仿宋_GB2312" w:hAnsi="仿宋" w:eastAsia="仿宋_GB2312" w:cs="宋体"/>
          <w:color w:val="000000"/>
          <w:kern w:val="0"/>
          <w:sz w:val="32"/>
          <w:szCs w:val="32"/>
        </w:rPr>
      </w:pPr>
      <w:r>
        <w:rPr>
          <w:rFonts w:hint="eastAsia" w:ascii="楷体_GB2312" w:hAnsi="楷体" w:eastAsia="楷体_GB2312" w:cs="宋体"/>
          <w:color w:val="000000"/>
          <w:kern w:val="0"/>
          <w:sz w:val="32"/>
          <w:szCs w:val="32"/>
        </w:rPr>
        <w:t>（三）强化宣传引导。</w:t>
      </w:r>
      <w:r>
        <w:rPr>
          <w:rFonts w:hint="eastAsia" w:ascii="仿宋_GB2312" w:hAnsi="仿宋" w:eastAsia="仿宋_GB2312" w:cs="宋体"/>
          <w:color w:val="000000"/>
          <w:kern w:val="0"/>
          <w:sz w:val="32"/>
          <w:szCs w:val="32"/>
        </w:rPr>
        <w:t xml:space="preserve">广泛运用“两微一端”新媒体力量，及时跟进报道活动开展情况，大力宣传先进典型、鲜活案例，为活动开展营造良好舆论氛围。各科室单位工作中的好经验好做法，及时报送“三提三争”活动领导小组办公室。 </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楷体_GB2312" w:hAnsi="楷体" w:eastAsia="楷体_GB2312" w:cs="宋体"/>
          <w:color w:val="000000"/>
          <w:kern w:val="0"/>
          <w:sz w:val="32"/>
          <w:szCs w:val="32"/>
        </w:rPr>
        <w:t>（四）建立长效机制。</w:t>
      </w:r>
      <w:r>
        <w:rPr>
          <w:rFonts w:hint="eastAsia" w:ascii="仿宋_GB2312" w:hAnsi="仿宋" w:eastAsia="仿宋_GB2312" w:cs="宋体"/>
          <w:color w:val="000000"/>
          <w:kern w:val="0"/>
          <w:sz w:val="32"/>
          <w:szCs w:val="32"/>
        </w:rPr>
        <w:t>把</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活动中的成功做法和经验加以制度化，固定下来、坚持下去，使</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三提三争</w:t>
      </w:r>
      <w:r>
        <w:rPr>
          <w:rFonts w:hint="eastAsia" w:ascii="仿宋_GB2312" w:hAnsi="Times New Roman" w:eastAsia="仿宋_GB2312" w:cs="Times New Roman"/>
          <w:color w:val="000000"/>
          <w:kern w:val="0"/>
          <w:sz w:val="32"/>
          <w:szCs w:val="32"/>
        </w:rPr>
        <w:t>”</w:t>
      </w:r>
      <w:r>
        <w:rPr>
          <w:rFonts w:hint="eastAsia" w:ascii="仿宋_GB2312" w:hAnsi="仿宋" w:eastAsia="仿宋_GB2312" w:cs="宋体"/>
          <w:color w:val="000000"/>
          <w:kern w:val="0"/>
          <w:sz w:val="32"/>
          <w:szCs w:val="32"/>
        </w:rPr>
        <w:t>活动取得的成效、创造的经验转化为经常之举，形成推动对标夺标、突破提升的长效机制，使其作为严明纪律规矩、转变工作作风、增强落实质效的重要举措和机制保障。</w:t>
      </w: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ind w:firstLine="640" w:firstLineChars="200"/>
        <w:jc w:val="left"/>
        <w:rPr>
          <w:rFonts w:ascii="仿宋_GB2312" w:hAnsi="仿宋" w:eastAsia="仿宋_GB2312" w:cs="宋体"/>
          <w:color w:val="000000"/>
          <w:kern w:val="0"/>
          <w:sz w:val="32"/>
          <w:szCs w:val="32"/>
        </w:rPr>
      </w:pPr>
    </w:p>
    <w:p>
      <w:pPr>
        <w:widowControl/>
        <w:spacing w:line="560" w:lineRule="exact"/>
        <w:jc w:val="left"/>
        <w:rPr>
          <w:rFonts w:ascii="仿宋_GB2312" w:eastAsia="仿宋_GB2312"/>
          <w:sz w:val="32"/>
          <w:szCs w:val="32"/>
        </w:rPr>
      </w:pPr>
      <w:bookmarkStart w:id="0" w:name="_GoBack"/>
      <w:bookmarkEnd w:id="0"/>
    </w:p>
    <w:sectPr>
      <w:footerReference r:id="rId3" w:type="default"/>
      <w:pgSz w:w="11906" w:h="16838"/>
      <w:pgMar w:top="187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254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MzFdEAAAADAQAADwAAAAAAAAABACAAAAAiAAAAZHJzL2Rv&#10;d25yZXYueG1sUEsBAhQAFAAAAAgAh07iQCeX0CkIAgAAAgQAAA4AAAAAAAAAAQAgAAAAIAEAAGRy&#10;cy9lMm9Eb2MueG1sUEsFBgAAAAAGAAYAWQEAAJoFA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B0"/>
    <w:rsid w:val="0001662D"/>
    <w:rsid w:val="00042385"/>
    <w:rsid w:val="00114499"/>
    <w:rsid w:val="002452EF"/>
    <w:rsid w:val="00365E52"/>
    <w:rsid w:val="0038553D"/>
    <w:rsid w:val="00423707"/>
    <w:rsid w:val="00463278"/>
    <w:rsid w:val="00500661"/>
    <w:rsid w:val="005A6DAF"/>
    <w:rsid w:val="007570A7"/>
    <w:rsid w:val="007A0FC1"/>
    <w:rsid w:val="0091795C"/>
    <w:rsid w:val="00937CC9"/>
    <w:rsid w:val="00942F7D"/>
    <w:rsid w:val="009A721D"/>
    <w:rsid w:val="009B57B0"/>
    <w:rsid w:val="00AE4FFA"/>
    <w:rsid w:val="00BA5C37"/>
    <w:rsid w:val="00BC01BB"/>
    <w:rsid w:val="00C20A97"/>
    <w:rsid w:val="00CA1F36"/>
    <w:rsid w:val="00CF23EA"/>
    <w:rsid w:val="00D30170"/>
    <w:rsid w:val="00DC3269"/>
    <w:rsid w:val="00F22847"/>
    <w:rsid w:val="00F41D3B"/>
    <w:rsid w:val="20750D98"/>
    <w:rsid w:val="4D7214A0"/>
    <w:rsid w:val="58B06842"/>
    <w:rsid w:val="5B065D35"/>
    <w:rsid w:val="7C5D5C01"/>
    <w:rsid w:val="7E16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semiHidden/>
    <w:uiPriority w:val="99"/>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uiPriority w:val="99"/>
    <w:rPr>
      <w:sz w:val="18"/>
      <w:szCs w:val="18"/>
    </w:rPr>
  </w:style>
  <w:style w:type="character" w:customStyle="1" w:styleId="11">
    <w:name w:val="页眉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633</Words>
  <Characters>3610</Characters>
  <Lines>30</Lines>
  <Paragraphs>8</Paragraphs>
  <TotalTime>4548</TotalTime>
  <ScaleCrop>false</ScaleCrop>
  <LinksUpToDate>false</LinksUpToDate>
  <CharactersWithSpaces>4235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2023-03-22T07:19:00Z</dcterms:created>
  <dc:creator>AutoBVT</dc:creator>
  <cp:lastModifiedBy>Administrator</cp:lastModifiedBy>
  <cp:lastPrinted>2023-03-29T01:11:00Z</cp:lastPrinted>
  <dcterms:modified xsi:type="dcterms:W3CDTF">2023-12-29T07:45:32Z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972199E737764E739C758D52CB19F2A7</vt:lpwstr>
  </property>
</Properties>
</file>