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right="0"/>
        <w:jc w:val="center"/>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沂源县自然资源局202</w:t>
      </w:r>
      <w:r>
        <w:rPr>
          <w:rFonts w:hint="eastAsia" w:ascii="方正小标宋简体" w:hAnsi="方正小标宋简体" w:eastAsia="方正小标宋简体" w:cs="方正小标宋简体"/>
          <w:i w:val="0"/>
          <w:iCs w:val="0"/>
          <w:caps w:val="0"/>
          <w:color w:val="000000"/>
          <w:spacing w:val="0"/>
          <w:sz w:val="44"/>
          <w:szCs w:val="44"/>
          <w:lang w:val="en-US" w:eastAsia="zh-CN"/>
        </w:rPr>
        <w:t>2</w:t>
      </w:r>
      <w:r>
        <w:rPr>
          <w:rFonts w:hint="eastAsia" w:ascii="方正小标宋简体" w:hAnsi="方正小标宋简体" w:eastAsia="方正小标宋简体" w:cs="方正小标宋简体"/>
          <w:i w:val="0"/>
          <w:iCs w:val="0"/>
          <w:caps w:val="0"/>
          <w:color w:val="000000"/>
          <w:spacing w:val="0"/>
          <w:sz w:val="44"/>
          <w:szCs w:val="44"/>
        </w:rPr>
        <w:t>年政府信息公开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right="0"/>
        <w:jc w:val="center"/>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工作年度报告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ascii="仿宋_GB2312" w:hAnsi="微软雅黑" w:eastAsia="仿宋_GB2312" w:cs="仿宋_GB2312"/>
          <w:i w:val="0"/>
          <w:iCs w:val="0"/>
          <w:caps w:val="0"/>
          <w:color w:val="000000"/>
          <w:spacing w:val="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ascii="微软雅黑" w:hAnsi="微软雅黑" w:eastAsia="微软雅黑" w:cs="微软雅黑"/>
          <w:i w:val="0"/>
          <w:iCs w:val="0"/>
          <w:caps w:val="0"/>
          <w:color w:val="000000"/>
          <w:spacing w:val="0"/>
          <w:sz w:val="24"/>
          <w:szCs w:val="24"/>
        </w:rPr>
      </w:pPr>
      <w:r>
        <w:rPr>
          <w:rFonts w:ascii="仿宋_GB2312" w:hAnsi="微软雅黑" w:eastAsia="仿宋_GB2312" w:cs="仿宋_GB2312"/>
          <w:i w:val="0"/>
          <w:iCs w:val="0"/>
          <w:caps w:val="0"/>
          <w:color w:val="000000"/>
          <w:spacing w:val="0"/>
          <w:sz w:val="32"/>
          <w:szCs w:val="32"/>
        </w:rPr>
        <w:t>按照《</w:t>
      </w:r>
      <w:r>
        <w:rPr>
          <w:rFonts w:hint="eastAsia" w:ascii="仿宋_GB2312" w:hAnsi="微软雅黑" w:eastAsia="仿宋_GB2312" w:cs="仿宋_GB2312"/>
          <w:i w:val="0"/>
          <w:iCs w:val="0"/>
          <w:caps w:val="0"/>
          <w:color w:val="000000"/>
          <w:spacing w:val="0"/>
          <w:sz w:val="32"/>
          <w:szCs w:val="32"/>
        </w:rPr>
        <w:t>中华人民共和国政府信息公开条例》和《国务院办公厅政府信息与政务公开办公室关于中华人民共和国政府信息公开工作年度报告格式的通知》(国办公开办函〔2021〕30号)要求，结合我局政府信息公开工作实际，编制发布本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rPr>
        <w:t>本报告内容包括总体情况、主动公开政府信息情况、收到和处理政府信息公开申请情况、政府信息公开行政复议、行政诉讼情况、存在的主要问题和改进情况、其他需要报告的事项。本报告中所列数据的统计期限自202</w:t>
      </w:r>
      <w:r>
        <w:rPr>
          <w:rFonts w:hint="eastAsia" w:ascii="仿宋_GB2312" w:hAnsi="微软雅黑" w:eastAsia="仿宋_GB2312" w:cs="仿宋_GB2312"/>
          <w:i w:val="0"/>
          <w:iCs w:val="0"/>
          <w:caps w:val="0"/>
          <w:color w:val="000000"/>
          <w:spacing w:val="0"/>
          <w:sz w:val="32"/>
          <w:szCs w:val="32"/>
          <w:lang w:val="en-US" w:eastAsia="zh-CN"/>
        </w:rPr>
        <w:t>2</w:t>
      </w:r>
      <w:r>
        <w:rPr>
          <w:rFonts w:hint="eastAsia" w:ascii="仿宋_GB2312" w:hAnsi="微软雅黑" w:eastAsia="仿宋_GB2312" w:cs="仿宋_GB2312"/>
          <w:i w:val="0"/>
          <w:iCs w:val="0"/>
          <w:caps w:val="0"/>
          <w:color w:val="000000"/>
          <w:spacing w:val="0"/>
          <w:sz w:val="32"/>
          <w:szCs w:val="32"/>
        </w:rPr>
        <w:t>年1月1日起至202</w:t>
      </w:r>
      <w:r>
        <w:rPr>
          <w:rFonts w:hint="eastAsia" w:ascii="仿宋_GB2312" w:hAnsi="微软雅黑" w:eastAsia="仿宋_GB2312" w:cs="仿宋_GB2312"/>
          <w:i w:val="0"/>
          <w:iCs w:val="0"/>
          <w:caps w:val="0"/>
          <w:color w:val="000000"/>
          <w:spacing w:val="0"/>
          <w:sz w:val="32"/>
          <w:szCs w:val="32"/>
          <w:lang w:val="en-US" w:eastAsia="zh-CN"/>
        </w:rPr>
        <w:t>2</w:t>
      </w:r>
      <w:r>
        <w:rPr>
          <w:rFonts w:hint="eastAsia" w:ascii="仿宋_GB2312" w:hAnsi="微软雅黑" w:eastAsia="仿宋_GB2312" w:cs="仿宋_GB2312"/>
          <w:i w:val="0"/>
          <w:iCs w:val="0"/>
          <w:caps w:val="0"/>
          <w:color w:val="000000"/>
          <w:spacing w:val="0"/>
          <w:sz w:val="32"/>
          <w:szCs w:val="32"/>
        </w:rPr>
        <w:t>年12月31日止。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ascii="黑体" w:hAnsi="宋体" w:eastAsia="黑体" w:cs="黑体"/>
          <w:i w:val="0"/>
          <w:iCs w:val="0"/>
          <w:caps w:val="0"/>
          <w:color w:val="000000"/>
          <w:spacing w:val="0"/>
          <w:sz w:val="32"/>
          <w:szCs w:val="32"/>
        </w:rPr>
        <w:t>一、</w:t>
      </w:r>
      <w:r>
        <w:rPr>
          <w:rFonts w:hint="eastAsia" w:ascii="黑体" w:hAnsi="宋体" w:eastAsia="黑体" w:cs="黑体"/>
          <w:i w:val="0"/>
          <w:iCs w:val="0"/>
          <w:caps w:val="0"/>
          <w:color w:val="000000"/>
          <w:spacing w:val="0"/>
          <w:sz w:val="32"/>
          <w:szCs w:val="32"/>
        </w:rPr>
        <w:t>总体情况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rPr>
        <w:t>202</w:t>
      </w:r>
      <w:r>
        <w:rPr>
          <w:rFonts w:hint="eastAsia" w:ascii="仿宋_GB2312" w:hAnsi="微软雅黑" w:eastAsia="仿宋_GB2312" w:cs="仿宋_GB2312"/>
          <w:i w:val="0"/>
          <w:iCs w:val="0"/>
          <w:caps w:val="0"/>
          <w:color w:val="000000"/>
          <w:spacing w:val="0"/>
          <w:sz w:val="32"/>
          <w:szCs w:val="32"/>
          <w:lang w:val="en-US" w:eastAsia="zh-CN"/>
        </w:rPr>
        <w:t>2</w:t>
      </w:r>
      <w:r>
        <w:rPr>
          <w:rFonts w:hint="eastAsia" w:ascii="仿宋_GB2312" w:hAnsi="微软雅黑" w:eastAsia="仿宋_GB2312" w:cs="仿宋_GB2312"/>
          <w:i w:val="0"/>
          <w:iCs w:val="0"/>
          <w:caps w:val="0"/>
          <w:color w:val="000000"/>
          <w:spacing w:val="0"/>
          <w:sz w:val="32"/>
          <w:szCs w:val="32"/>
        </w:rPr>
        <w:t>年，我局按照《中华人民共和国政府信息公开条例》和沂源县人民政府办公室《关于印发202</w:t>
      </w:r>
      <w:r>
        <w:rPr>
          <w:rFonts w:hint="eastAsia" w:ascii="仿宋_GB2312" w:hAnsi="微软雅黑" w:eastAsia="仿宋_GB2312" w:cs="仿宋_GB2312"/>
          <w:i w:val="0"/>
          <w:iCs w:val="0"/>
          <w:caps w:val="0"/>
          <w:color w:val="000000"/>
          <w:spacing w:val="0"/>
          <w:sz w:val="32"/>
          <w:szCs w:val="32"/>
          <w:lang w:val="en-US" w:eastAsia="zh-CN"/>
        </w:rPr>
        <w:t>2</w:t>
      </w:r>
      <w:r>
        <w:rPr>
          <w:rFonts w:hint="eastAsia" w:ascii="仿宋_GB2312" w:hAnsi="微软雅黑" w:eastAsia="仿宋_GB2312" w:cs="仿宋_GB2312"/>
          <w:i w:val="0"/>
          <w:iCs w:val="0"/>
          <w:caps w:val="0"/>
          <w:color w:val="000000"/>
          <w:spacing w:val="0"/>
          <w:sz w:val="32"/>
          <w:szCs w:val="32"/>
        </w:rPr>
        <w:t>年沂源县政务公开工作</w:t>
      </w:r>
      <w:r>
        <w:rPr>
          <w:rFonts w:hint="eastAsia" w:ascii="仿宋_GB2312" w:hAnsi="微软雅黑" w:eastAsia="仿宋_GB2312" w:cs="仿宋_GB2312"/>
          <w:i w:val="0"/>
          <w:iCs w:val="0"/>
          <w:caps w:val="0"/>
          <w:color w:val="000000"/>
          <w:spacing w:val="0"/>
          <w:sz w:val="32"/>
          <w:szCs w:val="32"/>
          <w:lang w:val="en-US" w:eastAsia="zh-CN"/>
        </w:rPr>
        <w:t>方案</w:t>
      </w:r>
      <w:r>
        <w:rPr>
          <w:rFonts w:hint="eastAsia" w:ascii="仿宋_GB2312" w:hAnsi="微软雅黑" w:eastAsia="仿宋_GB2312" w:cs="仿宋_GB2312"/>
          <w:i w:val="0"/>
          <w:iCs w:val="0"/>
          <w:caps w:val="0"/>
          <w:color w:val="000000"/>
          <w:spacing w:val="0"/>
          <w:sz w:val="32"/>
          <w:szCs w:val="32"/>
        </w:rPr>
        <w:t>的通知》（源政办字〔202</w:t>
      </w:r>
      <w:r>
        <w:rPr>
          <w:rFonts w:hint="eastAsia" w:ascii="仿宋_GB2312" w:hAnsi="微软雅黑" w:eastAsia="仿宋_GB2312" w:cs="仿宋_GB2312"/>
          <w:i w:val="0"/>
          <w:iCs w:val="0"/>
          <w:caps w:val="0"/>
          <w:color w:val="000000"/>
          <w:spacing w:val="0"/>
          <w:sz w:val="32"/>
          <w:szCs w:val="32"/>
          <w:lang w:val="en-US" w:eastAsia="zh-CN"/>
        </w:rPr>
        <w:t>2</w:t>
      </w:r>
      <w:r>
        <w:rPr>
          <w:rFonts w:hint="eastAsia" w:ascii="仿宋_GB2312" w:hAnsi="微软雅黑" w:eastAsia="仿宋_GB2312" w:cs="仿宋_GB2312"/>
          <w:i w:val="0"/>
          <w:iCs w:val="0"/>
          <w:caps w:val="0"/>
          <w:color w:val="000000"/>
          <w:spacing w:val="0"/>
          <w:sz w:val="32"/>
          <w:szCs w:val="32"/>
        </w:rPr>
        <w:t>〕2</w:t>
      </w:r>
      <w:r>
        <w:rPr>
          <w:rFonts w:hint="eastAsia" w:ascii="仿宋_GB2312" w:hAnsi="微软雅黑" w:eastAsia="仿宋_GB2312" w:cs="仿宋_GB2312"/>
          <w:i w:val="0"/>
          <w:iCs w:val="0"/>
          <w:caps w:val="0"/>
          <w:color w:val="000000"/>
          <w:spacing w:val="0"/>
          <w:sz w:val="32"/>
          <w:szCs w:val="32"/>
          <w:lang w:val="en-US" w:eastAsia="zh-CN"/>
        </w:rPr>
        <w:t>0</w:t>
      </w:r>
      <w:r>
        <w:rPr>
          <w:rFonts w:hint="eastAsia" w:ascii="仿宋_GB2312" w:hAnsi="微软雅黑" w:eastAsia="仿宋_GB2312" w:cs="仿宋_GB2312"/>
          <w:i w:val="0"/>
          <w:iCs w:val="0"/>
          <w:caps w:val="0"/>
          <w:color w:val="000000"/>
          <w:spacing w:val="0"/>
          <w:sz w:val="32"/>
          <w:szCs w:val="32"/>
        </w:rPr>
        <w:t>号）要求，</w:t>
      </w:r>
      <w:r>
        <w:rPr>
          <w:rFonts w:hint="eastAsia" w:ascii="仿宋_GB2312" w:hAnsi="宋体" w:eastAsia="仿宋_GB2312" w:cs="仿宋_GB2312"/>
          <w:i w:val="0"/>
          <w:iCs w:val="0"/>
          <w:caps w:val="0"/>
          <w:color w:val="000000"/>
          <w:spacing w:val="0"/>
          <w:sz w:val="32"/>
          <w:szCs w:val="32"/>
          <w:shd w:val="clear" w:fill="FFFFFF"/>
        </w:rPr>
        <w:t>以习近平新时代中国特色社会主义思想为指导，结合部门实际，积极组织单位全体人员学习《</w:t>
      </w:r>
      <w:r>
        <w:rPr>
          <w:rFonts w:hint="eastAsia" w:ascii="仿宋_GB2312" w:hAnsi="微软雅黑" w:eastAsia="仿宋_GB2312" w:cs="仿宋_GB2312"/>
          <w:i w:val="0"/>
          <w:iCs w:val="0"/>
          <w:caps w:val="0"/>
          <w:color w:val="000000"/>
          <w:spacing w:val="0"/>
          <w:sz w:val="32"/>
          <w:szCs w:val="32"/>
        </w:rPr>
        <w:t>中华人民共和国政府信息公开</w:t>
      </w:r>
      <w:r>
        <w:rPr>
          <w:rFonts w:hint="eastAsia" w:ascii="仿宋_GB2312" w:hAnsi="宋体" w:eastAsia="仿宋_GB2312" w:cs="仿宋_GB2312"/>
          <w:i w:val="0"/>
          <w:iCs w:val="0"/>
          <w:caps w:val="0"/>
          <w:color w:val="000000"/>
          <w:spacing w:val="0"/>
          <w:sz w:val="32"/>
          <w:szCs w:val="32"/>
          <w:shd w:val="clear" w:fill="FFFFFF"/>
        </w:rPr>
        <w:t>条例》，不断优化政府网站栏目设置，完善工作制度和机制，切实将《条例》落到实处，确保政府信息公开工作持续良好开展。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3"/>
        <w:jc w:val="left"/>
        <w:rPr>
          <w:rFonts w:hint="eastAsia" w:ascii="微软雅黑" w:hAnsi="微软雅黑" w:eastAsia="微软雅黑" w:cs="微软雅黑"/>
          <w:i w:val="0"/>
          <w:iCs w:val="0"/>
          <w:caps w:val="0"/>
          <w:color w:val="000000"/>
          <w:spacing w:val="0"/>
          <w:sz w:val="24"/>
          <w:szCs w:val="24"/>
        </w:rPr>
      </w:pPr>
      <w:r>
        <w:rPr>
          <w:rStyle w:val="6"/>
          <w:rFonts w:hint="eastAsia" w:ascii="仿宋_GB2312" w:hAnsi="微软雅黑" w:eastAsia="仿宋_GB2312" w:cs="仿宋_GB2312"/>
          <w:b/>
          <w:bCs/>
          <w:i w:val="0"/>
          <w:iCs w:val="0"/>
          <w:caps w:val="0"/>
          <w:color w:val="000000"/>
          <w:spacing w:val="0"/>
          <w:sz w:val="32"/>
          <w:szCs w:val="32"/>
        </w:rPr>
        <w:t>（一）主动公开情况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rPr>
        <w:t> 202</w:t>
      </w:r>
      <w:r>
        <w:rPr>
          <w:rFonts w:hint="eastAsia" w:ascii="仿宋_GB2312" w:hAnsi="微软雅黑" w:eastAsia="仿宋_GB2312" w:cs="仿宋_GB2312"/>
          <w:i w:val="0"/>
          <w:iCs w:val="0"/>
          <w:caps w:val="0"/>
          <w:color w:val="000000"/>
          <w:spacing w:val="0"/>
          <w:sz w:val="32"/>
          <w:szCs w:val="32"/>
          <w:lang w:val="en-US" w:eastAsia="zh-CN"/>
        </w:rPr>
        <w:t>2</w:t>
      </w:r>
      <w:r>
        <w:rPr>
          <w:rFonts w:hint="eastAsia" w:ascii="仿宋_GB2312" w:hAnsi="微软雅黑" w:eastAsia="仿宋_GB2312" w:cs="仿宋_GB2312"/>
          <w:i w:val="0"/>
          <w:iCs w:val="0"/>
          <w:caps w:val="0"/>
          <w:color w:val="000000"/>
          <w:spacing w:val="0"/>
          <w:sz w:val="32"/>
          <w:szCs w:val="32"/>
        </w:rPr>
        <w:t>年，我局共主动公开政府信息</w:t>
      </w:r>
      <w:r>
        <w:rPr>
          <w:rFonts w:hint="eastAsia" w:ascii="仿宋_GB2312" w:hAnsi="微软雅黑" w:eastAsia="仿宋_GB2312" w:cs="仿宋_GB2312"/>
          <w:i w:val="0"/>
          <w:iCs w:val="0"/>
          <w:caps w:val="0"/>
          <w:color w:val="000000"/>
          <w:spacing w:val="0"/>
          <w:sz w:val="32"/>
          <w:szCs w:val="32"/>
          <w:lang w:val="en-US" w:eastAsia="zh-CN"/>
        </w:rPr>
        <w:t>669</w:t>
      </w:r>
      <w:r>
        <w:rPr>
          <w:rFonts w:hint="eastAsia" w:ascii="仿宋_GB2312" w:hAnsi="微软雅黑" w:eastAsia="仿宋_GB2312" w:cs="仿宋_GB2312"/>
          <w:i w:val="0"/>
          <w:iCs w:val="0"/>
          <w:caps w:val="0"/>
          <w:color w:val="000000"/>
          <w:spacing w:val="0"/>
          <w:sz w:val="32"/>
          <w:szCs w:val="32"/>
        </w:rPr>
        <w:t>条</w:t>
      </w:r>
      <w:r>
        <w:rPr>
          <w:rFonts w:hint="eastAsia" w:ascii="仿宋_GB2312" w:hAnsi="微软雅黑" w:eastAsia="仿宋_GB2312" w:cs="仿宋_GB2312"/>
          <w:i w:val="0"/>
          <w:iCs w:val="0"/>
          <w:caps w:val="0"/>
          <w:color w:val="000000"/>
          <w:spacing w:val="0"/>
          <w:sz w:val="32"/>
          <w:szCs w:val="32"/>
          <w:lang w:eastAsia="zh-CN"/>
        </w:rPr>
        <w:t>（</w:t>
      </w:r>
      <w:r>
        <w:rPr>
          <w:rFonts w:hint="eastAsia" w:ascii="仿宋_GB2312" w:hAnsi="微软雅黑" w:eastAsia="仿宋_GB2312" w:cs="仿宋_GB2312"/>
          <w:i w:val="0"/>
          <w:iCs w:val="0"/>
          <w:caps w:val="0"/>
          <w:color w:val="000000"/>
          <w:spacing w:val="0"/>
          <w:sz w:val="32"/>
          <w:szCs w:val="32"/>
          <w:lang w:val="en-US" w:eastAsia="zh-CN"/>
        </w:rPr>
        <w:t>期</w:t>
      </w:r>
      <w:r>
        <w:rPr>
          <w:rFonts w:hint="eastAsia" w:ascii="仿宋_GB2312" w:hAnsi="微软雅黑" w:eastAsia="仿宋_GB2312" w:cs="仿宋_GB2312"/>
          <w:i w:val="0"/>
          <w:iCs w:val="0"/>
          <w:caps w:val="0"/>
          <w:color w:val="000000"/>
          <w:spacing w:val="0"/>
          <w:sz w:val="32"/>
          <w:szCs w:val="32"/>
          <w:lang w:eastAsia="zh-CN"/>
        </w:rPr>
        <w:t>）</w:t>
      </w:r>
      <w:r>
        <w:rPr>
          <w:rFonts w:hint="eastAsia" w:ascii="仿宋_GB2312" w:hAnsi="微软雅黑" w:eastAsia="仿宋_GB2312" w:cs="仿宋_GB2312"/>
          <w:i w:val="0"/>
          <w:iCs w:val="0"/>
          <w:caps w:val="0"/>
          <w:color w:val="000000"/>
          <w:spacing w:val="0"/>
          <w:sz w:val="32"/>
          <w:szCs w:val="32"/>
        </w:rPr>
        <w:t>，</w:t>
      </w:r>
      <w:r>
        <w:rPr>
          <w:rFonts w:hint="eastAsia" w:ascii="仿宋_GB2312" w:hAnsi="微软雅黑" w:eastAsia="仿宋_GB2312" w:cs="仿宋_GB2312"/>
          <w:i w:val="0"/>
          <w:iCs w:val="0"/>
          <w:caps w:val="0"/>
          <w:color w:val="000000"/>
          <w:spacing w:val="0"/>
          <w:sz w:val="32"/>
          <w:szCs w:val="32"/>
          <w:shd w:val="clear" w:fill="FFFFFF"/>
        </w:rPr>
        <w:t>其中，</w:t>
      </w:r>
      <w:r>
        <w:rPr>
          <w:rFonts w:hint="eastAsia" w:ascii="仿宋_GB2312" w:hAnsi="微软雅黑" w:eastAsia="仿宋_GB2312" w:cs="仿宋_GB2312"/>
          <w:i w:val="0"/>
          <w:iCs w:val="0"/>
          <w:caps w:val="0"/>
          <w:color w:val="000000"/>
          <w:spacing w:val="0"/>
          <w:sz w:val="32"/>
          <w:szCs w:val="32"/>
        </w:rPr>
        <w:t>通过政府网站主动公开政府信息1</w:t>
      </w:r>
      <w:r>
        <w:rPr>
          <w:rFonts w:hint="eastAsia" w:ascii="仿宋_GB2312" w:hAnsi="微软雅黑" w:eastAsia="仿宋_GB2312" w:cs="仿宋_GB2312"/>
          <w:i w:val="0"/>
          <w:iCs w:val="0"/>
          <w:caps w:val="0"/>
          <w:color w:val="000000"/>
          <w:spacing w:val="0"/>
          <w:sz w:val="32"/>
          <w:szCs w:val="32"/>
          <w:lang w:val="en-US" w:eastAsia="zh-CN"/>
        </w:rPr>
        <w:t>27</w:t>
      </w:r>
      <w:r>
        <w:rPr>
          <w:rFonts w:hint="eastAsia" w:ascii="仿宋_GB2312" w:hAnsi="微软雅黑" w:eastAsia="仿宋_GB2312" w:cs="仿宋_GB2312"/>
          <w:i w:val="0"/>
          <w:iCs w:val="0"/>
          <w:caps w:val="0"/>
          <w:color w:val="000000"/>
          <w:spacing w:val="0"/>
          <w:sz w:val="32"/>
          <w:szCs w:val="32"/>
        </w:rPr>
        <w:t>条，微信公众号发布信息</w:t>
      </w:r>
      <w:r>
        <w:rPr>
          <w:rFonts w:hint="eastAsia" w:ascii="仿宋_GB2312" w:hAnsi="微软雅黑" w:eastAsia="仿宋_GB2312" w:cs="仿宋_GB2312"/>
          <w:i w:val="0"/>
          <w:iCs w:val="0"/>
          <w:caps w:val="0"/>
          <w:color w:val="000000"/>
          <w:spacing w:val="0"/>
          <w:sz w:val="32"/>
          <w:szCs w:val="32"/>
          <w:lang w:val="en-US" w:eastAsia="zh-CN"/>
        </w:rPr>
        <w:t>319期</w:t>
      </w:r>
      <w:r>
        <w:rPr>
          <w:rFonts w:hint="eastAsia" w:ascii="仿宋_GB2312" w:hAnsi="微软雅黑" w:eastAsia="仿宋_GB2312" w:cs="仿宋_GB2312"/>
          <w:i w:val="0"/>
          <w:iCs w:val="0"/>
          <w:caps w:val="0"/>
          <w:color w:val="000000"/>
          <w:spacing w:val="0"/>
          <w:sz w:val="32"/>
          <w:szCs w:val="32"/>
        </w:rPr>
        <w:t>，政务微博发布信息</w:t>
      </w:r>
      <w:r>
        <w:rPr>
          <w:rFonts w:hint="eastAsia" w:ascii="仿宋_GB2312" w:hAnsi="微软雅黑" w:eastAsia="仿宋_GB2312" w:cs="仿宋_GB2312"/>
          <w:i w:val="0"/>
          <w:iCs w:val="0"/>
          <w:caps w:val="0"/>
          <w:color w:val="000000"/>
          <w:spacing w:val="0"/>
          <w:sz w:val="32"/>
          <w:szCs w:val="32"/>
          <w:lang w:val="en-US" w:eastAsia="zh-CN"/>
        </w:rPr>
        <w:t>223</w:t>
      </w:r>
      <w:r>
        <w:rPr>
          <w:rFonts w:hint="eastAsia" w:ascii="仿宋_GB2312" w:hAnsi="微软雅黑" w:eastAsia="仿宋_GB2312" w:cs="仿宋_GB2312"/>
          <w:i w:val="0"/>
          <w:iCs w:val="0"/>
          <w:caps w:val="0"/>
          <w:color w:val="000000"/>
          <w:spacing w:val="0"/>
          <w:sz w:val="32"/>
          <w:szCs w:val="32"/>
        </w:rPr>
        <w:t>条，</w:t>
      </w:r>
      <w:r>
        <w:rPr>
          <w:rFonts w:hint="eastAsia" w:ascii="仿宋_GB2312" w:hAnsi="微软雅黑" w:eastAsia="仿宋_GB2312" w:cs="仿宋_GB2312"/>
          <w:i w:val="0"/>
          <w:iCs w:val="0"/>
          <w:caps w:val="0"/>
          <w:color w:val="000000"/>
          <w:spacing w:val="0"/>
          <w:sz w:val="32"/>
          <w:szCs w:val="32"/>
          <w:lang w:val="en-US" w:eastAsia="zh-CN"/>
        </w:rPr>
        <w:t>优化</w:t>
      </w:r>
      <w:r>
        <w:rPr>
          <w:rFonts w:hint="eastAsia" w:ascii="仿宋_GB2312" w:hAnsi="微软雅黑" w:eastAsia="仿宋_GB2312" w:cs="仿宋_GB2312"/>
          <w:i w:val="0"/>
          <w:iCs w:val="0"/>
          <w:caps w:val="0"/>
          <w:color w:val="000000"/>
          <w:spacing w:val="0"/>
          <w:sz w:val="32"/>
          <w:szCs w:val="32"/>
        </w:rPr>
        <w:t>了公开渠道。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center"/>
        <w:rPr>
          <w:rFonts w:hint="eastAsia" w:ascii="微软雅黑" w:hAnsi="微软雅黑" w:eastAsia="微软雅黑" w:cs="微软雅黑"/>
          <w:i w:val="0"/>
          <w:iCs w:val="0"/>
          <w:caps w:val="0"/>
          <w:color w:val="000000"/>
          <w:spacing w:val="0"/>
          <w:sz w:val="24"/>
          <w:szCs w:val="24"/>
          <w:lang w:eastAsia="zh-CN"/>
        </w:rPr>
      </w:pPr>
      <w:r>
        <w:rPr>
          <w:rFonts w:hint="eastAsia" w:ascii="微软雅黑" w:hAnsi="微软雅黑" w:eastAsia="微软雅黑" w:cs="微软雅黑"/>
          <w:i w:val="0"/>
          <w:iCs w:val="0"/>
          <w:caps w:val="0"/>
          <w:color w:val="000000"/>
          <w:spacing w:val="0"/>
          <w:sz w:val="24"/>
          <w:szCs w:val="24"/>
          <w:lang w:eastAsia="zh-CN"/>
        </w:rPr>
        <w:drawing>
          <wp:inline distT="0" distB="0" distL="114300" distR="114300">
            <wp:extent cx="3813175" cy="2291715"/>
            <wp:effectExtent l="0" t="0" r="15875" b="13335"/>
            <wp:docPr id="9" name="图片 9"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片1"/>
                    <pic:cNvPicPr>
                      <a:picLocks noChangeAspect="1"/>
                    </pic:cNvPicPr>
                  </pic:nvPicPr>
                  <pic:blipFill>
                    <a:blip r:embed="rId4"/>
                    <a:stretch>
                      <a:fillRect/>
                    </a:stretch>
                  </pic:blipFill>
                  <pic:spPr>
                    <a:xfrm>
                      <a:off x="0" y="0"/>
                      <a:ext cx="3813175" cy="2291715"/>
                    </a:xfrm>
                    <a:prstGeom prst="rect">
                      <a:avLst/>
                    </a:prstGeom>
                  </pic:spPr>
                </pic:pic>
              </a:graphicData>
            </a:graphic>
          </wp:inline>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atLeast"/>
        <w:ind w:right="0" w:firstLine="640" w:firstLineChars="200"/>
        <w:jc w:val="left"/>
        <w:textAlignment w:val="auto"/>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rPr>
        <w:t>一是做好了重点领域信息公开。围绕自然资源中心工作，</w:t>
      </w:r>
      <w:r>
        <w:rPr>
          <w:rFonts w:hint="eastAsia" w:ascii="仿宋_GB2312" w:hAnsi="微软雅黑" w:eastAsia="仿宋_GB2312" w:cs="仿宋_GB2312"/>
          <w:i w:val="0"/>
          <w:iCs w:val="0"/>
          <w:caps w:val="0"/>
          <w:color w:val="000000"/>
          <w:spacing w:val="0"/>
          <w:sz w:val="32"/>
          <w:szCs w:val="32"/>
          <w:lang w:val="en-US" w:eastAsia="zh-CN"/>
        </w:rPr>
        <w:t>在</w:t>
      </w:r>
      <w:r>
        <w:rPr>
          <w:rFonts w:hint="eastAsia" w:ascii="仿宋_GB2312" w:hAnsi="微软雅黑" w:eastAsia="仿宋_GB2312" w:cs="仿宋_GB2312"/>
          <w:i w:val="0"/>
          <w:iCs w:val="0"/>
          <w:caps w:val="0"/>
          <w:color w:val="000000"/>
          <w:spacing w:val="0"/>
          <w:sz w:val="32"/>
          <w:szCs w:val="32"/>
        </w:rPr>
        <w:t>规划计划、</w:t>
      </w:r>
      <w:r>
        <w:rPr>
          <w:rFonts w:hint="eastAsia" w:ascii="仿宋_GB2312" w:hAnsi="微软雅黑" w:eastAsia="仿宋_GB2312" w:cs="仿宋_GB2312"/>
          <w:i w:val="0"/>
          <w:iCs w:val="0"/>
          <w:caps w:val="0"/>
          <w:color w:val="000000"/>
          <w:spacing w:val="0"/>
          <w:sz w:val="32"/>
          <w:szCs w:val="32"/>
          <w:shd w:val="clear" w:fill="FFFFFF"/>
        </w:rPr>
        <w:t>土地征收、国有土地使用权出让</w:t>
      </w:r>
      <w:r>
        <w:rPr>
          <w:rFonts w:hint="eastAsia" w:ascii="仿宋_GB2312" w:hAnsi="微软雅黑" w:eastAsia="仿宋_GB2312" w:cs="仿宋_GB2312"/>
          <w:i w:val="0"/>
          <w:iCs w:val="0"/>
          <w:caps w:val="0"/>
          <w:color w:val="000000"/>
          <w:spacing w:val="0"/>
          <w:sz w:val="32"/>
          <w:szCs w:val="32"/>
          <w:shd w:val="clear" w:fill="FFFFFF"/>
          <w:lang w:eastAsia="zh-CN"/>
        </w:rPr>
        <w:t>、</w:t>
      </w:r>
      <w:r>
        <w:rPr>
          <w:rFonts w:hint="eastAsia" w:ascii="仿宋_GB2312" w:hAnsi="微软雅黑" w:eastAsia="仿宋_GB2312" w:cs="仿宋_GB2312"/>
          <w:i w:val="0"/>
          <w:iCs w:val="0"/>
          <w:caps w:val="0"/>
          <w:color w:val="000000"/>
          <w:spacing w:val="0"/>
          <w:sz w:val="32"/>
          <w:szCs w:val="32"/>
          <w:shd w:val="clear" w:fill="FFFFFF"/>
          <w:lang w:val="en-US" w:eastAsia="zh-CN"/>
        </w:rPr>
        <w:t>自然资源灾害信息</w:t>
      </w:r>
      <w:r>
        <w:rPr>
          <w:rFonts w:hint="eastAsia" w:ascii="仿宋_GB2312" w:hAnsi="微软雅黑" w:eastAsia="仿宋_GB2312" w:cs="仿宋_GB2312"/>
          <w:i w:val="0"/>
          <w:iCs w:val="0"/>
          <w:caps w:val="0"/>
          <w:color w:val="000000"/>
          <w:spacing w:val="0"/>
          <w:sz w:val="32"/>
          <w:szCs w:val="32"/>
        </w:rPr>
        <w:t>等方面，定期公开工作进展</w:t>
      </w:r>
      <w:r>
        <w:rPr>
          <w:rFonts w:hint="eastAsia" w:ascii="仿宋_GB2312" w:hAnsi="微软雅黑" w:eastAsia="仿宋_GB2312" w:cs="仿宋_GB2312"/>
          <w:i w:val="0"/>
          <w:iCs w:val="0"/>
          <w:caps w:val="0"/>
          <w:color w:val="000000"/>
          <w:spacing w:val="0"/>
          <w:sz w:val="32"/>
          <w:szCs w:val="32"/>
          <w:lang w:eastAsia="zh-CN"/>
        </w:rPr>
        <w:t>；</w:t>
      </w:r>
      <w:r>
        <w:rPr>
          <w:rFonts w:hint="eastAsia" w:ascii="仿宋_GB2312" w:hAnsi="微软雅黑" w:eastAsia="仿宋_GB2312" w:cs="仿宋_GB2312"/>
          <w:i w:val="0"/>
          <w:iCs w:val="0"/>
          <w:caps w:val="0"/>
          <w:color w:val="000000"/>
          <w:spacing w:val="0"/>
          <w:sz w:val="32"/>
          <w:szCs w:val="32"/>
          <w:lang w:val="en-US" w:eastAsia="zh-CN"/>
        </w:rPr>
        <w:t>对群众比较关心关切的住宅用地方面，在政府网站首页开辟专栏，按季度公开相关信息，群众反响很积极。通过扩大政务公开信息面，提升自然资源领域信息在群众中的认知度，并</w:t>
      </w:r>
      <w:r>
        <w:rPr>
          <w:rFonts w:hint="eastAsia" w:ascii="仿宋_GB2312" w:hAnsi="微软雅黑" w:eastAsia="仿宋_GB2312" w:cs="仿宋_GB2312"/>
          <w:i w:val="0"/>
          <w:iCs w:val="0"/>
          <w:caps w:val="0"/>
          <w:color w:val="000000"/>
          <w:spacing w:val="0"/>
          <w:sz w:val="32"/>
          <w:szCs w:val="32"/>
          <w:shd w:val="clear" w:fill="FFFFFF"/>
        </w:rPr>
        <w:t>自觉接受群众和社会的监督。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atLeast"/>
        <w:ind w:right="0" w:firstLine="640" w:firstLineChars="200"/>
        <w:jc w:val="left"/>
        <w:textAlignment w:val="auto"/>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rPr>
        <w:t>二是做好常规性信息公开。对机构职能、职责清单、政策文件、部门会议、财政收支、领导信息、人事任免等常规性工作，根据工作实际及时更新，</w:t>
      </w:r>
      <w:r>
        <w:rPr>
          <w:rFonts w:hint="eastAsia" w:ascii="仿宋_GB2312" w:hAnsi="微软雅黑" w:eastAsia="仿宋_GB2312" w:cs="仿宋_GB2312"/>
          <w:i w:val="0"/>
          <w:iCs w:val="0"/>
          <w:caps w:val="0"/>
          <w:color w:val="000000"/>
          <w:spacing w:val="0"/>
          <w:sz w:val="32"/>
          <w:szCs w:val="32"/>
          <w:lang w:val="en-US" w:eastAsia="zh-CN"/>
        </w:rPr>
        <w:t>扩大</w:t>
      </w:r>
      <w:r>
        <w:rPr>
          <w:rFonts w:hint="eastAsia" w:ascii="仿宋_GB2312" w:hAnsi="微软雅黑" w:eastAsia="仿宋_GB2312" w:cs="仿宋_GB2312"/>
          <w:i w:val="0"/>
          <w:iCs w:val="0"/>
          <w:caps w:val="0"/>
          <w:color w:val="000000"/>
          <w:spacing w:val="0"/>
          <w:sz w:val="32"/>
          <w:szCs w:val="32"/>
        </w:rPr>
        <w:t>群众的知情</w:t>
      </w:r>
      <w:r>
        <w:rPr>
          <w:rFonts w:hint="eastAsia" w:ascii="仿宋_GB2312" w:hAnsi="微软雅黑" w:eastAsia="仿宋_GB2312" w:cs="仿宋_GB2312"/>
          <w:i w:val="0"/>
          <w:iCs w:val="0"/>
          <w:caps w:val="0"/>
          <w:color w:val="000000"/>
          <w:spacing w:val="0"/>
          <w:sz w:val="32"/>
          <w:szCs w:val="32"/>
          <w:lang w:val="en-US" w:eastAsia="zh-CN"/>
        </w:rPr>
        <w:t>面，保障群众的知情权</w:t>
      </w:r>
      <w:r>
        <w:rPr>
          <w:rFonts w:hint="eastAsia" w:ascii="仿宋_GB2312" w:hAnsi="微软雅黑" w:eastAsia="仿宋_GB2312" w:cs="仿宋_GB2312"/>
          <w:i w:val="0"/>
          <w:iCs w:val="0"/>
          <w:caps w:val="0"/>
          <w:color w:val="000000"/>
          <w:spacing w:val="0"/>
          <w:sz w:val="32"/>
          <w:szCs w:val="32"/>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default" w:ascii="微软雅黑" w:hAnsi="微软雅黑" w:eastAsia="仿宋_GB2312" w:cs="微软雅黑"/>
          <w:i w:val="0"/>
          <w:iCs w:val="0"/>
          <w:caps w:val="0"/>
          <w:color w:val="000000"/>
          <w:spacing w:val="0"/>
          <w:sz w:val="24"/>
          <w:szCs w:val="24"/>
          <w:lang w:val="en-US" w:eastAsia="zh-CN"/>
        </w:rPr>
      </w:pPr>
      <w:r>
        <w:rPr>
          <w:rFonts w:hint="eastAsia" w:ascii="仿宋_GB2312" w:hAnsi="微软雅黑" w:eastAsia="仿宋_GB2312" w:cs="仿宋_GB2312"/>
          <w:i w:val="0"/>
          <w:iCs w:val="0"/>
          <w:caps w:val="0"/>
          <w:color w:val="000000"/>
          <w:spacing w:val="0"/>
          <w:sz w:val="32"/>
          <w:szCs w:val="32"/>
        </w:rPr>
        <w:t>三是多渠道做好政务公开工作。通过微信公众号、政务微博定期发布工作动态、转发国家政策，拓展信息公开的广度</w:t>
      </w:r>
      <w:r>
        <w:rPr>
          <w:rFonts w:hint="eastAsia" w:ascii="仿宋_GB2312" w:hAnsi="微软雅黑" w:eastAsia="仿宋_GB2312" w:cs="仿宋_GB2312"/>
          <w:i w:val="0"/>
          <w:iCs w:val="0"/>
          <w:caps w:val="0"/>
          <w:color w:val="000000"/>
          <w:spacing w:val="0"/>
          <w:sz w:val="32"/>
          <w:szCs w:val="32"/>
          <w:lang w:eastAsia="zh-CN"/>
        </w:rPr>
        <w:t>、</w:t>
      </w:r>
      <w:r>
        <w:rPr>
          <w:rFonts w:hint="eastAsia" w:ascii="仿宋_GB2312" w:hAnsi="微软雅黑" w:eastAsia="仿宋_GB2312" w:cs="仿宋_GB2312"/>
          <w:i w:val="0"/>
          <w:iCs w:val="0"/>
          <w:caps w:val="0"/>
          <w:color w:val="000000"/>
          <w:spacing w:val="0"/>
          <w:sz w:val="32"/>
          <w:szCs w:val="32"/>
        </w:rPr>
        <w:t>深度。</w:t>
      </w:r>
      <w:r>
        <w:rPr>
          <w:rFonts w:hint="eastAsia" w:ascii="仿宋_GB2312" w:hAnsi="微软雅黑" w:eastAsia="仿宋_GB2312" w:cs="仿宋_GB2312"/>
          <w:i w:val="0"/>
          <w:iCs w:val="0"/>
          <w:caps w:val="0"/>
          <w:color w:val="000000"/>
          <w:spacing w:val="0"/>
          <w:sz w:val="32"/>
          <w:szCs w:val="32"/>
          <w:lang w:val="en-US" w:eastAsia="zh-CN"/>
        </w:rPr>
        <w:t xml:space="preserve">鉴于公众号的受众面越来越大，我局在2022年加大了微信公众号的公开力度，并开通微信视频号，通过开辟普法专栏的形式加大自然资源领域的政策信息公开和解读。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rPr>
        <w:t>202</w:t>
      </w:r>
      <w:r>
        <w:rPr>
          <w:rFonts w:hint="eastAsia" w:ascii="仿宋_GB2312" w:hAnsi="微软雅黑" w:eastAsia="仿宋_GB2312" w:cs="仿宋_GB2312"/>
          <w:i w:val="0"/>
          <w:iCs w:val="0"/>
          <w:caps w:val="0"/>
          <w:color w:val="000000"/>
          <w:spacing w:val="0"/>
          <w:sz w:val="32"/>
          <w:szCs w:val="32"/>
          <w:lang w:val="en-US" w:eastAsia="zh-CN"/>
        </w:rPr>
        <w:t>2</w:t>
      </w:r>
      <w:r>
        <w:rPr>
          <w:rFonts w:hint="eastAsia" w:ascii="仿宋_GB2312" w:hAnsi="微软雅黑" w:eastAsia="仿宋_GB2312" w:cs="仿宋_GB2312"/>
          <w:i w:val="0"/>
          <w:iCs w:val="0"/>
          <w:caps w:val="0"/>
          <w:color w:val="000000"/>
          <w:spacing w:val="0"/>
          <w:sz w:val="32"/>
          <w:szCs w:val="32"/>
        </w:rPr>
        <w:t>年，共收到12345市民投诉工单3435件，涉及我局工作件办理回复1337件，满意率86.67%。</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微软雅黑" w:hAnsi="微软雅黑" w:eastAsia="微软雅黑" w:cs="微软雅黑"/>
          <w:i w:val="0"/>
          <w:iCs w:val="0"/>
          <w:caps w:val="0"/>
          <w:color w:val="000000"/>
          <w:spacing w:val="0"/>
          <w:sz w:val="24"/>
          <w:szCs w:val="24"/>
        </w:rPr>
      </w:pPr>
      <w:r>
        <w:rPr>
          <w:rStyle w:val="6"/>
          <w:rFonts w:hint="eastAsia" w:ascii="仿宋_GB2312" w:hAnsi="微软雅黑" w:eastAsia="仿宋_GB2312" w:cs="仿宋_GB2312"/>
          <w:b/>
          <w:bCs/>
          <w:i w:val="0"/>
          <w:iCs w:val="0"/>
          <w:caps w:val="0"/>
          <w:color w:val="000000"/>
          <w:spacing w:val="0"/>
          <w:sz w:val="32"/>
          <w:szCs w:val="32"/>
          <w:shd w:val="clear" w:fill="FFFFFF"/>
        </w:rPr>
        <w:t>（二）依申请公开情况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微软雅黑" w:eastAsia="仿宋_GB2312" w:cs="仿宋_GB2312"/>
          <w:i w:val="0"/>
          <w:iCs w:val="0"/>
          <w:caps w:val="0"/>
          <w:color w:val="000000"/>
          <w:spacing w:val="0"/>
          <w:sz w:val="32"/>
          <w:szCs w:val="32"/>
          <w:shd w:val="clear" w:fill="FFFFFF"/>
          <w:lang w:eastAsia="zh-CN"/>
        </w:rPr>
      </w:pPr>
      <w:r>
        <w:rPr>
          <w:rFonts w:hint="eastAsia" w:ascii="仿宋_GB2312" w:hAnsi="微软雅黑" w:eastAsia="仿宋_GB2312" w:cs="仿宋_GB2312"/>
          <w:i w:val="0"/>
          <w:iCs w:val="0"/>
          <w:caps w:val="0"/>
          <w:color w:val="000000"/>
          <w:spacing w:val="0"/>
          <w:sz w:val="32"/>
          <w:szCs w:val="32"/>
          <w:shd w:val="clear" w:fill="FFFFFF"/>
        </w:rPr>
        <w:t>在门户网站设立依申请公开专栏，由专人负责接收、审查及答复工作。202</w:t>
      </w:r>
      <w:r>
        <w:rPr>
          <w:rFonts w:hint="eastAsia" w:ascii="仿宋_GB2312" w:hAnsi="微软雅黑" w:eastAsia="仿宋_GB2312" w:cs="仿宋_GB2312"/>
          <w:i w:val="0"/>
          <w:iCs w:val="0"/>
          <w:caps w:val="0"/>
          <w:color w:val="000000"/>
          <w:spacing w:val="0"/>
          <w:sz w:val="32"/>
          <w:szCs w:val="32"/>
          <w:shd w:val="clear" w:fill="FFFFFF"/>
          <w:lang w:val="en-US" w:eastAsia="zh-CN"/>
        </w:rPr>
        <w:t>2</w:t>
      </w:r>
      <w:r>
        <w:rPr>
          <w:rFonts w:hint="eastAsia" w:ascii="仿宋_GB2312" w:hAnsi="微软雅黑" w:eastAsia="仿宋_GB2312" w:cs="仿宋_GB2312"/>
          <w:i w:val="0"/>
          <w:iCs w:val="0"/>
          <w:caps w:val="0"/>
          <w:color w:val="000000"/>
          <w:spacing w:val="0"/>
          <w:sz w:val="32"/>
          <w:szCs w:val="32"/>
          <w:shd w:val="clear" w:fill="FFFFFF"/>
        </w:rPr>
        <w:t>年，</w:t>
      </w:r>
      <w:r>
        <w:rPr>
          <w:rFonts w:hint="eastAsia" w:ascii="仿宋_GB2312" w:hAnsi="微软雅黑" w:eastAsia="仿宋_GB2312" w:cs="仿宋_GB2312"/>
          <w:i w:val="0"/>
          <w:iCs w:val="0"/>
          <w:caps w:val="0"/>
          <w:color w:val="000000"/>
          <w:spacing w:val="0"/>
          <w:sz w:val="32"/>
          <w:szCs w:val="32"/>
          <w:shd w:val="clear" w:fill="FFFFFF"/>
          <w:lang w:val="en-US" w:eastAsia="zh-CN"/>
        </w:rPr>
        <w:t>由我局直接向申请人答复的</w:t>
      </w:r>
      <w:r>
        <w:rPr>
          <w:rFonts w:hint="eastAsia" w:ascii="仿宋_GB2312" w:hAnsi="微软雅黑" w:eastAsia="仿宋_GB2312" w:cs="仿宋_GB2312"/>
          <w:i w:val="0"/>
          <w:iCs w:val="0"/>
          <w:caps w:val="0"/>
          <w:color w:val="000000"/>
          <w:spacing w:val="0"/>
          <w:sz w:val="32"/>
          <w:szCs w:val="32"/>
          <w:shd w:val="clear" w:fill="FFFFFF"/>
        </w:rPr>
        <w:t>政府信息公开申请</w:t>
      </w:r>
      <w:r>
        <w:rPr>
          <w:rFonts w:hint="eastAsia" w:ascii="仿宋_GB2312" w:hAnsi="微软雅黑" w:eastAsia="仿宋_GB2312" w:cs="仿宋_GB2312"/>
          <w:i w:val="0"/>
          <w:iCs w:val="0"/>
          <w:caps w:val="0"/>
          <w:color w:val="000000"/>
          <w:spacing w:val="0"/>
          <w:sz w:val="32"/>
          <w:szCs w:val="32"/>
          <w:shd w:val="clear" w:fill="FFFFFF"/>
          <w:lang w:val="en-US" w:eastAsia="zh-CN"/>
        </w:rPr>
        <w:t>23</w:t>
      </w:r>
      <w:r>
        <w:rPr>
          <w:rFonts w:hint="eastAsia" w:ascii="仿宋_GB2312" w:hAnsi="微软雅黑" w:eastAsia="仿宋_GB2312" w:cs="仿宋_GB2312"/>
          <w:i w:val="0"/>
          <w:iCs w:val="0"/>
          <w:caps w:val="0"/>
          <w:color w:val="000000"/>
          <w:spacing w:val="0"/>
          <w:sz w:val="32"/>
          <w:szCs w:val="32"/>
          <w:shd w:val="clear" w:fill="FFFFFF"/>
        </w:rPr>
        <w:t>件，主要涉及土地征收、规划等方面，均按期进行了答复</w:t>
      </w:r>
      <w:r>
        <w:rPr>
          <w:rFonts w:hint="eastAsia" w:ascii="仿宋_GB2312" w:hAnsi="微软雅黑" w:eastAsia="仿宋_GB2312" w:cs="仿宋_GB2312"/>
          <w:i w:val="0"/>
          <w:iCs w:val="0"/>
          <w:caps w:val="0"/>
          <w:color w:val="000000"/>
          <w:spacing w:val="0"/>
          <w:sz w:val="32"/>
          <w:szCs w:val="32"/>
          <w:shd w:val="clear" w:fill="FFFFFF"/>
          <w:lang w:eastAsia="zh-CN"/>
        </w:rPr>
        <w:t>，</w:t>
      </w:r>
      <w:r>
        <w:rPr>
          <w:rFonts w:hint="eastAsia" w:ascii="仿宋_GB2312" w:hAnsi="微软雅黑" w:eastAsia="仿宋_GB2312" w:cs="仿宋_GB2312"/>
          <w:i w:val="0"/>
          <w:iCs w:val="0"/>
          <w:caps w:val="0"/>
          <w:color w:val="000000"/>
          <w:spacing w:val="0"/>
          <w:sz w:val="32"/>
          <w:szCs w:val="32"/>
          <w:shd w:val="clear" w:fill="FFFFFF"/>
          <w:lang w:val="en-US" w:eastAsia="zh-CN"/>
        </w:rPr>
        <w:t>全部</w:t>
      </w:r>
      <w:r>
        <w:rPr>
          <w:rFonts w:hint="eastAsia" w:ascii="仿宋_GB2312" w:hAnsi="微软雅黑" w:eastAsia="仿宋_GB2312" w:cs="仿宋_GB2312"/>
          <w:i w:val="0"/>
          <w:iCs w:val="0"/>
          <w:caps w:val="0"/>
          <w:color w:val="000000"/>
          <w:spacing w:val="0"/>
          <w:sz w:val="32"/>
          <w:szCs w:val="32"/>
          <w:shd w:val="clear" w:fill="FFFFFF"/>
        </w:rPr>
        <w:t>予以公开。202</w:t>
      </w:r>
      <w:r>
        <w:rPr>
          <w:rFonts w:hint="eastAsia" w:ascii="仿宋_GB2312" w:hAnsi="微软雅黑" w:eastAsia="仿宋_GB2312" w:cs="仿宋_GB2312"/>
          <w:i w:val="0"/>
          <w:iCs w:val="0"/>
          <w:caps w:val="0"/>
          <w:color w:val="000000"/>
          <w:spacing w:val="0"/>
          <w:sz w:val="32"/>
          <w:szCs w:val="32"/>
          <w:shd w:val="clear" w:fill="FFFFFF"/>
          <w:lang w:val="en-US" w:eastAsia="zh-CN"/>
        </w:rPr>
        <w:t>2</w:t>
      </w:r>
      <w:r>
        <w:rPr>
          <w:rFonts w:hint="eastAsia" w:ascii="仿宋_GB2312" w:hAnsi="微软雅黑" w:eastAsia="仿宋_GB2312" w:cs="仿宋_GB2312"/>
          <w:i w:val="0"/>
          <w:iCs w:val="0"/>
          <w:caps w:val="0"/>
          <w:color w:val="000000"/>
          <w:spacing w:val="0"/>
          <w:sz w:val="32"/>
          <w:szCs w:val="32"/>
          <w:shd w:val="clear" w:fill="FFFFFF"/>
        </w:rPr>
        <w:t>年，</w:t>
      </w:r>
      <w:r>
        <w:rPr>
          <w:rFonts w:hint="eastAsia" w:ascii="仿宋_GB2312" w:hAnsi="微软雅黑" w:eastAsia="仿宋_GB2312" w:cs="仿宋_GB2312"/>
          <w:i w:val="0"/>
          <w:iCs w:val="0"/>
          <w:caps w:val="0"/>
          <w:color w:val="000000"/>
          <w:spacing w:val="0"/>
          <w:sz w:val="32"/>
          <w:szCs w:val="32"/>
          <w:shd w:val="clear" w:fill="FFFFFF"/>
          <w:lang w:val="en-US" w:eastAsia="zh-CN"/>
        </w:rPr>
        <w:t>我局</w:t>
      </w:r>
      <w:r>
        <w:rPr>
          <w:rFonts w:hint="eastAsia" w:ascii="仿宋_GB2312" w:hAnsi="微软雅黑" w:eastAsia="仿宋_GB2312" w:cs="仿宋_GB2312"/>
          <w:i w:val="0"/>
          <w:iCs w:val="0"/>
          <w:caps w:val="0"/>
          <w:color w:val="000000"/>
          <w:spacing w:val="0"/>
          <w:sz w:val="32"/>
          <w:szCs w:val="32"/>
          <w:shd w:val="clear" w:fill="FFFFFF"/>
        </w:rPr>
        <w:t>没有因政府信息公开被申请行政复议</w:t>
      </w:r>
      <w:r>
        <w:rPr>
          <w:rFonts w:hint="eastAsia" w:ascii="仿宋_GB2312" w:hAnsi="微软雅黑" w:eastAsia="仿宋_GB2312" w:cs="仿宋_GB2312"/>
          <w:i w:val="0"/>
          <w:iCs w:val="0"/>
          <w:caps w:val="0"/>
          <w:color w:val="000000"/>
          <w:spacing w:val="0"/>
          <w:sz w:val="32"/>
          <w:szCs w:val="32"/>
          <w:shd w:val="clear" w:fill="FFFFFF"/>
          <w:lang w:val="en-US" w:eastAsia="zh-CN"/>
        </w:rPr>
        <w:t>和</w:t>
      </w:r>
      <w:r>
        <w:rPr>
          <w:rFonts w:hint="eastAsia" w:ascii="仿宋_GB2312" w:hAnsi="微软雅黑" w:eastAsia="仿宋_GB2312" w:cs="仿宋_GB2312"/>
          <w:i w:val="0"/>
          <w:iCs w:val="0"/>
          <w:caps w:val="0"/>
          <w:color w:val="000000"/>
          <w:spacing w:val="0"/>
          <w:sz w:val="32"/>
          <w:szCs w:val="32"/>
          <w:shd w:val="clear" w:fill="FFFFFF"/>
        </w:rPr>
        <w:t>行政诉讼</w:t>
      </w:r>
      <w:r>
        <w:rPr>
          <w:rFonts w:hint="eastAsia" w:ascii="仿宋_GB2312" w:hAnsi="微软雅黑" w:eastAsia="仿宋_GB2312" w:cs="仿宋_GB2312"/>
          <w:i w:val="0"/>
          <w:iCs w:val="0"/>
          <w:caps w:val="0"/>
          <w:color w:val="000000"/>
          <w:spacing w:val="0"/>
          <w:sz w:val="32"/>
          <w:szCs w:val="32"/>
          <w:shd w:val="clear" w:fill="FFFFFF"/>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right="0"/>
        <w:jc w:val="center"/>
        <w:rPr>
          <w:rFonts w:hint="eastAsia" w:ascii="微软雅黑" w:hAnsi="微软雅黑" w:eastAsia="微软雅黑" w:cs="微软雅黑"/>
          <w:i w:val="0"/>
          <w:iCs w:val="0"/>
          <w:caps w:val="0"/>
          <w:color w:val="000000"/>
          <w:spacing w:val="0"/>
          <w:sz w:val="24"/>
          <w:szCs w:val="24"/>
          <w:lang w:eastAsia="zh-CN"/>
        </w:rPr>
      </w:pPr>
      <w:r>
        <w:rPr>
          <w:rFonts w:hint="eastAsia" w:ascii="微软雅黑" w:hAnsi="微软雅黑" w:eastAsia="微软雅黑" w:cs="微软雅黑"/>
          <w:i w:val="0"/>
          <w:iCs w:val="0"/>
          <w:caps w:val="0"/>
          <w:color w:val="000000"/>
          <w:spacing w:val="0"/>
          <w:sz w:val="24"/>
          <w:szCs w:val="24"/>
          <w:lang w:eastAsia="zh-CN"/>
        </w:rPr>
        <w:drawing>
          <wp:inline distT="0" distB="0" distL="114300" distR="114300">
            <wp:extent cx="3758565" cy="2259330"/>
            <wp:effectExtent l="0" t="0" r="13335" b="7620"/>
            <wp:docPr id="10" name="图片 10"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图片2"/>
                    <pic:cNvPicPr>
                      <a:picLocks noChangeAspect="1"/>
                    </pic:cNvPicPr>
                  </pic:nvPicPr>
                  <pic:blipFill>
                    <a:blip r:embed="rId5"/>
                    <a:stretch>
                      <a:fillRect/>
                    </a:stretch>
                  </pic:blipFill>
                  <pic:spPr>
                    <a:xfrm>
                      <a:off x="0" y="0"/>
                      <a:ext cx="3758565" cy="2259330"/>
                    </a:xfrm>
                    <a:prstGeom prst="rect">
                      <a:avLst/>
                    </a:prstGeom>
                  </pic:spPr>
                </pic:pic>
              </a:graphicData>
            </a:graphic>
          </wp:inline>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atLeast"/>
        <w:ind w:right="0" w:firstLine="643" w:firstLineChars="200"/>
        <w:jc w:val="both"/>
        <w:textAlignment w:val="auto"/>
        <w:rPr>
          <w:rFonts w:hint="eastAsia" w:ascii="微软雅黑" w:hAnsi="微软雅黑" w:eastAsia="微软雅黑" w:cs="微软雅黑"/>
          <w:i w:val="0"/>
          <w:iCs w:val="0"/>
          <w:caps w:val="0"/>
          <w:color w:val="000000"/>
          <w:spacing w:val="0"/>
          <w:sz w:val="24"/>
          <w:szCs w:val="24"/>
        </w:rPr>
      </w:pPr>
      <w:r>
        <w:rPr>
          <w:rStyle w:val="6"/>
          <w:rFonts w:hint="eastAsia" w:ascii="仿宋_GB2312" w:hAnsi="微软雅黑" w:eastAsia="仿宋_GB2312" w:cs="仿宋_GB2312"/>
          <w:b/>
          <w:bCs/>
          <w:i w:val="0"/>
          <w:iCs w:val="0"/>
          <w:caps w:val="0"/>
          <w:color w:val="000000"/>
          <w:spacing w:val="0"/>
          <w:sz w:val="32"/>
          <w:szCs w:val="32"/>
          <w:shd w:val="clear" w:fill="FFFFFF"/>
        </w:rPr>
        <w:t>（三）政府信息管理情况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atLeast"/>
        <w:ind w:right="0" w:firstLine="640" w:firstLineChars="200"/>
        <w:jc w:val="both"/>
        <w:textAlignment w:val="auto"/>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按照政府信息主动公开内容，编制《沂源县自然资源局政府信息主动公开基本目录》，按照目录分门别类梳理需主动公开信息，建立健全政府信息公开审查机制，按照“谁公开、谁负责”的原则，将信息公开责任落实到各科室具体责任人，将发布的信息严格做好</w:t>
      </w:r>
      <w:r>
        <w:rPr>
          <w:rFonts w:hint="eastAsia" w:ascii="仿宋_GB2312" w:hAnsi="微软雅黑" w:eastAsia="仿宋_GB2312" w:cs="仿宋_GB2312"/>
          <w:i w:val="0"/>
          <w:iCs w:val="0"/>
          <w:caps w:val="0"/>
          <w:color w:val="333333"/>
          <w:spacing w:val="0"/>
          <w:sz w:val="31"/>
          <w:szCs w:val="31"/>
          <w:shd w:val="clear" w:fill="FFFFFF"/>
        </w:rPr>
        <w:t>保密性审查和合法性审查</w:t>
      </w:r>
      <w:r>
        <w:rPr>
          <w:rFonts w:hint="eastAsia" w:ascii="仿宋_GB2312" w:hAnsi="微软雅黑" w:eastAsia="仿宋_GB2312" w:cs="仿宋_GB2312"/>
          <w:i w:val="0"/>
          <w:iCs w:val="0"/>
          <w:caps w:val="0"/>
          <w:color w:val="000000"/>
          <w:spacing w:val="0"/>
          <w:sz w:val="32"/>
          <w:szCs w:val="3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right="0"/>
        <w:jc w:val="center"/>
        <w:rPr>
          <w:rFonts w:hint="eastAsia" w:ascii="微软雅黑" w:hAnsi="微软雅黑" w:eastAsia="微软雅黑" w:cs="微软雅黑"/>
          <w:i w:val="0"/>
          <w:iCs w:val="0"/>
          <w:caps w:val="0"/>
          <w:color w:val="000000"/>
          <w:spacing w:val="0"/>
          <w:sz w:val="24"/>
          <w:szCs w:val="24"/>
          <w:lang w:eastAsia="zh-CN"/>
        </w:rPr>
      </w:pPr>
      <w:r>
        <w:rPr>
          <w:rFonts w:hint="eastAsia" w:ascii="微软雅黑" w:hAnsi="微软雅黑" w:eastAsia="微软雅黑" w:cs="微软雅黑"/>
          <w:i w:val="0"/>
          <w:iCs w:val="0"/>
          <w:caps w:val="0"/>
          <w:color w:val="000000"/>
          <w:spacing w:val="0"/>
          <w:sz w:val="24"/>
          <w:szCs w:val="24"/>
          <w:lang w:eastAsia="zh-CN"/>
        </w:rPr>
        <w:drawing>
          <wp:inline distT="0" distB="0" distL="114300" distR="114300">
            <wp:extent cx="3656965" cy="2468880"/>
            <wp:effectExtent l="0" t="0" r="635" b="7620"/>
            <wp:docPr id="11" name="图片 11" descr="2023-01-17_162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2023-01-17_162325"/>
                    <pic:cNvPicPr>
                      <a:picLocks noChangeAspect="1"/>
                    </pic:cNvPicPr>
                  </pic:nvPicPr>
                  <pic:blipFill>
                    <a:blip r:embed="rId6"/>
                    <a:stretch>
                      <a:fillRect/>
                    </a:stretch>
                  </pic:blipFill>
                  <pic:spPr>
                    <a:xfrm>
                      <a:off x="0" y="0"/>
                      <a:ext cx="3656965" cy="2468880"/>
                    </a:xfrm>
                    <a:prstGeom prst="rect">
                      <a:avLst/>
                    </a:prstGeom>
                  </pic:spPr>
                </pic:pic>
              </a:graphicData>
            </a:graphic>
          </wp:inline>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atLeast"/>
        <w:ind w:right="0" w:firstLine="643" w:firstLineChars="200"/>
        <w:jc w:val="both"/>
        <w:textAlignment w:val="auto"/>
        <w:rPr>
          <w:rFonts w:hint="eastAsia" w:ascii="微软雅黑" w:hAnsi="微软雅黑" w:eastAsia="微软雅黑" w:cs="微软雅黑"/>
          <w:i w:val="0"/>
          <w:iCs w:val="0"/>
          <w:caps w:val="0"/>
          <w:color w:val="000000"/>
          <w:spacing w:val="0"/>
          <w:sz w:val="24"/>
          <w:szCs w:val="24"/>
        </w:rPr>
      </w:pPr>
      <w:r>
        <w:rPr>
          <w:rStyle w:val="6"/>
          <w:rFonts w:hint="eastAsia" w:ascii="仿宋_GB2312" w:hAnsi="微软雅黑" w:eastAsia="仿宋_GB2312" w:cs="仿宋_GB2312"/>
          <w:b/>
          <w:bCs/>
          <w:i w:val="0"/>
          <w:iCs w:val="0"/>
          <w:caps w:val="0"/>
          <w:color w:val="000000"/>
          <w:spacing w:val="0"/>
          <w:sz w:val="32"/>
          <w:szCs w:val="32"/>
          <w:shd w:val="clear" w:fill="FFFFFF"/>
        </w:rPr>
        <w:t>（四）政府信息公开平台建设情况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atLeast"/>
        <w:ind w:right="0" w:firstLine="640" w:firstLineChars="200"/>
        <w:jc w:val="both"/>
        <w:textAlignment w:val="auto"/>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lang w:val="en-US" w:eastAsia="zh-CN"/>
        </w:rPr>
        <w:t>一是</w:t>
      </w:r>
      <w:r>
        <w:rPr>
          <w:rFonts w:hint="eastAsia" w:ascii="仿宋_GB2312" w:hAnsi="微软雅黑" w:eastAsia="仿宋_GB2312" w:cs="仿宋_GB2312"/>
          <w:i w:val="0"/>
          <w:iCs w:val="0"/>
          <w:caps w:val="0"/>
          <w:color w:val="000000"/>
          <w:spacing w:val="0"/>
          <w:sz w:val="32"/>
          <w:szCs w:val="32"/>
          <w:shd w:val="clear" w:fill="FFFFFF"/>
        </w:rPr>
        <w:t>充分发挥沂源县人民政府网站的平台作用，根据县政府要求，</w:t>
      </w:r>
      <w:r>
        <w:rPr>
          <w:rFonts w:hint="eastAsia" w:ascii="仿宋_GB2312" w:hAnsi="微软雅黑" w:eastAsia="仿宋_GB2312" w:cs="仿宋_GB2312"/>
          <w:i w:val="0"/>
          <w:iCs w:val="0"/>
          <w:caps w:val="0"/>
          <w:color w:val="000000"/>
          <w:spacing w:val="0"/>
          <w:sz w:val="32"/>
          <w:szCs w:val="32"/>
          <w:shd w:val="clear" w:fill="FFFFFF"/>
          <w:lang w:val="en-US" w:eastAsia="zh-CN"/>
        </w:rPr>
        <w:t>不断充实</w:t>
      </w:r>
      <w:r>
        <w:rPr>
          <w:rFonts w:hint="eastAsia" w:ascii="仿宋_GB2312" w:hAnsi="微软雅黑" w:eastAsia="仿宋_GB2312" w:cs="仿宋_GB2312"/>
          <w:i w:val="0"/>
          <w:iCs w:val="0"/>
          <w:caps w:val="0"/>
          <w:color w:val="000000"/>
          <w:spacing w:val="0"/>
          <w:sz w:val="32"/>
          <w:szCs w:val="32"/>
          <w:shd w:val="clear" w:fill="FFFFFF"/>
        </w:rPr>
        <w:t>公开平台</w:t>
      </w:r>
      <w:r>
        <w:rPr>
          <w:rFonts w:hint="eastAsia" w:ascii="仿宋_GB2312" w:hAnsi="微软雅黑" w:eastAsia="仿宋_GB2312" w:cs="仿宋_GB2312"/>
          <w:i w:val="0"/>
          <w:iCs w:val="0"/>
          <w:caps w:val="0"/>
          <w:color w:val="000000"/>
          <w:spacing w:val="0"/>
          <w:sz w:val="32"/>
          <w:szCs w:val="32"/>
          <w:shd w:val="clear" w:fill="FFFFFF"/>
          <w:lang w:val="en-US" w:eastAsia="zh-CN"/>
        </w:rPr>
        <w:t>内容</w:t>
      </w:r>
      <w:r>
        <w:rPr>
          <w:rFonts w:hint="eastAsia" w:ascii="仿宋_GB2312" w:hAnsi="微软雅黑" w:eastAsia="仿宋_GB2312" w:cs="仿宋_GB2312"/>
          <w:i w:val="0"/>
          <w:iCs w:val="0"/>
          <w:caps w:val="0"/>
          <w:color w:val="000000"/>
          <w:spacing w:val="0"/>
          <w:sz w:val="32"/>
          <w:szCs w:val="32"/>
          <w:shd w:val="clear" w:fill="FFFFFF"/>
        </w:rPr>
        <w:t>，及时上传更新信息，确保应当公开的内容及时公开。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atLeast"/>
        <w:ind w:right="0" w:firstLine="640" w:firstLineChars="200"/>
        <w:jc w:val="both"/>
        <w:textAlignment w:val="auto"/>
        <w:rPr>
          <w:rFonts w:hint="eastAsia" w:ascii="仿宋_GB2312" w:hAnsi="微软雅黑" w:eastAsia="仿宋_GB2312" w:cs="仿宋_GB2312"/>
          <w:i w:val="0"/>
          <w:iCs w:val="0"/>
          <w:caps w:val="0"/>
          <w:color w:val="000000"/>
          <w:spacing w:val="0"/>
          <w:sz w:val="32"/>
          <w:szCs w:val="32"/>
          <w:shd w:val="clear" w:fill="FFFFFF"/>
          <w:lang w:val="en-US" w:eastAsia="zh-CN"/>
        </w:rPr>
      </w:pPr>
      <w:r>
        <w:rPr>
          <w:rFonts w:hint="eastAsia" w:ascii="仿宋_GB2312" w:hAnsi="微软雅黑" w:eastAsia="仿宋_GB2312" w:cs="仿宋_GB2312"/>
          <w:i w:val="0"/>
          <w:iCs w:val="0"/>
          <w:caps w:val="0"/>
          <w:color w:val="000000"/>
          <w:spacing w:val="0"/>
          <w:sz w:val="32"/>
          <w:szCs w:val="32"/>
          <w:shd w:val="clear" w:fill="FFFFFF"/>
          <w:lang w:val="en-US" w:eastAsia="zh-CN"/>
        </w:rPr>
        <w:t>二是大力挖潜微信公众号作用，并开通视频号，以公众号和视频号的强时效性、形式多样性等特性为依托，广泛传播自然资源领域的政策信息，打造全新的党建品牌，我局的公众号辨识度和阅读量大幅提升。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atLeast"/>
        <w:ind w:right="0" w:firstLine="640" w:firstLineChars="200"/>
        <w:jc w:val="both"/>
        <w:textAlignment w:val="auto"/>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eastAsia" w:ascii="仿宋_GB2312" w:hAnsi="微软雅黑" w:eastAsia="仿宋_GB2312" w:cs="仿宋_GB2312"/>
          <w:i w:val="0"/>
          <w:iCs w:val="0"/>
          <w:caps w:val="0"/>
          <w:color w:val="000000"/>
          <w:spacing w:val="0"/>
          <w:sz w:val="32"/>
          <w:szCs w:val="32"/>
          <w:shd w:val="clear" w:fill="FFFFFF"/>
          <w:lang w:val="en-US" w:eastAsia="zh-CN"/>
        </w:rPr>
        <w:t>三是稳步推进微博平台信息发布和政策转发。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right="0"/>
        <w:jc w:val="center"/>
        <w:rPr>
          <w:rFonts w:hint="eastAsia" w:ascii="微软雅黑" w:hAnsi="微软雅黑" w:eastAsia="微软雅黑" w:cs="微软雅黑"/>
          <w:i w:val="0"/>
          <w:iCs w:val="0"/>
          <w:caps w:val="0"/>
          <w:color w:val="000000"/>
          <w:spacing w:val="0"/>
          <w:sz w:val="24"/>
          <w:szCs w:val="24"/>
          <w:lang w:eastAsia="zh-CN"/>
        </w:rPr>
      </w:pPr>
      <w:r>
        <w:rPr>
          <w:rFonts w:hint="eastAsia" w:ascii="微软雅黑" w:hAnsi="微软雅黑" w:eastAsia="微软雅黑" w:cs="微软雅黑"/>
          <w:i w:val="0"/>
          <w:iCs w:val="0"/>
          <w:caps w:val="0"/>
          <w:color w:val="000000"/>
          <w:spacing w:val="0"/>
          <w:sz w:val="24"/>
          <w:szCs w:val="24"/>
          <w:lang w:eastAsia="zh-CN"/>
        </w:rPr>
        <w:drawing>
          <wp:inline distT="0" distB="0" distL="114300" distR="114300">
            <wp:extent cx="3956685" cy="2712085"/>
            <wp:effectExtent l="0" t="0" r="5715" b="12065"/>
            <wp:docPr id="8" name="图片 8" descr="2023-01-17_155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2023-01-17_155257"/>
                    <pic:cNvPicPr>
                      <a:picLocks noChangeAspect="1"/>
                    </pic:cNvPicPr>
                  </pic:nvPicPr>
                  <pic:blipFill>
                    <a:blip r:embed="rId7"/>
                    <a:stretch>
                      <a:fillRect/>
                    </a:stretch>
                  </pic:blipFill>
                  <pic:spPr>
                    <a:xfrm>
                      <a:off x="0" y="0"/>
                      <a:ext cx="3956685" cy="2712085"/>
                    </a:xfrm>
                    <a:prstGeom prst="rect">
                      <a:avLst/>
                    </a:prstGeom>
                  </pic:spPr>
                </pic:pic>
              </a:graphicData>
            </a:graphic>
          </wp:inline>
        </w:drawing>
      </w:r>
      <w:r>
        <w:rPr>
          <w:rFonts w:hint="eastAsia" w:ascii="微软雅黑" w:hAnsi="微软雅黑" w:eastAsia="微软雅黑" w:cs="微软雅黑"/>
          <w:i w:val="0"/>
          <w:iCs w:val="0"/>
          <w:caps w:val="0"/>
          <w:color w:val="000000"/>
          <w:spacing w:val="0"/>
          <w:sz w:val="24"/>
          <w:szCs w:val="24"/>
          <w:lang w:eastAsia="zh-CN"/>
        </w:rPr>
        <w:drawing>
          <wp:inline distT="0" distB="0" distL="114300" distR="114300">
            <wp:extent cx="3731895" cy="3572510"/>
            <wp:effectExtent l="0" t="0" r="1905" b="8890"/>
            <wp:docPr id="7" name="图片 7" descr="2023-01-17_155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023-01-17_155151"/>
                    <pic:cNvPicPr>
                      <a:picLocks noChangeAspect="1"/>
                    </pic:cNvPicPr>
                  </pic:nvPicPr>
                  <pic:blipFill>
                    <a:blip r:embed="rId8"/>
                    <a:stretch>
                      <a:fillRect/>
                    </a:stretch>
                  </pic:blipFill>
                  <pic:spPr>
                    <a:xfrm>
                      <a:off x="0" y="0"/>
                      <a:ext cx="3731895" cy="3572510"/>
                    </a:xfrm>
                    <a:prstGeom prst="rect">
                      <a:avLst/>
                    </a:prstGeom>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微软雅黑" w:hAnsi="微软雅黑" w:eastAsia="微软雅黑" w:cs="微软雅黑"/>
          <w:i w:val="0"/>
          <w:iCs w:val="0"/>
          <w:caps w:val="0"/>
          <w:color w:val="000000"/>
          <w:spacing w:val="0"/>
          <w:sz w:val="24"/>
          <w:szCs w:val="24"/>
        </w:rPr>
      </w:pPr>
      <w:r>
        <w:rPr>
          <w:rStyle w:val="6"/>
          <w:rFonts w:hint="eastAsia" w:ascii="仿宋_GB2312" w:hAnsi="微软雅黑" w:eastAsia="仿宋_GB2312" w:cs="仿宋_GB2312"/>
          <w:b/>
          <w:bCs/>
          <w:i w:val="0"/>
          <w:iCs w:val="0"/>
          <w:caps w:val="0"/>
          <w:color w:val="000000"/>
          <w:spacing w:val="0"/>
          <w:sz w:val="32"/>
          <w:szCs w:val="32"/>
          <w:shd w:val="clear" w:fill="FFFFFF"/>
        </w:rPr>
        <w:t>（五）监督保障情况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仿宋_GB2312" w:hAnsi="微软雅黑" w:eastAsia="仿宋_GB2312" w:cs="仿宋_GB2312"/>
          <w:i w:val="0"/>
          <w:iCs w:val="0"/>
          <w:caps w:val="0"/>
          <w:color w:val="000000"/>
          <w:spacing w:val="0"/>
          <w:sz w:val="32"/>
          <w:szCs w:val="32"/>
          <w:shd w:val="clear" w:fill="FFFFFF"/>
          <w:lang w:val="en-US" w:eastAsia="zh-CN"/>
        </w:rPr>
      </w:pPr>
      <w:r>
        <w:rPr>
          <w:rFonts w:hint="eastAsia" w:ascii="仿宋_GB2312" w:hAnsi="微软雅黑" w:eastAsia="仿宋_GB2312" w:cs="仿宋_GB2312"/>
          <w:i w:val="0"/>
          <w:iCs w:val="0"/>
          <w:caps w:val="0"/>
          <w:color w:val="000000"/>
          <w:spacing w:val="0"/>
          <w:sz w:val="32"/>
          <w:szCs w:val="32"/>
          <w:shd w:val="clear" w:fill="FFFFFF"/>
        </w:rPr>
        <w:t>加强组织领导，</w:t>
      </w:r>
      <w:r>
        <w:rPr>
          <w:rFonts w:hint="eastAsia" w:ascii="仿宋_GB2312" w:hAnsi="微软雅黑" w:eastAsia="仿宋_GB2312" w:cs="仿宋_GB2312"/>
          <w:i w:val="0"/>
          <w:iCs w:val="0"/>
          <w:caps w:val="0"/>
          <w:color w:val="000000"/>
          <w:spacing w:val="0"/>
          <w:sz w:val="32"/>
          <w:szCs w:val="32"/>
          <w:shd w:val="clear" w:fill="FFFFFF"/>
          <w:lang w:val="en-US" w:eastAsia="zh-CN"/>
        </w:rPr>
        <w:t>我局由</w:t>
      </w:r>
      <w:r>
        <w:rPr>
          <w:rFonts w:hint="eastAsia" w:ascii="仿宋_GB2312" w:hAnsi="微软雅黑" w:eastAsia="仿宋_GB2312" w:cs="仿宋_GB2312"/>
          <w:i w:val="0"/>
          <w:iCs w:val="0"/>
          <w:caps w:val="0"/>
          <w:color w:val="000000"/>
          <w:spacing w:val="0"/>
          <w:sz w:val="32"/>
          <w:szCs w:val="32"/>
          <w:shd w:val="clear" w:fill="FFFFFF"/>
        </w:rPr>
        <w:t>分管领导任组长的政务公开领导小组</w:t>
      </w:r>
      <w:r>
        <w:rPr>
          <w:rFonts w:hint="eastAsia" w:ascii="仿宋_GB2312" w:hAnsi="微软雅黑" w:eastAsia="仿宋_GB2312" w:cs="仿宋_GB2312"/>
          <w:i w:val="0"/>
          <w:iCs w:val="0"/>
          <w:caps w:val="0"/>
          <w:color w:val="000000"/>
          <w:spacing w:val="0"/>
          <w:sz w:val="32"/>
          <w:szCs w:val="32"/>
          <w:shd w:val="clear" w:fill="FFFFFF"/>
          <w:lang w:val="en-US" w:eastAsia="zh-CN"/>
        </w:rPr>
        <w:t>定期调度小组成员</w:t>
      </w:r>
      <w:r>
        <w:rPr>
          <w:rFonts w:hint="eastAsia" w:ascii="仿宋_GB2312" w:hAnsi="微软雅黑" w:eastAsia="仿宋_GB2312" w:cs="仿宋_GB2312"/>
          <w:i w:val="0"/>
          <w:iCs w:val="0"/>
          <w:caps w:val="0"/>
          <w:color w:val="000000"/>
          <w:spacing w:val="0"/>
          <w:sz w:val="32"/>
          <w:szCs w:val="32"/>
          <w:shd w:val="clear" w:fill="FFFFFF"/>
        </w:rPr>
        <w:t>，</w:t>
      </w:r>
      <w:r>
        <w:rPr>
          <w:rFonts w:hint="eastAsia" w:ascii="仿宋_GB2312" w:hAnsi="微软雅黑" w:eastAsia="仿宋_GB2312" w:cs="仿宋_GB2312"/>
          <w:i w:val="0"/>
          <w:iCs w:val="0"/>
          <w:caps w:val="0"/>
          <w:color w:val="000000"/>
          <w:spacing w:val="0"/>
          <w:sz w:val="32"/>
          <w:szCs w:val="32"/>
          <w:shd w:val="clear" w:fill="FFFFFF"/>
          <w:lang w:val="en-US" w:eastAsia="zh-CN"/>
        </w:rPr>
        <w:t>针对政务公开工作要点及时进行讨论，并结合我局工作实际，制定工作方案。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建立政府信息监督保障机制，遵循“谁公开、谁审查、谁负责”的原则，保证政府信息公开的安全性。局机关各科室、局属事业单位是政务公开信息发布的直接主体，起到第一道防线的作用。局办公室是综合协调部门，起到查漏补缺的作用，对发现的政务公开的问题和错误及时进行纠正。对县大数据</w:t>
      </w:r>
      <w:r>
        <w:rPr>
          <w:rFonts w:hint="eastAsia" w:ascii="仿宋_GB2312" w:hAnsi="微软雅黑" w:eastAsia="仿宋_GB2312" w:cs="仿宋_GB2312"/>
          <w:i w:val="0"/>
          <w:iCs w:val="0"/>
          <w:caps w:val="0"/>
          <w:color w:val="000000"/>
          <w:spacing w:val="0"/>
          <w:sz w:val="32"/>
          <w:szCs w:val="32"/>
          <w:shd w:val="clear" w:fill="FFFFFF"/>
          <w:lang w:val="en-US" w:eastAsia="zh-CN"/>
        </w:rPr>
        <w:t>局</w:t>
      </w:r>
      <w:r>
        <w:rPr>
          <w:rFonts w:hint="eastAsia" w:ascii="仿宋_GB2312" w:hAnsi="微软雅黑" w:eastAsia="仿宋_GB2312" w:cs="仿宋_GB2312"/>
          <w:i w:val="0"/>
          <w:iCs w:val="0"/>
          <w:caps w:val="0"/>
          <w:color w:val="000000"/>
          <w:spacing w:val="0"/>
          <w:sz w:val="32"/>
          <w:szCs w:val="32"/>
          <w:shd w:val="clear" w:fill="FFFFFF"/>
        </w:rPr>
        <w:t>发现督导的问题，及时组织进行整改落实反馈，做到立查立改，边查边改。</w:t>
      </w:r>
      <w:r>
        <w:rPr>
          <w:rFonts w:hint="eastAsia" w:ascii="仿宋_GB2312" w:hAnsi="微软雅黑" w:eastAsia="仿宋_GB2312" w:cs="仿宋_GB2312"/>
          <w:i w:val="0"/>
          <w:iCs w:val="0"/>
          <w:caps w:val="0"/>
          <w:color w:val="000000"/>
          <w:spacing w:val="0"/>
          <w:sz w:val="32"/>
          <w:szCs w:val="32"/>
          <w:shd w:val="clear" w:fill="FFFFFF"/>
          <w:lang w:val="en-US" w:eastAsia="zh-CN"/>
        </w:rPr>
        <w:t xml:space="preserve">   </w:t>
      </w:r>
      <w:r>
        <w:rPr>
          <w:rFonts w:hint="eastAsia" w:ascii="仿宋_GB2312" w:hAnsi="微软雅黑" w:eastAsia="仿宋_GB2312" w:cs="仿宋_GB2312"/>
          <w:i w:val="0"/>
          <w:iCs w:val="0"/>
          <w:caps w:val="0"/>
          <w:color w:val="000000"/>
          <w:spacing w:val="0"/>
          <w:sz w:val="32"/>
          <w:szCs w:val="32"/>
          <w:shd w:val="clear" w:fill="FFFFFF"/>
          <w:lang w:val="en-US" w:eastAsia="zh-CN"/>
        </w:rPr>
        <w:tab/>
      </w:r>
      <w:r>
        <w:rPr>
          <w:rFonts w:hint="eastAsia" w:ascii="仿宋_GB2312" w:hAnsi="微软雅黑" w:eastAsia="仿宋_GB2312" w:cs="仿宋_GB2312"/>
          <w:i w:val="0"/>
          <w:iCs w:val="0"/>
          <w:caps w:val="0"/>
          <w:color w:val="000000"/>
          <w:spacing w:val="0"/>
          <w:sz w:val="32"/>
          <w:szCs w:val="32"/>
          <w:shd w:val="clear" w:fill="FFFFFF"/>
          <w:lang w:val="en-US" w:eastAsia="zh-CN"/>
        </w:rPr>
        <w:tab/>
      </w:r>
      <w:r>
        <w:rPr>
          <w:rFonts w:hint="eastAsia" w:ascii="仿宋_GB2312" w:hAnsi="微软雅黑" w:eastAsia="仿宋_GB2312" w:cs="仿宋_GB2312"/>
          <w:i w:val="0"/>
          <w:iCs w:val="0"/>
          <w:caps w:val="0"/>
          <w:color w:val="000000"/>
          <w:spacing w:val="0"/>
          <w:sz w:val="32"/>
          <w:szCs w:val="32"/>
          <w:shd w:val="clear" w:fill="FFFFFF"/>
        </w:rPr>
        <w:t>我局每半年组织开展一次政务公开专题培训，</w:t>
      </w:r>
      <w:r>
        <w:rPr>
          <w:rFonts w:hint="eastAsia" w:ascii="仿宋_GB2312" w:hAnsi="微软雅黑" w:eastAsia="仿宋_GB2312" w:cs="仿宋_GB2312"/>
          <w:i w:val="0"/>
          <w:iCs w:val="0"/>
          <w:caps w:val="0"/>
          <w:color w:val="000000"/>
          <w:spacing w:val="0"/>
          <w:sz w:val="32"/>
          <w:szCs w:val="32"/>
          <w:shd w:val="clear" w:fill="FFFFFF"/>
          <w:lang w:val="en-US" w:eastAsia="zh-CN"/>
        </w:rPr>
        <w:t>进行半年度政务公开工作要点总结，针对工作中出现的堵点难点问题认真分析研判，借此指导下一步的工作开展，</w:t>
      </w:r>
      <w:r>
        <w:rPr>
          <w:rFonts w:hint="eastAsia" w:ascii="仿宋_GB2312" w:hAnsi="微软雅黑" w:eastAsia="仿宋_GB2312" w:cs="仿宋_GB2312"/>
          <w:i w:val="0"/>
          <w:iCs w:val="0"/>
          <w:caps w:val="0"/>
          <w:color w:val="000000"/>
          <w:spacing w:val="0"/>
          <w:sz w:val="32"/>
          <w:szCs w:val="32"/>
          <w:shd w:val="clear" w:fill="FFFFFF"/>
        </w:rPr>
        <w:t>确保高质量完成政府信息公开工作。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二、主动公开政府信息情况</w:t>
      </w:r>
    </w:p>
    <w:tbl>
      <w:tblPr>
        <w:tblStyle w:val="4"/>
        <w:tblW w:w="823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509"/>
        <w:gridCol w:w="1842"/>
        <w:gridCol w:w="1888"/>
        <w:gridCol w:w="19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14" w:hRule="atLeast"/>
        </w:trPr>
        <w:tc>
          <w:tcPr>
            <w:tcW w:w="8234" w:type="dxa"/>
            <w:gridSpan w:val="4"/>
            <w:tcBorders>
              <w:top w:val="single" w:color="000000" w:sz="8" w:space="0"/>
              <w:left w:val="single" w:color="000000" w:sz="8" w:space="0"/>
              <w:bottom w:val="single" w:color="000000" w:sz="8" w:space="0"/>
              <w:right w:val="single" w:color="000000" w:sz="8" w:space="0"/>
            </w:tcBorders>
            <w:shd w:val="clear" w:color="auto" w:fill="9CC2E5"/>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第二十条  第（一）项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29" w:hRule="atLeast"/>
        </w:trPr>
        <w:tc>
          <w:tcPr>
            <w:tcW w:w="2509" w:type="dxa"/>
            <w:tcBorders>
              <w:top w:val="nil"/>
              <w:left w:val="single" w:color="000000" w:sz="8" w:space="0"/>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信息内容</w:t>
            </w:r>
          </w:p>
        </w:tc>
        <w:tc>
          <w:tcPr>
            <w:tcW w:w="1842" w:type="dxa"/>
            <w:tcBorders>
              <w:top w:val="single" w:color="000000" w:sz="8" w:space="0"/>
              <w:left w:val="nil"/>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本年制发件数</w:t>
            </w:r>
          </w:p>
        </w:tc>
        <w:tc>
          <w:tcPr>
            <w:tcW w:w="1888" w:type="dxa"/>
            <w:tcBorders>
              <w:top w:val="single" w:color="000000" w:sz="8" w:space="0"/>
              <w:left w:val="nil"/>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本年废止件数</w:t>
            </w:r>
          </w:p>
        </w:tc>
        <w:tc>
          <w:tcPr>
            <w:tcW w:w="1995" w:type="dxa"/>
            <w:tcBorders>
              <w:top w:val="single" w:color="000000" w:sz="8" w:space="0"/>
              <w:left w:val="nil"/>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现行有效件数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44" w:hRule="atLeast"/>
        </w:trPr>
        <w:tc>
          <w:tcPr>
            <w:tcW w:w="2509" w:type="dxa"/>
            <w:tcBorders>
              <w:top w:val="nil"/>
              <w:left w:val="single" w:color="000000" w:sz="8" w:space="0"/>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规章</w:t>
            </w:r>
          </w:p>
        </w:tc>
        <w:tc>
          <w:tcPr>
            <w:tcW w:w="1842" w:type="dxa"/>
            <w:tcBorders>
              <w:top w:val="nil"/>
              <w:left w:val="nil"/>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0</w:t>
            </w:r>
          </w:p>
        </w:tc>
        <w:tc>
          <w:tcPr>
            <w:tcW w:w="1888" w:type="dxa"/>
            <w:tcBorders>
              <w:top w:val="nil"/>
              <w:left w:val="nil"/>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0</w:t>
            </w:r>
          </w:p>
        </w:tc>
        <w:tc>
          <w:tcPr>
            <w:tcW w:w="1995" w:type="dxa"/>
            <w:tcBorders>
              <w:top w:val="nil"/>
              <w:left w:val="nil"/>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10" w:hRule="atLeast"/>
        </w:trPr>
        <w:tc>
          <w:tcPr>
            <w:tcW w:w="2509" w:type="dxa"/>
            <w:tcBorders>
              <w:top w:val="nil"/>
              <w:left w:val="single" w:color="000000" w:sz="8" w:space="0"/>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行政规范性文件</w:t>
            </w:r>
          </w:p>
        </w:tc>
        <w:tc>
          <w:tcPr>
            <w:tcW w:w="1842" w:type="dxa"/>
            <w:tcBorders>
              <w:top w:val="nil"/>
              <w:left w:val="nil"/>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0</w:t>
            </w:r>
          </w:p>
        </w:tc>
        <w:tc>
          <w:tcPr>
            <w:tcW w:w="1888" w:type="dxa"/>
            <w:tcBorders>
              <w:top w:val="nil"/>
              <w:left w:val="nil"/>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0</w:t>
            </w:r>
          </w:p>
        </w:tc>
        <w:tc>
          <w:tcPr>
            <w:tcW w:w="1995" w:type="dxa"/>
            <w:tcBorders>
              <w:top w:val="nil"/>
              <w:left w:val="nil"/>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10" w:hRule="atLeast"/>
        </w:trPr>
        <w:tc>
          <w:tcPr>
            <w:tcW w:w="8234" w:type="dxa"/>
            <w:gridSpan w:val="4"/>
            <w:tcBorders>
              <w:top w:val="nil"/>
              <w:left w:val="single" w:color="000000" w:sz="8" w:space="0"/>
              <w:bottom w:val="single" w:color="000000" w:sz="8" w:space="0"/>
              <w:right w:val="single" w:color="000000" w:sz="8" w:space="0"/>
            </w:tcBorders>
            <w:shd w:val="clear" w:color="auto" w:fill="9CC2E5"/>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第二十条  第（五）项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0" w:hRule="atLeast"/>
        </w:trPr>
        <w:tc>
          <w:tcPr>
            <w:tcW w:w="2509" w:type="dxa"/>
            <w:tcBorders>
              <w:top w:val="nil"/>
              <w:left w:val="single" w:color="000000" w:sz="8" w:space="0"/>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信息内容</w:t>
            </w:r>
          </w:p>
        </w:tc>
        <w:tc>
          <w:tcPr>
            <w:tcW w:w="5725" w:type="dxa"/>
            <w:gridSpan w:val="3"/>
            <w:tcBorders>
              <w:top w:val="single" w:color="000000" w:sz="8" w:space="0"/>
              <w:left w:val="nil"/>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10" w:hRule="atLeast"/>
        </w:trPr>
        <w:tc>
          <w:tcPr>
            <w:tcW w:w="2509" w:type="dxa"/>
            <w:tcBorders>
              <w:top w:val="nil"/>
              <w:left w:val="single" w:color="000000" w:sz="8" w:space="0"/>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行政许可</w:t>
            </w:r>
          </w:p>
        </w:tc>
        <w:tc>
          <w:tcPr>
            <w:tcW w:w="5725" w:type="dxa"/>
            <w:gridSpan w:val="3"/>
            <w:tcBorders>
              <w:top w:val="nil"/>
              <w:left w:val="nil"/>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eastAsiaTheme="minorEastAsia"/>
                <w:sz w:val="24"/>
                <w:szCs w:val="24"/>
                <w:lang w:val="en-US" w:eastAsia="zh-CN"/>
              </w:rPr>
            </w:pPr>
            <w:r>
              <w:rPr>
                <w:rFonts w:hint="eastAsia" w:ascii="仿宋_GB2312" w:hAnsi="微软雅黑" w:eastAsia="仿宋_GB2312" w:cs="仿宋_GB2312"/>
                <w:i w:val="0"/>
                <w:iCs w:val="0"/>
                <w:caps w:val="0"/>
                <w:color w:val="000000"/>
                <w:spacing w:val="0"/>
                <w:sz w:val="28"/>
                <w:szCs w:val="28"/>
                <w:lang w:val="en-US" w:eastAsia="zh-CN"/>
              </w:rPr>
              <w:t>1541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0" w:hRule="atLeast"/>
        </w:trPr>
        <w:tc>
          <w:tcPr>
            <w:tcW w:w="8234" w:type="dxa"/>
            <w:gridSpan w:val="4"/>
            <w:tcBorders>
              <w:top w:val="nil"/>
              <w:left w:val="single" w:color="000000" w:sz="8" w:space="0"/>
              <w:bottom w:val="single" w:color="000000" w:sz="8" w:space="0"/>
              <w:right w:val="single" w:color="000000" w:sz="8" w:space="0"/>
            </w:tcBorders>
            <w:shd w:val="clear" w:color="auto" w:fill="9CC2E5"/>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第二十条  第（六）项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10" w:hRule="atLeast"/>
        </w:trPr>
        <w:tc>
          <w:tcPr>
            <w:tcW w:w="2509" w:type="dxa"/>
            <w:tcBorders>
              <w:top w:val="nil"/>
              <w:left w:val="single" w:color="000000" w:sz="8" w:space="0"/>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信息内容</w:t>
            </w:r>
          </w:p>
        </w:tc>
        <w:tc>
          <w:tcPr>
            <w:tcW w:w="5725" w:type="dxa"/>
            <w:gridSpan w:val="3"/>
            <w:tcBorders>
              <w:top w:val="single" w:color="000000" w:sz="8" w:space="0"/>
              <w:left w:val="nil"/>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10" w:hRule="atLeast"/>
        </w:trPr>
        <w:tc>
          <w:tcPr>
            <w:tcW w:w="2509" w:type="dxa"/>
            <w:tcBorders>
              <w:top w:val="nil"/>
              <w:left w:val="single" w:color="000000" w:sz="8" w:space="0"/>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行政处罚</w:t>
            </w:r>
          </w:p>
        </w:tc>
        <w:tc>
          <w:tcPr>
            <w:tcW w:w="5725" w:type="dxa"/>
            <w:gridSpan w:val="3"/>
            <w:tcBorders>
              <w:top w:val="nil"/>
              <w:left w:val="nil"/>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eastAsiaTheme="minorEastAsia"/>
                <w:sz w:val="24"/>
                <w:szCs w:val="24"/>
                <w:lang w:val="en-US" w:eastAsia="zh-CN"/>
              </w:rPr>
            </w:pPr>
            <w:r>
              <w:rPr>
                <w:rFonts w:hint="eastAsia" w:ascii="仿宋_GB2312" w:hAnsi="仿宋_GB2312" w:eastAsia="仿宋_GB2312" w:cs="仿宋_GB2312"/>
                <w:sz w:val="32"/>
                <w:szCs w:val="32"/>
                <w:lang w:val="en-US" w:eastAsia="zh-CN"/>
              </w:rPr>
              <w:t>38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10" w:hRule="atLeast"/>
        </w:trPr>
        <w:tc>
          <w:tcPr>
            <w:tcW w:w="2509" w:type="dxa"/>
            <w:tcBorders>
              <w:top w:val="nil"/>
              <w:left w:val="single" w:color="000000" w:sz="8" w:space="0"/>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行政强制</w:t>
            </w:r>
          </w:p>
        </w:tc>
        <w:tc>
          <w:tcPr>
            <w:tcW w:w="5725" w:type="dxa"/>
            <w:gridSpan w:val="3"/>
            <w:tcBorders>
              <w:top w:val="nil"/>
              <w:left w:val="nil"/>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10" w:hRule="atLeast"/>
        </w:trPr>
        <w:tc>
          <w:tcPr>
            <w:tcW w:w="8234" w:type="dxa"/>
            <w:gridSpan w:val="4"/>
            <w:tcBorders>
              <w:top w:val="nil"/>
              <w:left w:val="single" w:color="000000" w:sz="8" w:space="0"/>
              <w:bottom w:val="single" w:color="000000" w:sz="8" w:space="0"/>
              <w:right w:val="single" w:color="000000" w:sz="8" w:space="0"/>
            </w:tcBorders>
            <w:shd w:val="clear" w:color="auto" w:fill="9CC2E5"/>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第二十条  第（八）项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10" w:hRule="atLeast"/>
        </w:trPr>
        <w:tc>
          <w:tcPr>
            <w:tcW w:w="2509" w:type="dxa"/>
            <w:tcBorders>
              <w:top w:val="nil"/>
              <w:left w:val="single" w:color="000000" w:sz="8" w:space="0"/>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信息内容</w:t>
            </w:r>
          </w:p>
        </w:tc>
        <w:tc>
          <w:tcPr>
            <w:tcW w:w="5725" w:type="dxa"/>
            <w:gridSpan w:val="3"/>
            <w:tcBorders>
              <w:top w:val="single" w:color="000000" w:sz="8" w:space="0"/>
              <w:left w:val="nil"/>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本年收费金额（单位：万元）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10" w:hRule="atLeast"/>
        </w:trPr>
        <w:tc>
          <w:tcPr>
            <w:tcW w:w="2509" w:type="dxa"/>
            <w:tcBorders>
              <w:top w:val="nil"/>
              <w:left w:val="single" w:color="000000" w:sz="8" w:space="0"/>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仿宋_GB2312" w:hAnsi="微软雅黑" w:eastAsia="仿宋_GB2312" w:cs="仿宋_GB2312"/>
                <w:i w:val="0"/>
                <w:iCs w:val="0"/>
                <w:caps w:val="0"/>
                <w:color w:val="000000"/>
                <w:spacing w:val="0"/>
                <w:sz w:val="28"/>
                <w:szCs w:val="28"/>
              </w:rPr>
              <w:t>行政事业性收费</w:t>
            </w:r>
          </w:p>
        </w:tc>
        <w:tc>
          <w:tcPr>
            <w:tcW w:w="5725" w:type="dxa"/>
            <w:gridSpan w:val="3"/>
            <w:tcBorders>
              <w:top w:val="nil"/>
              <w:left w:val="nil"/>
              <w:bottom w:val="single" w:color="000000" w:sz="8" w:space="0"/>
              <w:right w:val="single" w:color="000000" w:sz="8"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sz w:val="24"/>
                <w:szCs w:val="24"/>
              </w:rPr>
            </w:pPr>
            <w:r>
              <w:rPr>
                <w:rFonts w:hint="eastAsia" w:ascii="仿宋_GB2312" w:hAnsi="仿宋_GB2312" w:eastAsia="仿宋_GB2312" w:cs="仿宋_GB2312"/>
                <w:sz w:val="32"/>
                <w:szCs w:val="32"/>
              </w:rPr>
              <w:t>32627.7</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三、收到和处理政府信息公开申请情况</w:t>
      </w:r>
    </w:p>
    <w:tbl>
      <w:tblPr>
        <w:tblStyle w:val="4"/>
        <w:tblW w:w="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96"/>
        <w:gridCol w:w="1102"/>
        <w:gridCol w:w="3802"/>
        <w:gridCol w:w="456"/>
        <w:gridCol w:w="456"/>
        <w:gridCol w:w="456"/>
        <w:gridCol w:w="456"/>
        <w:gridCol w:w="456"/>
        <w:gridCol w:w="456"/>
        <w:gridCol w:w="45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11" w:hRule="atLeast"/>
          <w:jc w:val="center"/>
        </w:trPr>
        <w:tc>
          <w:tcPr>
            <w:tcW w:w="6"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24"/>
                <w:szCs w:val="24"/>
              </w:rPr>
              <w:t>（本列数据的勾稽关系为：第一项加第二项之和，等于第三项加第四项之和）</w:t>
            </w:r>
          </w:p>
        </w:tc>
        <w:tc>
          <w:tcPr>
            <w:tcW w:w="6" w:type="dxa"/>
            <w:gridSpan w:val="7"/>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72" w:hRule="atLeast"/>
          <w:jc w:val="center"/>
        </w:trPr>
        <w:tc>
          <w:tcPr>
            <w:tcW w:w="6"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6"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24"/>
                <w:szCs w:val="24"/>
              </w:rPr>
              <w:t>自然人</w:t>
            </w:r>
          </w:p>
        </w:tc>
        <w:tc>
          <w:tcPr>
            <w:tcW w:w="6"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法人或其他组织</w:t>
            </w:r>
          </w:p>
        </w:tc>
        <w:tc>
          <w:tcPr>
            <w:tcW w:w="6"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24"/>
                <w:szCs w:val="24"/>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786" w:hRule="atLeast"/>
          <w:jc w:val="center"/>
        </w:trPr>
        <w:tc>
          <w:tcPr>
            <w:tcW w:w="6"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24"/>
                <w:szCs w:val="24"/>
              </w:rPr>
              <w:t>商业企业</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24"/>
                <w:szCs w:val="24"/>
              </w:rPr>
              <w:t>科研机构</w:t>
            </w:r>
          </w:p>
        </w:tc>
        <w:tc>
          <w:tcPr>
            <w:tcW w:w="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24"/>
                <w:szCs w:val="24"/>
              </w:rPr>
              <w:t>社会公益组织</w:t>
            </w:r>
          </w:p>
        </w:tc>
        <w:tc>
          <w:tcPr>
            <w:tcW w:w="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24"/>
                <w:szCs w:val="24"/>
              </w:rPr>
              <w:t>法律服务机构</w:t>
            </w:r>
          </w:p>
        </w:tc>
        <w:tc>
          <w:tcPr>
            <w:tcW w:w="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24"/>
                <w:szCs w:val="24"/>
              </w:rPr>
              <w:t>其他</w:t>
            </w:r>
          </w:p>
        </w:tc>
        <w:tc>
          <w:tcPr>
            <w:tcW w:w="6"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1" w:hRule="atLeast"/>
          <w:jc w:val="center"/>
        </w:trPr>
        <w:tc>
          <w:tcPr>
            <w:tcW w:w="6"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24"/>
                <w:szCs w:val="24"/>
              </w:rPr>
              <w:t>一、本年新收政府信息公开申请数量</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Theme="minorEastAsia"/>
                <w:sz w:val="24"/>
                <w:szCs w:val="24"/>
                <w:lang w:val="en-US" w:eastAsia="zh-CN"/>
              </w:rPr>
            </w:pPr>
            <w:r>
              <w:rPr>
                <w:rFonts w:hint="eastAsia" w:ascii="仿宋_GB2312" w:hAnsi="微软雅黑" w:eastAsia="仿宋_GB2312" w:cs="仿宋_GB2312"/>
                <w:i w:val="0"/>
                <w:iCs w:val="0"/>
                <w:caps w:val="0"/>
                <w:color w:val="000000"/>
                <w:spacing w:val="0"/>
                <w:sz w:val="24"/>
                <w:szCs w:val="24"/>
                <w:lang w:val="en-US" w:eastAsia="zh-CN"/>
              </w:rPr>
              <w:t>23</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lang w:val="en-US" w:eastAsia="zh-CN"/>
              </w:rPr>
              <w:t>2</w:t>
            </w:r>
            <w:r>
              <w:rPr>
                <w:rFonts w:hint="eastAsia" w:ascii="仿宋_GB2312" w:hAnsi="微软雅黑" w:eastAsia="仿宋_GB2312" w:cs="仿宋_GB2312"/>
                <w:i w:val="0"/>
                <w:iCs w:val="0"/>
                <w:caps w:val="0"/>
                <w:color w:val="000000"/>
                <w:spacing w:val="0"/>
                <w:sz w:val="24"/>
                <w:szCs w:val="24"/>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17" w:hRule="atLeast"/>
          <w:jc w:val="center"/>
        </w:trPr>
        <w:tc>
          <w:tcPr>
            <w:tcW w:w="6"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24"/>
                <w:szCs w:val="24"/>
              </w:rPr>
              <w:t>二、上年结转政府信息公开申请数量</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1" w:hRule="atLeast"/>
          <w:jc w:val="center"/>
        </w:trPr>
        <w:tc>
          <w:tcPr>
            <w:tcW w:w="6"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24"/>
                <w:szCs w:val="24"/>
              </w:rPr>
              <w:t>三、本年度办理结果</w:t>
            </w:r>
          </w:p>
        </w:tc>
        <w:tc>
          <w:tcPr>
            <w:tcW w:w="6" w:type="dxa"/>
            <w:gridSpan w:val="2"/>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24"/>
                <w:szCs w:val="24"/>
              </w:rPr>
              <w:t>（一）予以公开</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Theme="minorEastAsia"/>
                <w:sz w:val="24"/>
                <w:szCs w:val="24"/>
                <w:lang w:val="en-US" w:eastAsia="zh-CN"/>
              </w:rPr>
            </w:pPr>
            <w:r>
              <w:rPr>
                <w:rFonts w:hint="eastAsia" w:ascii="仿宋_GB2312" w:hAnsi="微软雅黑" w:eastAsia="仿宋_GB2312" w:cs="仿宋_GB2312"/>
                <w:i w:val="0"/>
                <w:iCs w:val="0"/>
                <w:caps w:val="0"/>
                <w:color w:val="000000"/>
                <w:spacing w:val="0"/>
                <w:sz w:val="24"/>
                <w:szCs w:val="24"/>
                <w:lang w:val="en-US" w:eastAsia="zh-CN"/>
              </w:rPr>
              <w:t>23</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Theme="minorEastAsia"/>
                <w:sz w:val="24"/>
                <w:szCs w:val="24"/>
                <w:lang w:val="en-US" w:eastAsia="zh-CN"/>
              </w:rPr>
            </w:pPr>
            <w:r>
              <w:rPr>
                <w:rFonts w:hint="eastAsia" w:ascii="仿宋_GB2312" w:hAnsi="微软雅黑" w:eastAsia="仿宋_GB2312" w:cs="仿宋_GB2312"/>
                <w:i w:val="0"/>
                <w:iCs w:val="0"/>
                <w:caps w:val="0"/>
                <w:color w:val="000000"/>
                <w:spacing w:val="0"/>
                <w:sz w:val="24"/>
                <w:szCs w:val="24"/>
                <w:lang w:val="en-US" w:eastAsia="zh-CN"/>
              </w:rPr>
              <w:t>23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30" w:hRule="atLeast"/>
          <w:jc w:val="center"/>
        </w:trPr>
        <w:tc>
          <w:tcPr>
            <w:tcW w:w="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6" w:type="dxa"/>
            <w:gridSpan w:val="2"/>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24"/>
                <w:szCs w:val="24"/>
              </w:rPr>
              <w:t>（二）部分公开（区分处理的，只计这一情形，不计其他情形）</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sz w:val="24"/>
                <w:szCs w:val="24"/>
                <w:lang w:eastAsia="zh-CN"/>
              </w:rPr>
            </w:pPr>
            <w:r>
              <w:rPr>
                <w:rFonts w:hint="eastAsia" w:ascii="仿宋_GB2312" w:hAnsi="微软雅黑" w:eastAsia="仿宋_GB2312" w:cs="仿宋_GB2312"/>
                <w:i w:val="0"/>
                <w:iCs w:val="0"/>
                <w:caps w:val="0"/>
                <w:color w:val="000000"/>
                <w:spacing w:val="0"/>
                <w:sz w:val="24"/>
                <w:szCs w:val="24"/>
                <w:lang w:val="en-US" w:eastAsia="zh-CN"/>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sz w:val="24"/>
                <w:szCs w:val="24"/>
                <w:lang w:eastAsia="zh-CN"/>
              </w:rPr>
            </w:pPr>
            <w:r>
              <w:rPr>
                <w:rFonts w:hint="eastAsia" w:ascii="仿宋_GB2312" w:hAnsi="微软雅黑" w:eastAsia="仿宋_GB2312" w:cs="仿宋_GB2312"/>
                <w:i w:val="0"/>
                <w:iCs w:val="0"/>
                <w:caps w:val="0"/>
                <w:color w:val="000000"/>
                <w:spacing w:val="0"/>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97" w:hRule="atLeast"/>
          <w:jc w:val="center"/>
        </w:trPr>
        <w:tc>
          <w:tcPr>
            <w:tcW w:w="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102"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24"/>
                <w:szCs w:val="24"/>
              </w:rPr>
              <w:t>（三）不予公开</w:t>
            </w:r>
          </w:p>
        </w:tc>
        <w:tc>
          <w:tcPr>
            <w:tcW w:w="380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24"/>
                <w:szCs w:val="24"/>
              </w:rPr>
              <w:t>1．属于国家秘密</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26" w:hRule="atLeast"/>
          <w:jc w:val="center"/>
        </w:trPr>
        <w:tc>
          <w:tcPr>
            <w:tcW w:w="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10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380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24"/>
                <w:szCs w:val="24"/>
              </w:rPr>
              <w:t>2．其他法律行政法规禁止公开</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45" w:hRule="atLeast"/>
          <w:jc w:val="center"/>
        </w:trPr>
        <w:tc>
          <w:tcPr>
            <w:tcW w:w="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10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380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24"/>
                <w:szCs w:val="24"/>
              </w:rPr>
              <w:t>3．危及“三安全一稳定”</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96" w:hRule="atLeast"/>
          <w:jc w:val="center"/>
        </w:trPr>
        <w:tc>
          <w:tcPr>
            <w:tcW w:w="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10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380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24"/>
                <w:szCs w:val="24"/>
              </w:rPr>
              <w:t>4．保护第三方合法权益</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0" w:hRule="atLeast"/>
          <w:jc w:val="center"/>
        </w:trPr>
        <w:tc>
          <w:tcPr>
            <w:tcW w:w="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10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380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24"/>
                <w:szCs w:val="24"/>
              </w:rPr>
              <w:t>5．属于三类内部事务信息</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70" w:hRule="atLeast"/>
          <w:jc w:val="center"/>
        </w:trPr>
        <w:tc>
          <w:tcPr>
            <w:tcW w:w="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10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380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24"/>
                <w:szCs w:val="24"/>
              </w:rPr>
              <w:t>6．属于四类过程性信息</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96" w:hRule="atLeast"/>
          <w:jc w:val="center"/>
        </w:trPr>
        <w:tc>
          <w:tcPr>
            <w:tcW w:w="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10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380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24"/>
                <w:szCs w:val="24"/>
              </w:rPr>
              <w:t>7．属于行政执法案卷</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21" w:hRule="atLeast"/>
          <w:jc w:val="center"/>
        </w:trPr>
        <w:tc>
          <w:tcPr>
            <w:tcW w:w="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10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380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24"/>
                <w:szCs w:val="24"/>
              </w:rPr>
              <w:t>8．属于行政查询事项</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11" w:hRule="atLeast"/>
          <w:jc w:val="center"/>
        </w:trPr>
        <w:tc>
          <w:tcPr>
            <w:tcW w:w="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102"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24"/>
                <w:szCs w:val="24"/>
              </w:rPr>
              <w:t>（四）无法提供</w:t>
            </w:r>
          </w:p>
        </w:tc>
        <w:tc>
          <w:tcPr>
            <w:tcW w:w="380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24"/>
                <w:szCs w:val="24"/>
              </w:rPr>
              <w:t>1．本单位不掌握相关政府信息</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sz w:val="24"/>
                <w:szCs w:val="24"/>
                <w:lang w:eastAsia="zh-CN"/>
              </w:rPr>
            </w:pPr>
            <w:r>
              <w:rPr>
                <w:rFonts w:hint="eastAsia" w:ascii="仿宋_GB2312" w:hAnsi="微软雅黑" w:eastAsia="仿宋_GB2312" w:cs="仿宋_GB2312"/>
                <w:i w:val="0"/>
                <w:iCs w:val="0"/>
                <w:caps w:val="0"/>
                <w:color w:val="000000"/>
                <w:spacing w:val="0"/>
                <w:sz w:val="24"/>
                <w:szCs w:val="24"/>
                <w:lang w:val="en-US" w:eastAsia="zh-CN"/>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sz w:val="24"/>
                <w:szCs w:val="24"/>
                <w:lang w:eastAsia="zh-CN"/>
              </w:rPr>
            </w:pPr>
            <w:r>
              <w:rPr>
                <w:rFonts w:hint="eastAsia" w:ascii="仿宋_GB2312" w:hAnsi="微软雅黑" w:eastAsia="仿宋_GB2312" w:cs="仿宋_GB2312"/>
                <w:i w:val="0"/>
                <w:iCs w:val="0"/>
                <w:caps w:val="0"/>
                <w:color w:val="000000"/>
                <w:spacing w:val="0"/>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18" w:hRule="atLeast"/>
          <w:jc w:val="center"/>
        </w:trPr>
        <w:tc>
          <w:tcPr>
            <w:tcW w:w="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10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380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24"/>
                <w:szCs w:val="24"/>
              </w:rPr>
              <w:t>2．没有现成信息需要另行制作</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46" w:hRule="atLeast"/>
          <w:jc w:val="center"/>
        </w:trPr>
        <w:tc>
          <w:tcPr>
            <w:tcW w:w="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10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380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24"/>
                <w:szCs w:val="24"/>
              </w:rPr>
              <w:t>3．补正后申请内容仍不明确</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71" w:hRule="atLeast"/>
          <w:jc w:val="center"/>
        </w:trPr>
        <w:tc>
          <w:tcPr>
            <w:tcW w:w="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102"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24"/>
                <w:szCs w:val="24"/>
              </w:rPr>
              <w:t>（五）不予处理</w:t>
            </w:r>
          </w:p>
        </w:tc>
        <w:tc>
          <w:tcPr>
            <w:tcW w:w="380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24"/>
                <w:szCs w:val="24"/>
              </w:rPr>
              <w:t>1．信访举报投诉类申请</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27" w:hRule="atLeast"/>
          <w:jc w:val="center"/>
        </w:trPr>
        <w:tc>
          <w:tcPr>
            <w:tcW w:w="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10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380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24"/>
                <w:szCs w:val="24"/>
              </w:rPr>
              <w:t>2．重复申请</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2" w:hRule="atLeast"/>
          <w:jc w:val="center"/>
        </w:trPr>
        <w:tc>
          <w:tcPr>
            <w:tcW w:w="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10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380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24"/>
                <w:szCs w:val="24"/>
              </w:rPr>
              <w:t>3．要求提供公开出版物</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40" w:hRule="atLeast"/>
          <w:jc w:val="center"/>
        </w:trPr>
        <w:tc>
          <w:tcPr>
            <w:tcW w:w="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10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380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24"/>
                <w:szCs w:val="24"/>
              </w:rPr>
              <w:t>4．无正当理由大量反复申请</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11" w:hRule="atLeast"/>
          <w:jc w:val="center"/>
        </w:trPr>
        <w:tc>
          <w:tcPr>
            <w:tcW w:w="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10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380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40"/>
              <w:jc w:val="both"/>
              <w:rPr>
                <w:sz w:val="24"/>
                <w:szCs w:val="24"/>
              </w:rPr>
            </w:pPr>
            <w:r>
              <w:rPr>
                <w:rFonts w:hint="eastAsia" w:ascii="仿宋_GB2312" w:hAnsi="微软雅黑" w:eastAsia="仿宋_GB2312" w:cs="仿宋_GB2312"/>
                <w:i w:val="0"/>
                <w:iCs w:val="0"/>
                <w:caps w:val="0"/>
                <w:color w:val="000000"/>
                <w:spacing w:val="0"/>
                <w:sz w:val="24"/>
                <w:szCs w:val="24"/>
              </w:rPr>
              <w:t>5．要求行政机关确认或重新出具已获取信息</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9" w:hRule="atLeast"/>
          <w:jc w:val="center"/>
        </w:trPr>
        <w:tc>
          <w:tcPr>
            <w:tcW w:w="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102"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24"/>
                <w:szCs w:val="24"/>
              </w:rPr>
              <w:t>（六）其他处理</w:t>
            </w:r>
          </w:p>
        </w:tc>
        <w:tc>
          <w:tcPr>
            <w:tcW w:w="3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24"/>
                <w:szCs w:val="24"/>
              </w:rPr>
              <w:t>1.申请人无正当理由逾期不补正、行政机关不再处理其政府信息公开申请</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9" w:hRule="atLeast"/>
          <w:jc w:val="center"/>
        </w:trPr>
        <w:tc>
          <w:tcPr>
            <w:tcW w:w="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10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3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24"/>
                <w:szCs w:val="24"/>
              </w:rPr>
              <w:t>2.申请人逾期未按收费通知要求缴纳费用、行政机关不再处理其政府信息公开申请</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51" w:hRule="atLeast"/>
          <w:jc w:val="center"/>
        </w:trPr>
        <w:tc>
          <w:tcPr>
            <w:tcW w:w="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110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380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24"/>
                <w:szCs w:val="24"/>
              </w:rPr>
              <w:t>3.其他</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3" w:hRule="atLeast"/>
          <w:jc w:val="center"/>
        </w:trPr>
        <w:tc>
          <w:tcPr>
            <w:tcW w:w="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24"/>
                <w:szCs w:val="24"/>
              </w:rPr>
              <w:t>（七）总计</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Theme="minorEastAsia"/>
                <w:sz w:val="24"/>
                <w:szCs w:val="24"/>
                <w:lang w:val="en-US" w:eastAsia="zh-CN"/>
              </w:rPr>
            </w:pPr>
            <w:r>
              <w:rPr>
                <w:rFonts w:hint="eastAsia" w:ascii="仿宋_GB2312" w:hAnsi="微软雅黑" w:eastAsia="仿宋_GB2312" w:cs="仿宋_GB2312"/>
                <w:i w:val="0"/>
                <w:iCs w:val="0"/>
                <w:caps w:val="0"/>
                <w:color w:val="000000"/>
                <w:spacing w:val="0"/>
                <w:sz w:val="24"/>
                <w:szCs w:val="24"/>
                <w:lang w:val="en-US" w:eastAsia="zh-CN"/>
              </w:rPr>
              <w:t>23</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Theme="minorEastAsia"/>
                <w:sz w:val="24"/>
                <w:szCs w:val="24"/>
                <w:lang w:val="en-US" w:eastAsia="zh-CN"/>
              </w:rPr>
            </w:pPr>
            <w:r>
              <w:rPr>
                <w:rFonts w:hint="eastAsia" w:ascii="仿宋_GB2312" w:hAnsi="微软雅黑" w:eastAsia="仿宋_GB2312" w:cs="仿宋_GB2312"/>
                <w:i w:val="0"/>
                <w:iCs w:val="0"/>
                <w:caps w:val="0"/>
                <w:color w:val="000000"/>
                <w:spacing w:val="0"/>
                <w:sz w:val="24"/>
                <w:szCs w:val="24"/>
                <w:lang w:val="en-US" w:eastAsia="zh-CN"/>
              </w:rPr>
              <w:t>23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2" w:hRule="atLeast"/>
          <w:jc w:val="center"/>
        </w:trPr>
        <w:tc>
          <w:tcPr>
            <w:tcW w:w="6"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24"/>
                <w:szCs w:val="24"/>
              </w:rPr>
              <w:t>四、结转下年度继续办理</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四、政府信息公开行政复议、行政诉讼情况</w:t>
      </w:r>
    </w:p>
    <w:tbl>
      <w:tblPr>
        <w:tblStyle w:val="4"/>
        <w:tblW w:w="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56"/>
        <w:gridCol w:w="585"/>
        <w:gridCol w:w="585"/>
        <w:gridCol w:w="456"/>
        <w:gridCol w:w="456"/>
        <w:gridCol w:w="456"/>
        <w:gridCol w:w="456"/>
        <w:gridCol w:w="456"/>
        <w:gridCol w:w="456"/>
        <w:gridCol w:w="456"/>
        <w:gridCol w:w="456"/>
        <w:gridCol w:w="456"/>
        <w:gridCol w:w="456"/>
        <w:gridCol w:w="456"/>
        <w:gridCol w:w="45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72" w:hRule="atLeast"/>
        </w:trPr>
        <w:tc>
          <w:tcPr>
            <w:tcW w:w="6"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行政复议</w:t>
            </w:r>
          </w:p>
        </w:tc>
        <w:tc>
          <w:tcPr>
            <w:tcW w:w="6"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63" w:hRule="atLeast"/>
        </w:trPr>
        <w:tc>
          <w:tcPr>
            <w:tcW w:w="6"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24"/>
                <w:szCs w:val="24"/>
              </w:rPr>
              <w:t>结果维持</w:t>
            </w:r>
          </w:p>
        </w:tc>
        <w:tc>
          <w:tcPr>
            <w:tcW w:w="58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24"/>
                <w:szCs w:val="24"/>
              </w:rPr>
              <w:t>结果纠正</w:t>
            </w:r>
          </w:p>
        </w:tc>
        <w:tc>
          <w:tcPr>
            <w:tcW w:w="585"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24"/>
                <w:szCs w:val="24"/>
              </w:rPr>
              <w:t>其他结果</w:t>
            </w:r>
          </w:p>
        </w:tc>
        <w:tc>
          <w:tcPr>
            <w:tcW w:w="6"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24"/>
                <w:szCs w:val="24"/>
              </w:rPr>
              <w:t>尚未审结</w:t>
            </w:r>
          </w:p>
        </w:tc>
        <w:tc>
          <w:tcPr>
            <w:tcW w:w="6"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24"/>
                <w:szCs w:val="24"/>
              </w:rPr>
              <w:t>总计</w:t>
            </w:r>
          </w:p>
        </w:tc>
        <w:tc>
          <w:tcPr>
            <w:tcW w:w="6"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未经复议直接起诉</w:t>
            </w:r>
          </w:p>
        </w:tc>
        <w:tc>
          <w:tcPr>
            <w:tcW w:w="6"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58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585"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6"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6"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i w:val="0"/>
                <w:iCs w:val="0"/>
                <w:caps w:val="0"/>
                <w:color w:val="000000"/>
                <w:spacing w:val="0"/>
                <w:sz w:val="27"/>
                <w:szCs w:val="27"/>
              </w:rPr>
            </w:pP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24"/>
                <w:szCs w:val="24"/>
              </w:rPr>
              <w:t>结果维持</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24"/>
                <w:szCs w:val="24"/>
              </w:rPr>
              <w:t>结果纠正</w:t>
            </w:r>
          </w:p>
        </w:tc>
        <w:tc>
          <w:tcPr>
            <w:tcW w:w="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24"/>
                <w:szCs w:val="24"/>
              </w:rPr>
              <w:t>其他结果</w:t>
            </w:r>
          </w:p>
        </w:tc>
        <w:tc>
          <w:tcPr>
            <w:tcW w:w="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24"/>
                <w:szCs w:val="24"/>
              </w:rPr>
              <w:t>尚未审结</w:t>
            </w:r>
          </w:p>
        </w:tc>
        <w:tc>
          <w:tcPr>
            <w:tcW w:w="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24"/>
                <w:szCs w:val="24"/>
              </w:rPr>
              <w:t>总计</w:t>
            </w:r>
          </w:p>
        </w:tc>
        <w:tc>
          <w:tcPr>
            <w:tcW w:w="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24"/>
                <w:szCs w:val="24"/>
              </w:rPr>
              <w:t>结果维持</w:t>
            </w:r>
          </w:p>
        </w:tc>
        <w:tc>
          <w:tcPr>
            <w:tcW w:w="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24"/>
                <w:szCs w:val="24"/>
              </w:rPr>
              <w:t>结果纠正</w:t>
            </w:r>
          </w:p>
        </w:tc>
        <w:tc>
          <w:tcPr>
            <w:tcW w:w="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24"/>
                <w:szCs w:val="24"/>
              </w:rPr>
              <w:t>其他结果</w:t>
            </w:r>
          </w:p>
        </w:tc>
        <w:tc>
          <w:tcPr>
            <w:tcW w:w="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24"/>
                <w:szCs w:val="24"/>
              </w:rPr>
              <w:t>尚未审结</w:t>
            </w:r>
          </w:p>
        </w:tc>
        <w:tc>
          <w:tcPr>
            <w:tcW w:w="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Fonts w:hint="eastAsia" w:ascii="仿宋_GB2312" w:hAnsi="微软雅黑" w:eastAsia="仿宋_GB2312" w:cs="仿宋_GB2312"/>
                <w:i w:val="0"/>
                <w:iCs w:val="0"/>
                <w:caps w:val="0"/>
                <w:color w:val="000000"/>
                <w:spacing w:val="0"/>
                <w:sz w:val="24"/>
                <w:szCs w:val="24"/>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75" w:hRule="atLeast"/>
        </w:trPr>
        <w:tc>
          <w:tcPr>
            <w:tcW w:w="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58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58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sz w:val="24"/>
                <w:szCs w:val="24"/>
                <w:lang w:eastAsia="zh-CN"/>
              </w:rPr>
            </w:pPr>
            <w:r>
              <w:rPr>
                <w:rFonts w:hint="eastAsia" w:ascii="仿宋_GB2312" w:hAnsi="微软雅黑" w:eastAsia="仿宋_GB2312" w:cs="仿宋_GB2312"/>
                <w:i w:val="0"/>
                <w:iCs w:val="0"/>
                <w:caps w:val="0"/>
                <w:color w:val="000000"/>
                <w:spacing w:val="0"/>
                <w:sz w:val="24"/>
                <w:szCs w:val="24"/>
                <w:lang w:val="en-US" w:eastAsia="zh-CN"/>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sz w:val="24"/>
                <w:szCs w:val="24"/>
                <w:lang w:eastAsia="zh-CN"/>
              </w:rPr>
            </w:pPr>
            <w:r>
              <w:rPr>
                <w:rFonts w:hint="eastAsia" w:ascii="仿宋_GB2312" w:hAnsi="微软雅黑" w:eastAsia="仿宋_GB2312" w:cs="仿宋_GB2312"/>
                <w:i w:val="0"/>
                <w:iCs w:val="0"/>
                <w:caps w:val="0"/>
                <w:color w:val="000000"/>
                <w:spacing w:val="0"/>
                <w:sz w:val="24"/>
                <w:szCs w:val="24"/>
                <w:lang w:val="en-US" w:eastAsia="zh-CN"/>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c>
          <w:tcPr>
            <w:tcW w:w="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24"/>
                <w:szCs w:val="24"/>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五、存在的主要问题及改进情况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atLeast"/>
        <w:ind w:right="0" w:firstLine="640" w:firstLineChars="200"/>
        <w:textAlignment w:val="auto"/>
        <w:rPr>
          <w:rFonts w:hint="eastAsia" w:ascii="仿宋_GB2312" w:hAnsi="微软雅黑" w:eastAsia="仿宋_GB2312" w:cs="仿宋_GB2312"/>
          <w:i w:val="0"/>
          <w:iCs w:val="0"/>
          <w:caps w:val="0"/>
          <w:color w:val="000000"/>
          <w:spacing w:val="0"/>
          <w:sz w:val="32"/>
          <w:szCs w:val="32"/>
          <w:shd w:val="clear" w:fill="FFFFFF"/>
          <w:lang w:val="en-US" w:eastAsia="zh-CN"/>
        </w:rPr>
      </w:pPr>
      <w:r>
        <w:rPr>
          <w:rFonts w:hint="eastAsia" w:ascii="仿宋_GB2312" w:hAnsi="微软雅黑" w:eastAsia="仿宋_GB2312" w:cs="仿宋_GB2312"/>
          <w:i w:val="0"/>
          <w:iCs w:val="0"/>
          <w:caps w:val="0"/>
          <w:color w:val="000000"/>
          <w:spacing w:val="0"/>
          <w:sz w:val="32"/>
          <w:szCs w:val="32"/>
          <w:shd w:val="clear" w:fill="FFFFFF"/>
        </w:rPr>
        <w:t>今年以来，在县委县政府的指导支持下，我局在政务公开方面做了大量工作，取得了一定进展，但还存在一些问题和不足。</w:t>
      </w:r>
      <w:r>
        <w:rPr>
          <w:rFonts w:hint="eastAsia" w:ascii="仿宋_GB2312" w:hAnsi="微软雅黑" w:eastAsia="仿宋_GB2312" w:cs="仿宋_GB2312"/>
          <w:i w:val="0"/>
          <w:iCs w:val="0"/>
          <w:caps w:val="0"/>
          <w:color w:val="000000"/>
          <w:spacing w:val="0"/>
          <w:sz w:val="32"/>
          <w:szCs w:val="32"/>
          <w:shd w:val="clear" w:fill="FFFFFF"/>
          <w:lang w:val="en-US" w:eastAsia="zh-CN"/>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atLeast"/>
        <w:ind w:right="0" w:firstLine="640" w:firstLineChars="200"/>
        <w:textAlignment w:val="auto"/>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auto"/>
          <w:spacing w:val="0"/>
          <w:sz w:val="32"/>
          <w:szCs w:val="32"/>
          <w:shd w:val="clear" w:fill="FFFFFF"/>
        </w:rPr>
        <w:t>一是政府信息公开时效性、公开内容、</w:t>
      </w:r>
      <w:r>
        <w:rPr>
          <w:rFonts w:hint="eastAsia" w:ascii="仿宋_GB2312" w:hAnsi="微软雅黑" w:eastAsia="仿宋_GB2312" w:cs="仿宋_GB2312"/>
          <w:i w:val="0"/>
          <w:iCs w:val="0"/>
          <w:caps w:val="0"/>
          <w:color w:val="auto"/>
          <w:spacing w:val="0"/>
          <w:sz w:val="32"/>
          <w:szCs w:val="32"/>
          <w:shd w:val="clear" w:fill="FFFFFF"/>
          <w:lang w:val="en-US" w:eastAsia="zh-CN"/>
        </w:rPr>
        <w:t>公开</w:t>
      </w:r>
      <w:r>
        <w:rPr>
          <w:rFonts w:hint="eastAsia" w:ascii="仿宋_GB2312" w:hAnsi="微软雅黑" w:eastAsia="仿宋_GB2312" w:cs="仿宋_GB2312"/>
          <w:i w:val="0"/>
          <w:iCs w:val="0"/>
          <w:caps w:val="0"/>
          <w:color w:val="auto"/>
          <w:spacing w:val="0"/>
          <w:sz w:val="32"/>
          <w:szCs w:val="32"/>
          <w:shd w:val="clear" w:fill="FFFFFF"/>
        </w:rPr>
        <w:t>质量有待加强</w:t>
      </w:r>
      <w:r>
        <w:rPr>
          <w:rFonts w:hint="eastAsia" w:ascii="仿宋_GB2312" w:hAnsi="微软雅黑" w:eastAsia="仿宋_GB2312" w:cs="仿宋_GB2312"/>
          <w:i w:val="0"/>
          <w:iCs w:val="0"/>
          <w:caps w:val="0"/>
          <w:color w:val="auto"/>
          <w:spacing w:val="0"/>
          <w:sz w:val="32"/>
          <w:szCs w:val="32"/>
          <w:shd w:val="clear" w:fill="FFFFFF"/>
          <w:lang w:val="en-US" w:eastAsia="zh-CN"/>
        </w:rPr>
        <w:t>,政策解读方面理解不到位，解读形式不够及时、多样</w:t>
      </w:r>
      <w:r>
        <w:rPr>
          <w:rFonts w:hint="eastAsia" w:ascii="仿宋_GB2312" w:hAnsi="微软雅黑" w:eastAsia="仿宋_GB2312" w:cs="仿宋_GB2312"/>
          <w:i w:val="0"/>
          <w:iCs w:val="0"/>
          <w:caps w:val="0"/>
          <w:color w:val="auto"/>
          <w:spacing w:val="0"/>
          <w:sz w:val="32"/>
          <w:szCs w:val="32"/>
          <w:shd w:val="clear" w:fill="FFFFFF"/>
        </w:rPr>
        <w:t>。二是政府信息公开工作创新</w:t>
      </w:r>
      <w:r>
        <w:rPr>
          <w:rFonts w:hint="eastAsia" w:ascii="仿宋_GB2312" w:hAnsi="微软雅黑" w:eastAsia="仿宋_GB2312" w:cs="仿宋_GB2312"/>
          <w:i w:val="0"/>
          <w:iCs w:val="0"/>
          <w:caps w:val="0"/>
          <w:color w:val="auto"/>
          <w:spacing w:val="0"/>
          <w:sz w:val="32"/>
          <w:szCs w:val="32"/>
          <w:shd w:val="clear" w:fill="FFFFFF"/>
          <w:lang w:val="en-US" w:eastAsia="zh-CN"/>
        </w:rPr>
        <w:t>举措有待进一步拓展，我局已开通微信视频号和抖音视频号，宣传推广力度还不够</w:t>
      </w:r>
      <w:r>
        <w:rPr>
          <w:rFonts w:hint="eastAsia" w:ascii="仿宋_GB2312" w:hAnsi="微软雅黑" w:eastAsia="仿宋_GB2312" w:cs="仿宋_GB2312"/>
          <w:i w:val="0"/>
          <w:iCs w:val="0"/>
          <w:caps w:val="0"/>
          <w:color w:val="auto"/>
          <w:spacing w:val="0"/>
          <w:sz w:val="32"/>
          <w:szCs w:val="32"/>
          <w:shd w:val="clear" w:fill="FFFFFF"/>
        </w:rPr>
        <w:t>。三是政府信息公开工作人员对政府信息公开</w:t>
      </w:r>
      <w:r>
        <w:rPr>
          <w:rFonts w:hint="eastAsia" w:ascii="仿宋_GB2312" w:hAnsi="微软雅黑" w:eastAsia="仿宋_GB2312" w:cs="仿宋_GB2312"/>
          <w:i w:val="0"/>
          <w:iCs w:val="0"/>
          <w:caps w:val="0"/>
          <w:color w:val="auto"/>
          <w:spacing w:val="0"/>
          <w:sz w:val="32"/>
          <w:szCs w:val="32"/>
          <w:shd w:val="clear" w:fill="FFFFFF"/>
          <w:lang w:val="en-US" w:eastAsia="zh-CN"/>
        </w:rPr>
        <w:t>政策理解不够到位，需加强学习</w:t>
      </w:r>
      <w:r>
        <w:rPr>
          <w:rStyle w:val="6"/>
          <w:rFonts w:hint="eastAsia" w:ascii="仿宋_GB2312" w:hAnsi="微软雅黑" w:eastAsia="仿宋_GB2312" w:cs="仿宋_GB2312"/>
          <w:b/>
          <w:bCs/>
          <w:i w:val="0"/>
          <w:iCs w:val="0"/>
          <w:caps w:val="0"/>
          <w:color w:val="auto"/>
          <w:spacing w:val="0"/>
          <w:sz w:val="32"/>
          <w:szCs w:val="3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rPr>
          <w:rFonts w:hint="eastAsia" w:ascii="微软雅黑" w:hAnsi="微软雅黑" w:eastAsia="微软雅黑" w:cs="微软雅黑"/>
          <w:i w:val="0"/>
          <w:iCs w:val="0"/>
          <w:caps w:val="0"/>
          <w:color w:val="auto"/>
          <w:spacing w:val="0"/>
          <w:sz w:val="24"/>
          <w:szCs w:val="24"/>
        </w:rPr>
      </w:pPr>
      <w:r>
        <w:rPr>
          <w:rFonts w:hint="eastAsia" w:ascii="仿宋_GB2312" w:hAnsi="微软雅黑" w:eastAsia="仿宋_GB2312" w:cs="仿宋_GB2312"/>
          <w:i w:val="0"/>
          <w:iCs w:val="0"/>
          <w:caps w:val="0"/>
          <w:color w:val="auto"/>
          <w:spacing w:val="0"/>
          <w:sz w:val="32"/>
          <w:szCs w:val="32"/>
          <w:shd w:val="clear" w:fill="FFFFFF"/>
        </w:rPr>
        <w:t>下一步，我局将进一步提高对政府信息公开工作思想认识，建立常态化工作机制，加强人员培训学习，</w:t>
      </w:r>
      <w:r>
        <w:rPr>
          <w:rFonts w:hint="eastAsia" w:ascii="仿宋_GB2312" w:hAnsi="微软雅黑" w:eastAsia="仿宋_GB2312" w:cs="仿宋_GB2312"/>
          <w:i w:val="0"/>
          <w:iCs w:val="0"/>
          <w:caps w:val="0"/>
          <w:color w:val="auto"/>
          <w:spacing w:val="0"/>
          <w:sz w:val="32"/>
          <w:szCs w:val="32"/>
          <w:shd w:val="clear" w:fill="FFFFFF"/>
          <w:lang w:val="en-US" w:eastAsia="zh-CN"/>
        </w:rPr>
        <w:t>重点加强政策解读培训，大力推广我局新媒体宣传途径，多样化政府信息公开形态，</w:t>
      </w:r>
      <w:r>
        <w:rPr>
          <w:rFonts w:hint="eastAsia" w:ascii="仿宋_GB2312" w:hAnsi="微软雅黑" w:eastAsia="仿宋_GB2312" w:cs="仿宋_GB2312"/>
          <w:i w:val="0"/>
          <w:iCs w:val="0"/>
          <w:caps w:val="0"/>
          <w:color w:val="auto"/>
          <w:spacing w:val="0"/>
          <w:sz w:val="32"/>
          <w:szCs w:val="32"/>
          <w:shd w:val="clear" w:fill="FFFFFF"/>
        </w:rPr>
        <w:t>不断提高我局政府信息公开工作的质量和水平。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六、其他需要报告的事项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3"/>
        <w:rPr>
          <w:rFonts w:hint="eastAsia" w:ascii="微软雅黑" w:hAnsi="微软雅黑" w:eastAsia="微软雅黑" w:cs="微软雅黑"/>
          <w:i w:val="0"/>
          <w:iCs w:val="0"/>
          <w:caps w:val="0"/>
          <w:color w:val="000000"/>
          <w:spacing w:val="0"/>
          <w:sz w:val="24"/>
          <w:szCs w:val="24"/>
        </w:rPr>
      </w:pPr>
      <w:r>
        <w:rPr>
          <w:rStyle w:val="6"/>
          <w:rFonts w:hint="eastAsia" w:ascii="仿宋_GB2312" w:hAnsi="微软雅黑" w:eastAsia="仿宋_GB2312" w:cs="仿宋_GB2312"/>
          <w:b/>
          <w:bCs/>
          <w:i w:val="0"/>
          <w:iCs w:val="0"/>
          <w:caps w:val="0"/>
          <w:color w:val="000000"/>
          <w:spacing w:val="0"/>
          <w:sz w:val="32"/>
          <w:szCs w:val="32"/>
        </w:rPr>
        <w:t>（一）收费情况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rPr>
        <w:t>根据《国务院办公厅关于印发〈政府信息公开信息处理费管理办法〉的通知》（国办函〔2020〕109号）和《山东省人民政府办公厅关于做好政府信息公开信息处理费管理工作有关事项的通知》（鲁政办字〔2020〕179号）规定，本年度未收取任何政府信息公开信息处理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3"/>
        <w:jc w:val="both"/>
        <w:rPr>
          <w:rFonts w:hint="eastAsia" w:ascii="微软雅黑" w:hAnsi="微软雅黑" w:eastAsia="微软雅黑" w:cs="微软雅黑"/>
          <w:i w:val="0"/>
          <w:iCs w:val="0"/>
          <w:caps w:val="0"/>
          <w:color w:val="000000"/>
          <w:spacing w:val="0"/>
          <w:sz w:val="24"/>
          <w:szCs w:val="24"/>
        </w:rPr>
      </w:pPr>
      <w:r>
        <w:rPr>
          <w:rStyle w:val="6"/>
          <w:rFonts w:hint="eastAsia" w:ascii="仿宋_GB2312" w:hAnsi="微软雅黑" w:eastAsia="仿宋_GB2312" w:cs="仿宋_GB2312"/>
          <w:b/>
          <w:bCs/>
          <w:i w:val="0"/>
          <w:iCs w:val="0"/>
          <w:caps w:val="0"/>
          <w:color w:val="000000"/>
          <w:spacing w:val="0"/>
          <w:sz w:val="32"/>
          <w:szCs w:val="32"/>
        </w:rPr>
        <w:t>（二）落实上年度政府公开工作要点情况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一是加强组织领导。</w:t>
      </w:r>
      <w:r>
        <w:rPr>
          <w:rFonts w:hint="eastAsia" w:ascii="仿宋_GB2312" w:hAnsi="微软雅黑" w:eastAsia="仿宋_GB2312" w:cs="仿宋_GB2312"/>
          <w:i w:val="0"/>
          <w:iCs w:val="0"/>
          <w:caps w:val="0"/>
          <w:color w:val="000000"/>
          <w:spacing w:val="0"/>
          <w:sz w:val="32"/>
          <w:szCs w:val="32"/>
          <w:lang w:val="en-US" w:eastAsia="zh-CN"/>
        </w:rPr>
        <w:t>我</w:t>
      </w:r>
      <w:r>
        <w:rPr>
          <w:rFonts w:hint="eastAsia" w:ascii="仿宋_GB2312" w:hAnsi="微软雅黑" w:eastAsia="仿宋_GB2312" w:cs="仿宋_GB2312"/>
          <w:i w:val="0"/>
          <w:iCs w:val="0"/>
          <w:caps w:val="0"/>
          <w:color w:val="000000"/>
          <w:spacing w:val="0"/>
          <w:sz w:val="32"/>
          <w:szCs w:val="32"/>
        </w:rPr>
        <w:t>局政务公开领导小组，组织制定相关制度和措施，负责在推行政务公开过程中的思想政治、宣传教育和组织实施工作。</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二是完善制度机制。建立</w:t>
      </w:r>
      <w:r>
        <w:rPr>
          <w:rFonts w:hint="eastAsia" w:ascii="仿宋_GB2312" w:hAnsi="微软雅黑" w:eastAsia="仿宋_GB2312" w:cs="仿宋_GB2312"/>
          <w:i w:val="0"/>
          <w:iCs w:val="0"/>
          <w:caps w:val="0"/>
          <w:color w:val="000000"/>
          <w:spacing w:val="0"/>
          <w:sz w:val="32"/>
          <w:szCs w:val="32"/>
          <w:lang w:val="en-US" w:eastAsia="zh-CN"/>
        </w:rPr>
        <w:t>并</w:t>
      </w:r>
      <w:r>
        <w:rPr>
          <w:rFonts w:hint="eastAsia" w:ascii="仿宋_GB2312" w:hAnsi="微软雅黑" w:eastAsia="仿宋_GB2312" w:cs="仿宋_GB2312"/>
          <w:i w:val="0"/>
          <w:iCs w:val="0"/>
          <w:caps w:val="0"/>
          <w:color w:val="000000"/>
          <w:spacing w:val="0"/>
          <w:sz w:val="32"/>
          <w:szCs w:val="32"/>
        </w:rPr>
        <w:t>严格执行保密审查制度，确保做到“先审查，后公开”，加强对各科室、单位的政务公开工作推进情况督查。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rPr>
          <w:rFonts w:hint="default" w:ascii="仿宋_GB2312" w:hAnsi="微软雅黑" w:eastAsia="仿宋_GB2312" w:cs="仿宋_GB2312"/>
          <w:i w:val="0"/>
          <w:iCs w:val="0"/>
          <w:caps w:val="0"/>
          <w:color w:val="000000"/>
          <w:spacing w:val="0"/>
          <w:sz w:val="32"/>
          <w:szCs w:val="32"/>
          <w:lang w:val="en-US" w:eastAsia="zh-CN"/>
        </w:rPr>
      </w:pPr>
      <w:r>
        <w:rPr>
          <w:rFonts w:hint="eastAsia" w:ascii="仿宋_GB2312" w:hAnsi="微软雅黑" w:eastAsia="仿宋_GB2312" w:cs="仿宋_GB2312"/>
          <w:i w:val="0"/>
          <w:iCs w:val="0"/>
          <w:caps w:val="0"/>
          <w:color w:val="000000"/>
          <w:spacing w:val="0"/>
          <w:sz w:val="32"/>
          <w:szCs w:val="32"/>
        </w:rPr>
        <w:t>三是</w:t>
      </w:r>
      <w:r>
        <w:rPr>
          <w:rFonts w:hint="eastAsia" w:ascii="仿宋_GB2312" w:hAnsi="微软雅黑" w:eastAsia="仿宋_GB2312" w:cs="仿宋_GB2312"/>
          <w:i w:val="0"/>
          <w:iCs w:val="0"/>
          <w:caps w:val="0"/>
          <w:color w:val="000000"/>
          <w:spacing w:val="0"/>
          <w:sz w:val="32"/>
          <w:szCs w:val="32"/>
          <w:lang w:val="en-US" w:eastAsia="zh-CN"/>
        </w:rPr>
        <w:t>优化政府网站信息公开</w:t>
      </w:r>
      <w:r>
        <w:rPr>
          <w:rFonts w:hint="eastAsia" w:ascii="仿宋_GB2312" w:hAnsi="微软雅黑" w:eastAsia="仿宋_GB2312" w:cs="仿宋_GB2312"/>
          <w:i w:val="0"/>
          <w:iCs w:val="0"/>
          <w:caps w:val="0"/>
          <w:color w:val="000000"/>
          <w:spacing w:val="0"/>
          <w:sz w:val="32"/>
          <w:szCs w:val="32"/>
        </w:rPr>
        <w:t>。加强与</w:t>
      </w:r>
      <w:r>
        <w:rPr>
          <w:rFonts w:hint="eastAsia" w:ascii="仿宋_GB2312" w:hAnsi="微软雅黑" w:eastAsia="仿宋_GB2312" w:cs="仿宋_GB2312"/>
          <w:i w:val="0"/>
          <w:iCs w:val="0"/>
          <w:caps w:val="0"/>
          <w:color w:val="000000"/>
          <w:spacing w:val="0"/>
          <w:sz w:val="32"/>
          <w:szCs w:val="32"/>
          <w:lang w:val="en-US" w:eastAsia="zh-CN"/>
        </w:rPr>
        <w:t>县大数据局</w:t>
      </w:r>
      <w:r>
        <w:rPr>
          <w:rFonts w:hint="eastAsia" w:ascii="仿宋_GB2312" w:hAnsi="微软雅黑" w:eastAsia="仿宋_GB2312" w:cs="仿宋_GB2312"/>
          <w:i w:val="0"/>
          <w:iCs w:val="0"/>
          <w:caps w:val="0"/>
          <w:color w:val="000000"/>
          <w:spacing w:val="0"/>
          <w:sz w:val="32"/>
          <w:szCs w:val="32"/>
        </w:rPr>
        <w:t>的对接，</w:t>
      </w:r>
      <w:r>
        <w:rPr>
          <w:rFonts w:hint="eastAsia" w:ascii="仿宋_GB2312" w:hAnsi="微软雅黑" w:eastAsia="仿宋_GB2312" w:cs="仿宋_GB2312"/>
          <w:i w:val="0"/>
          <w:iCs w:val="0"/>
          <w:caps w:val="0"/>
          <w:color w:val="000000"/>
          <w:spacing w:val="0"/>
          <w:sz w:val="32"/>
          <w:szCs w:val="32"/>
          <w:lang w:val="en-US" w:eastAsia="zh-CN"/>
        </w:rPr>
        <w:t>做到及时准确理解政务公开工作要点，</w:t>
      </w:r>
      <w:r>
        <w:rPr>
          <w:rFonts w:hint="eastAsia" w:ascii="仿宋_GB2312" w:hAnsi="微软雅黑" w:eastAsia="仿宋_GB2312" w:cs="仿宋_GB2312"/>
          <w:i w:val="0"/>
          <w:iCs w:val="0"/>
          <w:caps w:val="0"/>
          <w:color w:val="000000"/>
          <w:spacing w:val="0"/>
          <w:sz w:val="32"/>
          <w:szCs w:val="32"/>
        </w:rPr>
        <w:t>确保</w:t>
      </w:r>
      <w:r>
        <w:rPr>
          <w:rFonts w:hint="eastAsia" w:ascii="仿宋_GB2312" w:hAnsi="微软雅黑" w:eastAsia="仿宋_GB2312" w:cs="仿宋_GB2312"/>
          <w:i w:val="0"/>
          <w:iCs w:val="0"/>
          <w:caps w:val="0"/>
          <w:color w:val="000000"/>
          <w:spacing w:val="0"/>
          <w:sz w:val="32"/>
          <w:szCs w:val="32"/>
          <w:lang w:val="en-US" w:eastAsia="zh-CN"/>
        </w:rPr>
        <w:t>相关</w:t>
      </w:r>
      <w:r>
        <w:rPr>
          <w:rFonts w:hint="eastAsia" w:ascii="仿宋_GB2312" w:hAnsi="微软雅黑" w:eastAsia="仿宋_GB2312" w:cs="仿宋_GB2312"/>
          <w:i w:val="0"/>
          <w:iCs w:val="0"/>
          <w:caps w:val="0"/>
          <w:color w:val="000000"/>
          <w:spacing w:val="0"/>
          <w:sz w:val="32"/>
          <w:szCs w:val="32"/>
        </w:rPr>
        <w:t>信息及时</w:t>
      </w:r>
      <w:r>
        <w:rPr>
          <w:rFonts w:hint="eastAsia" w:ascii="仿宋_GB2312" w:hAnsi="微软雅黑" w:eastAsia="仿宋_GB2312" w:cs="仿宋_GB2312"/>
          <w:i w:val="0"/>
          <w:iCs w:val="0"/>
          <w:caps w:val="0"/>
          <w:color w:val="000000"/>
          <w:spacing w:val="0"/>
          <w:sz w:val="32"/>
          <w:szCs w:val="32"/>
          <w:lang w:val="en-US" w:eastAsia="zh-CN"/>
        </w:rPr>
        <w:t>发布</w:t>
      </w:r>
      <w:r>
        <w:rPr>
          <w:rFonts w:hint="eastAsia" w:ascii="仿宋_GB2312" w:hAnsi="微软雅黑" w:eastAsia="仿宋_GB2312" w:cs="仿宋_GB2312"/>
          <w:i w:val="0"/>
          <w:iCs w:val="0"/>
          <w:caps w:val="0"/>
          <w:color w:val="000000"/>
          <w:spacing w:val="0"/>
          <w:sz w:val="32"/>
          <w:szCs w:val="32"/>
        </w:rPr>
        <w:t>。</w:t>
      </w:r>
      <w:r>
        <w:rPr>
          <w:rFonts w:hint="eastAsia" w:ascii="仿宋_GB2312" w:hAnsi="微软雅黑" w:eastAsia="仿宋_GB2312" w:cs="仿宋_GB2312"/>
          <w:i w:val="0"/>
          <w:iCs w:val="0"/>
          <w:caps w:val="0"/>
          <w:color w:val="000000"/>
          <w:spacing w:val="0"/>
          <w:sz w:val="32"/>
          <w:szCs w:val="32"/>
          <w:lang w:val="en-US" w:eastAsia="zh-CN"/>
        </w:rPr>
        <w:t>针对由我局承担的要素保障工作，与县大数据局沟通协调设立住宅用地公开专栏，加大要素保障信息公开透明度。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lang w:val="en-US" w:eastAsia="zh-CN"/>
        </w:rPr>
        <w:t>四是充分发挥新媒体在政务公开中的独特优势。充分利用</w:t>
      </w:r>
      <w:r>
        <w:rPr>
          <w:rFonts w:hint="eastAsia" w:ascii="仿宋_GB2312" w:hAnsi="微软雅黑" w:eastAsia="仿宋_GB2312" w:cs="仿宋_GB2312"/>
          <w:i w:val="0"/>
          <w:iCs w:val="0"/>
          <w:caps w:val="0"/>
          <w:color w:val="000000"/>
          <w:spacing w:val="0"/>
          <w:sz w:val="32"/>
          <w:szCs w:val="32"/>
        </w:rPr>
        <w:t>新媒体平台，针对热点信息多转发</w:t>
      </w:r>
      <w:r>
        <w:rPr>
          <w:rFonts w:hint="eastAsia" w:ascii="仿宋_GB2312" w:hAnsi="微软雅黑" w:eastAsia="仿宋_GB2312" w:cs="仿宋_GB2312"/>
          <w:i w:val="0"/>
          <w:iCs w:val="0"/>
          <w:caps w:val="0"/>
          <w:color w:val="000000"/>
          <w:spacing w:val="0"/>
          <w:sz w:val="32"/>
          <w:szCs w:val="32"/>
          <w:lang w:eastAsia="zh-CN"/>
        </w:rPr>
        <w:t>，</w:t>
      </w:r>
      <w:r>
        <w:rPr>
          <w:rFonts w:hint="eastAsia" w:ascii="仿宋_GB2312" w:hAnsi="微软雅黑" w:eastAsia="仿宋_GB2312" w:cs="仿宋_GB2312"/>
          <w:i w:val="0"/>
          <w:iCs w:val="0"/>
          <w:caps w:val="0"/>
          <w:color w:val="000000"/>
          <w:spacing w:val="0"/>
          <w:sz w:val="32"/>
          <w:szCs w:val="32"/>
          <w:lang w:val="en-US" w:eastAsia="zh-CN"/>
        </w:rPr>
        <w:t>同时积极做好政策解读</w:t>
      </w:r>
      <w:r>
        <w:rPr>
          <w:rFonts w:hint="eastAsia" w:ascii="仿宋_GB2312" w:hAnsi="微软雅黑" w:eastAsia="仿宋_GB2312" w:cs="仿宋_GB2312"/>
          <w:i w:val="0"/>
          <w:iCs w:val="0"/>
          <w:caps w:val="0"/>
          <w:color w:val="000000"/>
          <w:spacing w:val="0"/>
          <w:sz w:val="32"/>
          <w:szCs w:val="32"/>
        </w:rPr>
        <w:t>，</w:t>
      </w:r>
      <w:r>
        <w:rPr>
          <w:rFonts w:hint="eastAsia" w:ascii="仿宋_GB2312" w:hAnsi="微软雅黑" w:eastAsia="仿宋_GB2312" w:cs="仿宋_GB2312"/>
          <w:i w:val="0"/>
          <w:iCs w:val="0"/>
          <w:caps w:val="0"/>
          <w:color w:val="000000"/>
          <w:spacing w:val="0"/>
          <w:sz w:val="32"/>
          <w:szCs w:val="32"/>
          <w:lang w:val="en-US" w:eastAsia="zh-CN"/>
        </w:rPr>
        <w:t>提高群众对自然资源领域的政策理解</w:t>
      </w:r>
      <w:r>
        <w:rPr>
          <w:rFonts w:hint="eastAsia" w:ascii="仿宋_GB2312" w:hAnsi="微软雅黑" w:eastAsia="仿宋_GB2312" w:cs="仿宋_GB2312"/>
          <w:i w:val="0"/>
          <w:iCs w:val="0"/>
          <w:caps w:val="0"/>
          <w:color w:val="000000"/>
          <w:spacing w:val="0"/>
          <w:sz w:val="32"/>
          <w:szCs w:val="32"/>
        </w:rPr>
        <w:t>。</w:t>
      </w:r>
      <w:r>
        <w:rPr>
          <w:rFonts w:hint="eastAsia" w:ascii="仿宋_GB2312" w:hAnsi="微软雅黑" w:eastAsia="仿宋_GB2312" w:cs="仿宋_GB2312"/>
          <w:i w:val="0"/>
          <w:iCs w:val="0"/>
          <w:caps w:val="0"/>
          <w:color w:val="000000"/>
          <w:spacing w:val="0"/>
          <w:sz w:val="31"/>
          <w:szCs w:val="31"/>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20"/>
        <w:rPr>
          <w:rFonts w:hint="eastAsia" w:ascii="微软雅黑" w:hAnsi="微软雅黑" w:eastAsia="微软雅黑" w:cs="微软雅黑"/>
          <w:i w:val="0"/>
          <w:iCs w:val="0"/>
          <w:caps w:val="0"/>
          <w:color w:val="000000"/>
          <w:spacing w:val="0"/>
          <w:sz w:val="24"/>
          <w:szCs w:val="24"/>
        </w:rPr>
      </w:pPr>
      <w:r>
        <w:rPr>
          <w:rStyle w:val="6"/>
          <w:rFonts w:hint="eastAsia" w:ascii="仿宋_GB2312" w:hAnsi="微软雅黑" w:eastAsia="仿宋_GB2312" w:cs="仿宋_GB2312"/>
          <w:b/>
          <w:bCs/>
          <w:i w:val="0"/>
          <w:iCs w:val="0"/>
          <w:caps w:val="0"/>
          <w:color w:val="000000"/>
          <w:spacing w:val="0"/>
          <w:sz w:val="31"/>
          <w:szCs w:val="31"/>
          <w:shd w:val="clear" w:fill="FFFFFF"/>
        </w:rPr>
        <w:t>（三）</w:t>
      </w:r>
      <w:r>
        <w:rPr>
          <w:rStyle w:val="6"/>
          <w:rFonts w:hint="eastAsia" w:ascii="仿宋_GB2312" w:hAnsi="微软雅黑" w:eastAsia="仿宋_GB2312" w:cs="仿宋_GB2312"/>
          <w:b/>
          <w:bCs/>
          <w:i w:val="0"/>
          <w:iCs w:val="0"/>
          <w:caps w:val="0"/>
          <w:color w:val="000000"/>
          <w:spacing w:val="0"/>
          <w:sz w:val="32"/>
          <w:szCs w:val="32"/>
        </w:rPr>
        <w:t>人大代表建议和政协提案办理结果公开情况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202</w:t>
      </w:r>
      <w:r>
        <w:rPr>
          <w:rFonts w:hint="eastAsia" w:ascii="仿宋_GB2312" w:hAnsi="微软雅黑" w:eastAsia="仿宋_GB2312" w:cs="仿宋_GB2312"/>
          <w:i w:val="0"/>
          <w:iCs w:val="0"/>
          <w:caps w:val="0"/>
          <w:color w:val="000000"/>
          <w:spacing w:val="0"/>
          <w:sz w:val="32"/>
          <w:szCs w:val="32"/>
          <w:shd w:val="clear" w:fill="FFFFFF"/>
          <w:lang w:val="en-US" w:eastAsia="zh-CN"/>
        </w:rPr>
        <w:t>2</w:t>
      </w:r>
      <w:r>
        <w:rPr>
          <w:rFonts w:hint="eastAsia" w:ascii="仿宋_GB2312" w:hAnsi="微软雅黑" w:eastAsia="仿宋_GB2312" w:cs="仿宋_GB2312"/>
          <w:i w:val="0"/>
          <w:iCs w:val="0"/>
          <w:caps w:val="0"/>
          <w:color w:val="000000"/>
          <w:spacing w:val="0"/>
          <w:sz w:val="32"/>
          <w:szCs w:val="32"/>
          <w:shd w:val="clear" w:fill="FFFFFF"/>
        </w:rPr>
        <w:t>年，共办理人大代表、政协委员建议提案1</w:t>
      </w:r>
      <w:r>
        <w:rPr>
          <w:rFonts w:hint="eastAsia" w:ascii="仿宋_GB2312" w:hAnsi="微软雅黑" w:eastAsia="仿宋_GB2312" w:cs="仿宋_GB2312"/>
          <w:i w:val="0"/>
          <w:iCs w:val="0"/>
          <w:caps w:val="0"/>
          <w:color w:val="000000"/>
          <w:spacing w:val="0"/>
          <w:sz w:val="32"/>
          <w:szCs w:val="32"/>
          <w:shd w:val="clear" w:fill="FFFFFF"/>
          <w:lang w:val="en-US" w:eastAsia="zh-CN"/>
        </w:rPr>
        <w:t>2</w:t>
      </w:r>
      <w:r>
        <w:rPr>
          <w:rFonts w:hint="eastAsia" w:ascii="仿宋_GB2312" w:hAnsi="微软雅黑" w:eastAsia="仿宋_GB2312" w:cs="仿宋_GB2312"/>
          <w:i w:val="0"/>
          <w:iCs w:val="0"/>
          <w:caps w:val="0"/>
          <w:color w:val="000000"/>
          <w:spacing w:val="0"/>
          <w:sz w:val="32"/>
          <w:szCs w:val="32"/>
          <w:shd w:val="clear" w:fill="FFFFFF"/>
        </w:rPr>
        <w:t>件，全部按时答复并主动公开。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仿宋_GB2312" w:hAnsi="仿宋_GB2312" w:eastAsia="仿宋_GB2312" w:cs="仿宋_GB2312"/>
          <w:b/>
          <w:bCs/>
          <w:i w:val="0"/>
          <w:iCs w:val="0"/>
          <w:caps w:val="0"/>
          <w:color w:val="000000"/>
          <w:spacing w:val="0"/>
          <w:sz w:val="32"/>
          <w:szCs w:val="32"/>
          <w:shd w:val="clear" w:fill="FFFFFF"/>
          <w:lang w:val="en-US" w:eastAsia="zh-CN"/>
        </w:rPr>
      </w:pPr>
      <w:r>
        <w:rPr>
          <w:rFonts w:hint="eastAsia" w:ascii="仿宋_GB2312" w:hAnsi="仿宋_GB2312" w:eastAsia="仿宋_GB2312" w:cs="仿宋_GB2312"/>
          <w:b/>
          <w:bCs/>
          <w:i w:val="0"/>
          <w:iCs w:val="0"/>
          <w:caps w:val="0"/>
          <w:color w:val="000000"/>
          <w:spacing w:val="0"/>
          <w:sz w:val="32"/>
          <w:szCs w:val="32"/>
          <w:shd w:val="clear" w:fill="FFFFFF"/>
          <w:lang w:eastAsia="zh-CN"/>
        </w:rPr>
        <w:t>（</w:t>
      </w:r>
      <w:r>
        <w:rPr>
          <w:rFonts w:hint="eastAsia" w:ascii="仿宋_GB2312" w:hAnsi="仿宋_GB2312" w:eastAsia="仿宋_GB2312" w:cs="仿宋_GB2312"/>
          <w:b/>
          <w:bCs/>
          <w:i w:val="0"/>
          <w:iCs w:val="0"/>
          <w:caps w:val="0"/>
          <w:color w:val="000000"/>
          <w:spacing w:val="0"/>
          <w:sz w:val="32"/>
          <w:szCs w:val="32"/>
          <w:shd w:val="clear" w:fill="FFFFFF"/>
          <w:lang w:val="en-US" w:eastAsia="zh-CN"/>
        </w:rPr>
        <w:t>四</w:t>
      </w:r>
      <w:r>
        <w:rPr>
          <w:rFonts w:hint="eastAsia" w:ascii="仿宋_GB2312" w:hAnsi="仿宋_GB2312" w:eastAsia="仿宋_GB2312" w:cs="仿宋_GB2312"/>
          <w:b/>
          <w:bCs/>
          <w:i w:val="0"/>
          <w:iCs w:val="0"/>
          <w:caps w:val="0"/>
          <w:color w:val="000000"/>
          <w:spacing w:val="0"/>
          <w:sz w:val="32"/>
          <w:szCs w:val="32"/>
          <w:shd w:val="clear" w:fill="FFFFFF"/>
          <w:lang w:eastAsia="zh-CN"/>
        </w:rPr>
        <w:t>）</w:t>
      </w:r>
      <w:r>
        <w:rPr>
          <w:rFonts w:hint="eastAsia" w:ascii="仿宋_GB2312" w:hAnsi="仿宋_GB2312" w:eastAsia="仿宋_GB2312" w:cs="仿宋_GB2312"/>
          <w:b/>
          <w:bCs/>
          <w:i w:val="0"/>
          <w:iCs w:val="0"/>
          <w:caps w:val="0"/>
          <w:color w:val="000000"/>
          <w:spacing w:val="0"/>
          <w:sz w:val="32"/>
          <w:szCs w:val="32"/>
          <w:shd w:val="clear" w:fill="FFFFFF"/>
          <w:lang w:val="en-US" w:eastAsia="zh-CN"/>
        </w:rPr>
        <w:t>政务公开方面的创新实践情况</w:t>
      </w:r>
    </w:p>
    <w:p>
      <w:pPr>
        <w:pStyle w:val="7"/>
        <w:spacing w:line="560" w:lineRule="exact"/>
        <w:ind w:firstLine="64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我局借助党建品牌“厚德含弘”，依托微信视频号，打造“佳立普法”专栏，积极进行自然资源领域的政策解读。</w:t>
      </w:r>
    </w:p>
    <w:p/>
    <w:sectPr>
      <w:pgSz w:w="11906" w:h="16838"/>
      <w:pgMar w:top="1984" w:right="1474" w:bottom="1701" w:left="1474"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55A">
      <wne:acd wne:acdName="acd0"/>
    </wne:keymap>
    <wne:keymap wne:kcmPrimary="0553">
      <wne:acd wne:acdName="acd1"/>
    </wne:keymap>
  </wne:keymaps>
  <wne:acds>
    <wne:acd wne:argValue="AgBsUYdlOgBja4dl" wne:acdName="acd0" wne:fciIndexBasedOn="0065"/>
    <wne:acd wne:argValue="AgBsUYdlOgBja4dlKAApf9uPKQA=" wne:acdName="acd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Yu Mincho Light">
    <w:altName w:val="Segoe Print"/>
    <w:panose1 w:val="00000000000000000000"/>
    <w:charset w:val="00"/>
    <w:family w:val="modern"/>
    <w:pitch w:val="default"/>
    <w:sig w:usb0="00000000" w:usb1="00000000" w:usb2="00000012" w:usb3="00000000" w:csb0="0002009F"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14B04"/>
    <w:rsid w:val="09742764"/>
    <w:rsid w:val="0C012D1B"/>
    <w:rsid w:val="0E2C700D"/>
    <w:rsid w:val="0FA62080"/>
    <w:rsid w:val="11ED2A8C"/>
    <w:rsid w:val="121E7722"/>
    <w:rsid w:val="122A3F53"/>
    <w:rsid w:val="17172CBB"/>
    <w:rsid w:val="19E521AA"/>
    <w:rsid w:val="1A1C0C16"/>
    <w:rsid w:val="1BD961A1"/>
    <w:rsid w:val="1E8A7912"/>
    <w:rsid w:val="20A200C7"/>
    <w:rsid w:val="20E50BFA"/>
    <w:rsid w:val="24400820"/>
    <w:rsid w:val="29D61C5B"/>
    <w:rsid w:val="2AEC47C9"/>
    <w:rsid w:val="2B0367EF"/>
    <w:rsid w:val="2EE71B6E"/>
    <w:rsid w:val="33964419"/>
    <w:rsid w:val="355D4C59"/>
    <w:rsid w:val="379B02AA"/>
    <w:rsid w:val="384423BB"/>
    <w:rsid w:val="3BB10C45"/>
    <w:rsid w:val="3F0E5E7A"/>
    <w:rsid w:val="40377437"/>
    <w:rsid w:val="410E32BD"/>
    <w:rsid w:val="414118AE"/>
    <w:rsid w:val="49FA1B6E"/>
    <w:rsid w:val="4A4237CA"/>
    <w:rsid w:val="4A675F8F"/>
    <w:rsid w:val="4CE37497"/>
    <w:rsid w:val="51A24AEB"/>
    <w:rsid w:val="5318731D"/>
    <w:rsid w:val="55AA586C"/>
    <w:rsid w:val="574507CF"/>
    <w:rsid w:val="5BA1126A"/>
    <w:rsid w:val="5E193FFD"/>
    <w:rsid w:val="5FC775A2"/>
    <w:rsid w:val="65652DE0"/>
    <w:rsid w:val="66D32D9C"/>
    <w:rsid w:val="67281800"/>
    <w:rsid w:val="6A9B4929"/>
    <w:rsid w:val="6B0D4D59"/>
    <w:rsid w:val="6B375E79"/>
    <w:rsid w:val="6D2C0257"/>
    <w:rsid w:val="742A2D4B"/>
    <w:rsid w:val="7710233B"/>
    <w:rsid w:val="7BB006EC"/>
    <w:rsid w:val="7E7C32DF"/>
    <w:rsid w:val="7ED46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7">
    <w:name w:val="List Paragraph1"/>
    <w:basedOn w:val="1"/>
    <w:qFormat/>
    <w:uiPriority w:val="99"/>
    <w:pPr>
      <w:ind w:firstLine="420" w:firstLineChars="200"/>
    </w:pPr>
    <w:rPr>
      <w:rFonts w:ascii="Yu Mincho Light" w:hAnsi="Yu Mincho Light" w:cs="Yu Mincho Light"/>
      <w:szCs w:val="21"/>
    </w:rPr>
  </w:style>
</w:style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2022-10-15T02:59:00Z</dcterms:created>
  <dc:creator>Administrator</dc:creator>
  <cp:lastModifiedBy>Administrator</cp:lastModifiedBy>
  <dcterms:modified xsi:type="dcterms:W3CDTF">2023-01-29T02:28:40Z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7AF06AB184A241039F41AE45DB7A0017</vt:lpwstr>
  </property>
</Properties>
</file>