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沂源县自然资源局202</w:t>
      </w:r>
      <w:r>
        <w:rPr>
          <w:rFonts w:hint="eastAsia" w:ascii="方正小标宋简体" w:hAnsi="方正小标宋简体" w:eastAsia="方正小标宋简体" w:cs="方正小标宋简体"/>
          <w:i w:val="0"/>
          <w:iCs w:val="0"/>
          <w:caps w:val="0"/>
          <w:color w:val="000000"/>
          <w:spacing w:val="0"/>
          <w:sz w:val="44"/>
          <w:szCs w:val="44"/>
          <w:lang w:val="en-US" w:eastAsia="zh-CN"/>
        </w:rPr>
        <w:t>4</w:t>
      </w:r>
      <w:r>
        <w:rPr>
          <w:rFonts w:hint="eastAsia" w:ascii="方正小标宋简体" w:hAnsi="方正小标宋简体" w:eastAsia="方正小标宋简体" w:cs="方正小标宋简体"/>
          <w:i w:val="0"/>
          <w:iCs w:val="0"/>
          <w:caps w:val="0"/>
          <w:color w:val="000000"/>
          <w:spacing w:val="0"/>
          <w:sz w:val="44"/>
          <w:szCs w:val="44"/>
        </w:rPr>
        <w:t>年政府信息公开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工作年度报告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微软雅黑" w:eastAsia="仿宋_GB2312" w:cs="仿宋_GB2312"/>
          <w:i w:val="0"/>
          <w:iCs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000000"/>
          <w:spacing w:val="0"/>
          <w:sz w:val="32"/>
          <w:szCs w:val="32"/>
        </w:rPr>
      </w:pPr>
      <w:r>
        <w:rPr>
          <w:rStyle w:val="8"/>
          <w:rFonts w:hint="default" w:ascii="Times New Roman" w:hAnsi="Times New Roman" w:eastAsia="仿宋_GB2312" w:cs="Times New Roman"/>
          <w:b w:val="0"/>
          <w:bCs w:val="0"/>
          <w:i w:val="0"/>
          <w:iCs w:val="0"/>
          <w:caps w:val="0"/>
          <w:color w:val="000000"/>
          <w:spacing w:val="0"/>
          <w:sz w:val="32"/>
          <w:szCs w:val="32"/>
        </w:rPr>
        <w:t>本年度报告中所列数据的统计期限自202</w:t>
      </w:r>
      <w:r>
        <w:rPr>
          <w:rStyle w:val="8"/>
          <w:rFonts w:hint="eastAsia" w:ascii="Times New Roman" w:hAnsi="Times New Roman" w:cs="Times New Roman"/>
          <w:b w:val="0"/>
          <w:bCs w:val="0"/>
          <w:i w:val="0"/>
          <w:iCs w:val="0"/>
          <w:caps w:val="0"/>
          <w:color w:val="000000"/>
          <w:spacing w:val="0"/>
          <w:sz w:val="32"/>
          <w:szCs w:val="32"/>
          <w:lang w:val="en-US" w:eastAsia="zh-CN"/>
        </w:rPr>
        <w:t>4</w:t>
      </w:r>
      <w:r>
        <w:rPr>
          <w:rStyle w:val="8"/>
          <w:rFonts w:hint="default" w:ascii="Times New Roman" w:hAnsi="Times New Roman" w:eastAsia="仿宋_GB2312" w:cs="Times New Roman"/>
          <w:b w:val="0"/>
          <w:bCs w:val="0"/>
          <w:i w:val="0"/>
          <w:iCs w:val="0"/>
          <w:caps w:val="0"/>
          <w:color w:val="000000"/>
          <w:spacing w:val="0"/>
          <w:sz w:val="32"/>
          <w:szCs w:val="32"/>
        </w:rPr>
        <w:t>年1月1日起，至202</w:t>
      </w:r>
      <w:r>
        <w:rPr>
          <w:rStyle w:val="8"/>
          <w:rFonts w:hint="eastAsia" w:ascii="Times New Roman" w:hAnsi="Times New Roman" w:cs="Times New Roman"/>
          <w:b w:val="0"/>
          <w:bCs w:val="0"/>
          <w:i w:val="0"/>
          <w:iCs w:val="0"/>
          <w:caps w:val="0"/>
          <w:color w:val="000000"/>
          <w:spacing w:val="0"/>
          <w:sz w:val="32"/>
          <w:szCs w:val="32"/>
          <w:lang w:val="en-US" w:eastAsia="zh-CN"/>
        </w:rPr>
        <w:t>4</w:t>
      </w:r>
      <w:r>
        <w:rPr>
          <w:rStyle w:val="8"/>
          <w:rFonts w:hint="default" w:ascii="Times New Roman" w:hAnsi="Times New Roman" w:eastAsia="仿宋_GB2312" w:cs="Times New Roman"/>
          <w:b w:val="0"/>
          <w:bCs w:val="0"/>
          <w:i w:val="0"/>
          <w:iCs w:val="0"/>
          <w:caps w:val="0"/>
          <w:color w:val="000000"/>
          <w:spacing w:val="0"/>
          <w:sz w:val="32"/>
          <w:szCs w:val="32"/>
        </w:rPr>
        <w:t>年12月31日止。如对报告内容有疑问，请与</w:t>
      </w:r>
      <w:r>
        <w:rPr>
          <w:rStyle w:val="8"/>
          <w:rFonts w:hint="default" w:ascii="Times New Roman" w:hAnsi="Times New Roman" w:cs="Times New Roman"/>
          <w:b w:val="0"/>
          <w:bCs w:val="0"/>
          <w:i w:val="0"/>
          <w:iCs w:val="0"/>
          <w:caps w:val="0"/>
          <w:color w:val="000000"/>
          <w:spacing w:val="0"/>
          <w:sz w:val="32"/>
          <w:szCs w:val="32"/>
          <w:lang w:val="en-US" w:eastAsia="zh-CN"/>
        </w:rPr>
        <w:t>沂源县自然资源</w:t>
      </w:r>
      <w:r>
        <w:rPr>
          <w:rStyle w:val="8"/>
          <w:rFonts w:hint="default" w:ascii="Times New Roman" w:hAnsi="Times New Roman" w:eastAsia="仿宋_GB2312" w:cs="Times New Roman"/>
          <w:b w:val="0"/>
          <w:bCs w:val="0"/>
          <w:i w:val="0"/>
          <w:iCs w:val="0"/>
          <w:caps w:val="0"/>
          <w:color w:val="000000"/>
          <w:spacing w:val="0"/>
          <w:sz w:val="32"/>
          <w:szCs w:val="32"/>
        </w:rPr>
        <w:t>局联系</w:t>
      </w:r>
      <w:r>
        <w:rPr>
          <w:rStyle w:val="8"/>
          <w:rFonts w:hint="default" w:ascii="Times New Roman" w:hAnsi="Times New Roman" w:cs="Times New Roman"/>
          <w:b w:val="0"/>
          <w:bCs w:val="0"/>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shd w:val="clear" w:fill="FFFFFF"/>
        </w:rPr>
        <w:t>地址：沂源县城健康路</w:t>
      </w:r>
      <w:r>
        <w:rPr>
          <w:rFonts w:hint="default" w:ascii="Times New Roman" w:hAnsi="Times New Roman" w:eastAsia="仿宋_GB2312" w:cs="Times New Roman"/>
          <w:i w:val="0"/>
          <w:iCs w:val="0"/>
          <w:caps w:val="0"/>
          <w:color w:val="000000"/>
          <w:spacing w:val="0"/>
          <w:sz w:val="32"/>
          <w:szCs w:val="32"/>
          <w:shd w:val="clear" w:fill="FFFFFF"/>
          <w:lang w:val="en-US"/>
        </w:rPr>
        <w:t>3</w:t>
      </w:r>
      <w:r>
        <w:rPr>
          <w:rFonts w:hint="default" w:ascii="Times New Roman" w:hAnsi="Times New Roman" w:eastAsia="仿宋_GB2312" w:cs="Times New Roman"/>
          <w:i w:val="0"/>
          <w:iCs w:val="0"/>
          <w:caps w:val="0"/>
          <w:color w:val="000000"/>
          <w:spacing w:val="0"/>
          <w:sz w:val="32"/>
          <w:szCs w:val="32"/>
          <w:shd w:val="clear" w:fill="FFFFFF"/>
        </w:rPr>
        <w:t>号；邮编：256100；电话：0533-3241649；邮箱：yyxgtjbgs@zb.shandong.cn</w:t>
      </w:r>
      <w:r>
        <w:rPr>
          <w:rStyle w:val="8"/>
          <w:rFonts w:hint="default" w:ascii="Times New Roman" w:hAnsi="Times New Roman" w:cs="Times New Roman"/>
          <w:b w:val="0"/>
          <w:bCs w:val="0"/>
          <w:i w:val="0"/>
          <w:iCs w:val="0"/>
          <w:caps w:val="0"/>
          <w:color w:val="000000"/>
          <w:spacing w:val="0"/>
          <w:sz w:val="32"/>
          <w:szCs w:val="32"/>
          <w:lang w:eastAsia="zh-CN"/>
        </w:rPr>
        <w:t>）</w:t>
      </w:r>
      <w:r>
        <w:rPr>
          <w:rStyle w:val="8"/>
          <w:rFonts w:hint="default" w:ascii="Times New Roman" w:hAnsi="Times New Roman" w:eastAsia="仿宋_GB2312" w:cs="Times New Roman"/>
          <w:b w:val="0"/>
          <w:bCs w:val="0"/>
          <w:i w:val="0"/>
          <w:iCs w:val="0"/>
          <w:caps w:val="0"/>
          <w:color w:val="000000"/>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黑体" w:cs="Times New Roman"/>
          <w:b w:val="0"/>
          <w:bCs w:val="0"/>
          <w:i w:val="0"/>
          <w:iCs w:val="0"/>
          <w:caps w:val="0"/>
          <w:color w:val="000000"/>
          <w:spacing w:val="0"/>
          <w:sz w:val="32"/>
          <w:szCs w:val="32"/>
        </w:rPr>
      </w:pPr>
      <w:r>
        <w:rPr>
          <w:rStyle w:val="8"/>
          <w:rFonts w:hint="default" w:ascii="Times New Roman" w:hAnsi="Times New Roman" w:eastAsia="黑体" w:cs="Times New Roman"/>
          <w:b w:val="0"/>
          <w:bCs w:val="0"/>
          <w:i w:val="0"/>
          <w:iCs w:val="0"/>
          <w:caps w:val="0"/>
          <w:color w:val="000000"/>
          <w:spacing w:val="0"/>
          <w:sz w:val="32"/>
          <w:szCs w:val="32"/>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i w:val="0"/>
          <w:iCs w:val="0"/>
          <w:caps w:val="0"/>
          <w:color w:val="000000"/>
          <w:spacing w:val="0"/>
          <w:sz w:val="32"/>
          <w:szCs w:val="32"/>
        </w:rPr>
      </w:pPr>
      <w:r>
        <w:rPr>
          <w:rStyle w:val="8"/>
          <w:rFonts w:hint="default" w:ascii="Times New Roman" w:hAnsi="Times New Roman" w:eastAsia="仿宋_GB2312" w:cs="Times New Roman"/>
          <w:b w:val="0"/>
          <w:bCs w:val="0"/>
          <w:i w:val="0"/>
          <w:iCs w:val="0"/>
          <w:caps w:val="0"/>
          <w:color w:val="000000"/>
          <w:spacing w:val="0"/>
          <w:sz w:val="32"/>
          <w:szCs w:val="32"/>
        </w:rPr>
        <w:t>2024年，</w:t>
      </w:r>
      <w:r>
        <w:rPr>
          <w:rStyle w:val="8"/>
          <w:rFonts w:hint="eastAsia" w:cs="Times New Roman"/>
          <w:b w:val="0"/>
          <w:bCs w:val="0"/>
          <w:i w:val="0"/>
          <w:iCs w:val="0"/>
          <w:caps w:val="0"/>
          <w:color w:val="000000"/>
          <w:spacing w:val="0"/>
          <w:sz w:val="32"/>
          <w:szCs w:val="32"/>
          <w:lang w:val="en-US" w:eastAsia="zh-CN"/>
        </w:rPr>
        <w:t>沂源县自然资源</w:t>
      </w:r>
      <w:r>
        <w:rPr>
          <w:rStyle w:val="8"/>
          <w:rFonts w:hint="default" w:ascii="Times New Roman" w:hAnsi="Times New Roman" w:eastAsia="仿宋_GB2312" w:cs="Times New Roman"/>
          <w:b w:val="0"/>
          <w:bCs w:val="0"/>
          <w:i w:val="0"/>
          <w:iCs w:val="0"/>
          <w:caps w:val="0"/>
          <w:color w:val="000000"/>
          <w:spacing w:val="0"/>
          <w:sz w:val="32"/>
          <w:szCs w:val="32"/>
        </w:rPr>
        <w:t>局全面贯彻落实党的二十大精神，准确把握新时代政务公开工作面临的新形势、新任务、新要求，紧盯自然资源和规划重点领域，深化公开内容，拓展公开范围，规范公开程序，创新公开形式，切实提升政府信息公开工作质效，服务全</w:t>
      </w:r>
      <w:r>
        <w:rPr>
          <w:rStyle w:val="8"/>
          <w:rFonts w:hint="eastAsia" w:cs="Times New Roman"/>
          <w:b w:val="0"/>
          <w:bCs w:val="0"/>
          <w:i w:val="0"/>
          <w:iCs w:val="0"/>
          <w:caps w:val="0"/>
          <w:color w:val="000000"/>
          <w:spacing w:val="0"/>
          <w:sz w:val="32"/>
          <w:szCs w:val="32"/>
          <w:lang w:val="en-US" w:eastAsia="zh-CN"/>
        </w:rPr>
        <w:t>县</w:t>
      </w:r>
      <w:r>
        <w:rPr>
          <w:rStyle w:val="8"/>
          <w:rFonts w:hint="default" w:ascii="Times New Roman" w:hAnsi="Times New Roman" w:eastAsia="仿宋_GB2312" w:cs="Times New Roman"/>
          <w:b w:val="0"/>
          <w:bCs w:val="0"/>
          <w:i w:val="0"/>
          <w:iCs w:val="0"/>
          <w:caps w:val="0"/>
          <w:color w:val="000000"/>
          <w:spacing w:val="0"/>
          <w:sz w:val="32"/>
          <w:szCs w:val="32"/>
        </w:rPr>
        <w:t>经济发展大局。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（一）主动公开方面</w:t>
      </w:r>
      <w:r>
        <w:rPr>
          <w:rStyle w:val="8"/>
          <w:rFonts w:hint="eastAsia" w:ascii="仿宋_GB2312" w:hAnsi="仿宋_GB2312" w:eastAsia="仿宋_GB2312" w:cs="仿宋_GB2312"/>
          <w:b w:val="0"/>
          <w:bCs w:val="0"/>
          <w:i w:val="0"/>
          <w:iCs w:val="0"/>
          <w:caps w:val="0"/>
          <w:color w:val="000000"/>
          <w:spacing w:val="0"/>
          <w:sz w:val="32"/>
          <w:szCs w:val="32"/>
          <w:shd w:val="clear" w:fill="FFFFFF"/>
        </w:rPr>
        <w:t>。聚焦</w:t>
      </w:r>
      <w:r>
        <w:rPr>
          <w:rStyle w:val="8"/>
          <w:rFonts w:hint="eastAsia" w:cs="Times New Roman"/>
          <w:b w:val="0"/>
          <w:bCs w:val="0"/>
          <w:i w:val="0"/>
          <w:iCs w:val="0"/>
          <w:caps w:val="0"/>
          <w:color w:val="000000"/>
          <w:spacing w:val="0"/>
          <w:sz w:val="32"/>
          <w:szCs w:val="32"/>
          <w:lang w:val="en-US" w:eastAsia="zh-CN"/>
        </w:rPr>
        <w:t>沂源县自然资源</w:t>
      </w:r>
      <w:r>
        <w:rPr>
          <w:rStyle w:val="8"/>
          <w:rFonts w:hint="eastAsia" w:ascii="仿宋_GB2312" w:hAnsi="仿宋_GB2312" w:eastAsia="仿宋_GB2312" w:cs="仿宋_GB2312"/>
          <w:b w:val="0"/>
          <w:bCs w:val="0"/>
          <w:i w:val="0"/>
          <w:iCs w:val="0"/>
          <w:caps w:val="0"/>
          <w:color w:val="000000"/>
          <w:spacing w:val="0"/>
          <w:sz w:val="32"/>
          <w:szCs w:val="32"/>
          <w:shd w:val="clear" w:fill="FFFFFF"/>
        </w:rPr>
        <w:t>局重点工作，2024年通过</w:t>
      </w:r>
      <w:r>
        <w:rPr>
          <w:rStyle w:val="8"/>
          <w:rFonts w:hint="eastAsia" w:ascii="仿宋_GB2312" w:hAnsi="仿宋_GB2312" w:cs="仿宋_GB2312"/>
          <w:b w:val="0"/>
          <w:bCs w:val="0"/>
          <w:i w:val="0"/>
          <w:iCs w:val="0"/>
          <w:caps w:val="0"/>
          <w:color w:val="000000"/>
          <w:spacing w:val="0"/>
          <w:sz w:val="32"/>
          <w:szCs w:val="32"/>
          <w:shd w:val="clear" w:fill="FFFFFF"/>
          <w:lang w:val="en-US" w:eastAsia="zh-CN"/>
        </w:rPr>
        <w:t>政府</w:t>
      </w:r>
      <w:r>
        <w:rPr>
          <w:rStyle w:val="8"/>
          <w:rFonts w:hint="eastAsia" w:ascii="仿宋_GB2312" w:hAnsi="仿宋_GB2312" w:eastAsia="仿宋_GB2312" w:cs="仿宋_GB2312"/>
          <w:b w:val="0"/>
          <w:bCs w:val="0"/>
          <w:i w:val="0"/>
          <w:iCs w:val="0"/>
          <w:caps w:val="0"/>
          <w:color w:val="000000"/>
          <w:spacing w:val="0"/>
          <w:sz w:val="32"/>
          <w:szCs w:val="32"/>
          <w:shd w:val="clear" w:fill="FFFFFF"/>
        </w:rPr>
        <w:t>网站主动公开信息数</w:t>
      </w:r>
      <w:r>
        <w:rPr>
          <w:rStyle w:val="8"/>
          <w:rFonts w:hint="eastAsia" w:ascii="仿宋_GB2312" w:hAnsi="仿宋_GB2312" w:cs="仿宋_GB2312"/>
          <w:b w:val="0"/>
          <w:bCs w:val="0"/>
          <w:i w:val="0"/>
          <w:iCs w:val="0"/>
          <w:caps w:val="0"/>
          <w:color w:val="000000"/>
          <w:spacing w:val="0"/>
          <w:sz w:val="32"/>
          <w:szCs w:val="32"/>
          <w:shd w:val="clear" w:fill="FFFFFF"/>
          <w:lang w:val="en-US" w:eastAsia="zh-CN"/>
        </w:rPr>
        <w:t>480余</w:t>
      </w:r>
      <w:r>
        <w:rPr>
          <w:rStyle w:val="8"/>
          <w:rFonts w:hint="eastAsia" w:ascii="仿宋_GB2312" w:hAnsi="仿宋_GB2312" w:eastAsia="仿宋_GB2312" w:cs="仿宋_GB2312"/>
          <w:b w:val="0"/>
          <w:bCs w:val="0"/>
          <w:i w:val="0"/>
          <w:iCs w:val="0"/>
          <w:caps w:val="0"/>
          <w:color w:val="000000"/>
          <w:spacing w:val="0"/>
          <w:sz w:val="32"/>
          <w:szCs w:val="32"/>
          <w:shd w:val="clear" w:fill="FFFFFF"/>
        </w:rPr>
        <w:t>条，</w:t>
      </w:r>
      <w:r>
        <w:rPr>
          <w:rStyle w:val="8"/>
          <w:rFonts w:hint="eastAsia" w:ascii="仿宋_GB2312" w:hAnsi="仿宋_GB2312" w:cs="仿宋_GB2312"/>
          <w:b w:val="0"/>
          <w:bCs w:val="0"/>
          <w:i w:val="0"/>
          <w:iCs w:val="0"/>
          <w:caps w:val="0"/>
          <w:color w:val="000000"/>
          <w:spacing w:val="0"/>
          <w:sz w:val="32"/>
          <w:szCs w:val="32"/>
          <w:shd w:val="clear" w:fill="FFFFFF"/>
          <w:lang w:val="en-US" w:eastAsia="zh-CN"/>
        </w:rPr>
        <w:t>其中不动产公示公告320余条，规划许可55余条；</w:t>
      </w:r>
      <w:r>
        <w:rPr>
          <w:rFonts w:hint="eastAsia" w:ascii="Times New Roman" w:hAnsi="Times New Roman" w:eastAsia="仿宋_GB2312" w:cs="仿宋_GB2312"/>
          <w:i w:val="0"/>
          <w:iCs w:val="0"/>
          <w:caps w:val="0"/>
          <w:color w:val="auto"/>
          <w:spacing w:val="0"/>
          <w:sz w:val="32"/>
          <w:szCs w:val="32"/>
          <w:shd w:val="clear" w:color="auto" w:fill="FFFFFF"/>
        </w:rPr>
        <w:t>202</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4</w:t>
      </w:r>
      <w:r>
        <w:rPr>
          <w:rFonts w:hint="eastAsia" w:ascii="Times New Roman" w:hAnsi="Times New Roman" w:eastAsia="仿宋_GB2312" w:cs="仿宋_GB2312"/>
          <w:i w:val="0"/>
          <w:iCs w:val="0"/>
          <w:caps w:val="0"/>
          <w:color w:val="auto"/>
          <w:spacing w:val="0"/>
          <w:sz w:val="32"/>
          <w:szCs w:val="32"/>
          <w:shd w:val="clear" w:color="auto" w:fill="FFFFFF"/>
        </w:rPr>
        <w:t>年微信公众号推送信息</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164</w:t>
      </w:r>
      <w:r>
        <w:rPr>
          <w:rFonts w:hint="eastAsia" w:ascii="Times New Roman" w:hAnsi="Times New Roman" w:eastAsia="仿宋_GB2312" w:cs="仿宋_GB2312"/>
          <w:i w:val="0"/>
          <w:iCs w:val="0"/>
          <w:caps w:val="0"/>
          <w:color w:val="auto"/>
          <w:spacing w:val="0"/>
          <w:sz w:val="32"/>
          <w:szCs w:val="32"/>
          <w:shd w:val="clear" w:color="auto" w:fill="FFFFFF"/>
        </w:rPr>
        <w:t>条，阅读总量</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超10</w:t>
      </w:r>
      <w:r>
        <w:rPr>
          <w:rFonts w:hint="eastAsia" w:ascii="Times New Roman" w:hAnsi="Times New Roman" w:eastAsia="仿宋_GB2312" w:cs="仿宋_GB2312"/>
          <w:i w:val="0"/>
          <w:iCs w:val="0"/>
          <w:caps w:val="0"/>
          <w:color w:val="auto"/>
          <w:spacing w:val="0"/>
          <w:sz w:val="32"/>
          <w:szCs w:val="32"/>
          <w:shd w:val="clear" w:color="auto" w:fill="FFFFFF"/>
        </w:rPr>
        <w:t>万次。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Style w:val="8"/>
          <w:rFonts w:hint="eastAsia" w:ascii="楷体_GB2312" w:hAnsi="楷体_GB2312" w:eastAsia="楷体_GB2312" w:cs="楷体_GB2312"/>
          <w:b w:val="0"/>
          <w:bCs w:val="0"/>
          <w:i w:val="0"/>
          <w:iCs w:val="0"/>
          <w:caps w:val="0"/>
          <w:color w:val="000000"/>
          <w:spacing w:val="0"/>
          <w:sz w:val="32"/>
          <w:szCs w:val="32"/>
          <w:shd w:val="clear" w:fill="FFFFFF"/>
        </w:rPr>
        <w:t>（二）依申请公开工作方面。</w:t>
      </w:r>
      <w:r>
        <w:rPr>
          <w:rStyle w:val="8"/>
          <w:rFonts w:hint="eastAsia" w:ascii="仿宋_GB2312" w:hAnsi="仿宋_GB2312" w:eastAsia="仿宋_GB2312" w:cs="仿宋_GB2312"/>
          <w:b w:val="0"/>
          <w:bCs w:val="0"/>
          <w:i w:val="0"/>
          <w:iCs w:val="0"/>
          <w:caps w:val="0"/>
          <w:color w:val="000000"/>
          <w:spacing w:val="0"/>
          <w:sz w:val="32"/>
          <w:szCs w:val="32"/>
          <w:shd w:val="clear" w:fill="FFFFFF"/>
        </w:rPr>
        <w:t>梳理优化依申请公开工作流程，规范依申请公开办理各环节程序和办结时限，在受理、审查、答复、送达等环节加强把关，确保各环节程序合法、内容准确。2024年，</w:t>
      </w:r>
      <w:r>
        <w:rPr>
          <w:rFonts w:hint="eastAsia" w:ascii="Times New Roman" w:hAnsi="Times New Roman" w:eastAsia="仿宋_GB2312" w:cs="仿宋_GB2312"/>
          <w:i w:val="0"/>
          <w:iCs w:val="0"/>
          <w:caps w:val="0"/>
          <w:color w:val="auto"/>
          <w:spacing w:val="0"/>
          <w:sz w:val="32"/>
          <w:szCs w:val="32"/>
          <w:shd w:val="clear" w:color="auto" w:fill="FFFFFF"/>
        </w:rPr>
        <w:t>受理依申请公开</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26</w:t>
      </w:r>
      <w:r>
        <w:rPr>
          <w:rFonts w:hint="eastAsia" w:ascii="Times New Roman" w:hAnsi="Times New Roman" w:eastAsia="仿宋_GB2312" w:cs="仿宋_GB2312"/>
          <w:i w:val="0"/>
          <w:iCs w:val="0"/>
          <w:caps w:val="0"/>
          <w:color w:val="auto"/>
          <w:spacing w:val="0"/>
          <w:sz w:val="32"/>
          <w:szCs w:val="32"/>
          <w:shd w:val="clear" w:color="auto" w:fill="FFFFFF"/>
        </w:rPr>
        <w:t>件，全部按时限答复，回复率达到100%</w:t>
      </w:r>
      <w:r>
        <w:rPr>
          <w:rFonts w:hint="eastAsia" w:cs="仿宋_GB2312"/>
          <w:i w:val="0"/>
          <w:iCs w:val="0"/>
          <w:caps w:val="0"/>
          <w:color w:val="auto"/>
          <w:spacing w:val="0"/>
          <w:sz w:val="32"/>
          <w:szCs w:val="32"/>
          <w:shd w:val="clear" w:color="auto" w:fill="FFFFFF"/>
          <w:lang w:eastAsia="zh-CN"/>
        </w:rPr>
        <w:t>，</w:t>
      </w:r>
      <w:r>
        <w:rPr>
          <w:rFonts w:hint="eastAsia" w:cs="仿宋_GB2312"/>
          <w:i w:val="0"/>
          <w:iCs w:val="0"/>
          <w:caps w:val="0"/>
          <w:color w:val="auto"/>
          <w:spacing w:val="0"/>
          <w:sz w:val="32"/>
          <w:szCs w:val="32"/>
          <w:shd w:val="clear" w:color="auto" w:fill="FFFFFF"/>
          <w:lang w:val="en-US" w:eastAsia="zh-CN"/>
        </w:rPr>
        <w:t>数量比去年增长16件。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（三）政府信息管理方面。</w:t>
      </w:r>
      <w:r>
        <w:rPr>
          <w:rStyle w:val="8"/>
          <w:rFonts w:hint="eastAsia" w:ascii="仿宋_GB2312" w:hAnsi="仿宋_GB2312" w:eastAsia="仿宋_GB2312" w:cs="仿宋_GB2312"/>
          <w:b w:val="0"/>
          <w:bCs w:val="0"/>
          <w:i w:val="0"/>
          <w:iCs w:val="0"/>
          <w:caps w:val="0"/>
          <w:color w:val="000000"/>
          <w:spacing w:val="0"/>
          <w:sz w:val="32"/>
          <w:szCs w:val="32"/>
          <w:shd w:val="clear" w:fill="FFFFFF"/>
        </w:rPr>
        <w:t>进一步推进政务公开标准化建设，印发《</w:t>
      </w:r>
      <w:r>
        <w:rPr>
          <w:rStyle w:val="8"/>
          <w:rFonts w:hint="eastAsia" w:ascii="仿宋_GB2312" w:hAnsi="仿宋_GB2312" w:cs="仿宋_GB2312"/>
          <w:b w:val="0"/>
          <w:bCs w:val="0"/>
          <w:i w:val="0"/>
          <w:iCs w:val="0"/>
          <w:caps w:val="0"/>
          <w:color w:val="000000"/>
          <w:spacing w:val="0"/>
          <w:sz w:val="32"/>
          <w:szCs w:val="32"/>
          <w:shd w:val="clear" w:fill="FFFFFF"/>
          <w:lang w:val="en-US" w:eastAsia="zh-CN"/>
        </w:rPr>
        <w:t>沂源县自然资源</w:t>
      </w:r>
      <w:r>
        <w:rPr>
          <w:rStyle w:val="8"/>
          <w:rFonts w:hint="eastAsia" w:ascii="仿宋_GB2312" w:hAnsi="仿宋_GB2312" w:eastAsia="仿宋_GB2312" w:cs="仿宋_GB2312"/>
          <w:b w:val="0"/>
          <w:bCs w:val="0"/>
          <w:i w:val="0"/>
          <w:iCs w:val="0"/>
          <w:caps w:val="0"/>
          <w:color w:val="000000"/>
          <w:spacing w:val="0"/>
          <w:sz w:val="32"/>
          <w:szCs w:val="32"/>
          <w:shd w:val="clear" w:fill="FFFFFF"/>
        </w:rPr>
        <w:t>局主动公开事项目录》，明确主动公开事项内容和责任单位。严格落实信息发布“三审三校”制度，对上网信息坚持先审后发，对拟公开政府信息依法依规做好保密审查，确保涉密信息不上网。按照省、市政务公开工作考核体系要求，梳理政务公开工作内容并进行任务分解落实，定期开展自查自纠，确保对外发布的信息准确及时、规范合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（四）平台建设方面。</w:t>
      </w:r>
      <w:r>
        <w:rPr>
          <w:rStyle w:val="8"/>
          <w:rFonts w:hint="eastAsia" w:ascii="仿宋_GB2312" w:hAnsi="仿宋_GB2312" w:eastAsia="仿宋_GB2312" w:cs="仿宋_GB2312"/>
          <w:b w:val="0"/>
          <w:bCs w:val="0"/>
          <w:i w:val="0"/>
          <w:iCs w:val="0"/>
          <w:caps w:val="0"/>
          <w:color w:val="000000"/>
          <w:spacing w:val="0"/>
          <w:sz w:val="32"/>
          <w:szCs w:val="32"/>
          <w:shd w:val="clear" w:fill="FFFFFF"/>
        </w:rPr>
        <w:t>持续加强门户网站建设，坚持做好本部门政务信息及时更新、政策文件回应和日常维护工作，有效提升政务公开质量。优化门户网站信息公开栏目设置，及时更新栏目内容，定期检查发布信息的完整性、准确性。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spacing w:val="0"/>
          <w:sz w:val="32"/>
          <w:szCs w:val="32"/>
          <w:shd w:val="clear" w:fill="FFFFFF"/>
        </w:rPr>
      </w:pPr>
      <w:r>
        <w:rPr>
          <w:rStyle w:val="8"/>
          <w:rFonts w:hint="eastAsia" w:ascii="楷体_GB2312" w:hAnsi="楷体_GB2312" w:eastAsia="楷体_GB2312" w:cs="楷体_GB2312"/>
          <w:b w:val="0"/>
          <w:bCs w:val="0"/>
          <w:i w:val="0"/>
          <w:iCs w:val="0"/>
          <w:caps w:val="0"/>
          <w:color w:val="000000"/>
          <w:spacing w:val="0"/>
          <w:sz w:val="32"/>
          <w:szCs w:val="32"/>
          <w:shd w:val="clear" w:fill="FFFFFF"/>
        </w:rPr>
        <w:t>（五）监督保障方面。</w:t>
      </w:r>
      <w:r>
        <w:rPr>
          <w:rStyle w:val="8"/>
          <w:rFonts w:hint="eastAsia" w:ascii="仿宋_GB2312" w:hAnsi="仿宋_GB2312" w:eastAsia="仿宋_GB2312" w:cs="仿宋_GB2312"/>
          <w:b w:val="0"/>
          <w:bCs w:val="0"/>
          <w:i w:val="0"/>
          <w:iCs w:val="0"/>
          <w:caps w:val="0"/>
          <w:color w:val="000000"/>
          <w:spacing w:val="0"/>
          <w:sz w:val="32"/>
          <w:szCs w:val="32"/>
          <w:shd w:val="clear" w:fill="FFFFFF"/>
        </w:rPr>
        <w:t>结合省、市政务公开工作要点，明确公开任务，严格落实相关公开责任，认真履行政务公开领导小组职责，安排专人负责政府信息公开工作，定期开展政府信息公开工作自查，及时整改存在的问题和不足。制定政务公开年度培训计划，开展2024年政务公开工作专题培训，切实提高政务公开工作队伍业务素质和能力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二、主动公开政府信息情况</w:t>
      </w:r>
    </w:p>
    <w:tbl>
      <w:tblPr>
        <w:tblStyle w:val="6"/>
        <w:tblW w:w="8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4"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9CC2E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9"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本年制发件数</w:t>
            </w:r>
          </w:p>
        </w:tc>
        <w:tc>
          <w:tcPr>
            <w:tcW w:w="1888" w:type="dxa"/>
            <w:tcBorders>
              <w:top w:val="single" w:color="000000" w:sz="8" w:space="0"/>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本年废止件数</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4"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规章</w:t>
            </w:r>
          </w:p>
        </w:tc>
        <w:tc>
          <w:tcPr>
            <w:tcW w:w="1842" w:type="dxa"/>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888" w:type="dxa"/>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995" w:type="dxa"/>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行政规范性文件</w:t>
            </w:r>
          </w:p>
        </w:tc>
        <w:tc>
          <w:tcPr>
            <w:tcW w:w="1842" w:type="dxa"/>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888" w:type="dxa"/>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995" w:type="dxa"/>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行政许可</w:t>
            </w:r>
          </w:p>
        </w:tc>
        <w:tc>
          <w:tcPr>
            <w:tcW w:w="5725" w:type="dxa"/>
            <w:gridSpan w:val="3"/>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8"/>
                <w:szCs w:val="28"/>
                <w:lang w:val="en-US" w:eastAsia="zh-CN"/>
              </w:rPr>
              <w:t>932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行政处罚</w:t>
            </w:r>
          </w:p>
        </w:tc>
        <w:tc>
          <w:tcPr>
            <w:tcW w:w="5725" w:type="dxa"/>
            <w:gridSpan w:val="3"/>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仿宋_GB2312" w:cs="仿宋_GB2312"/>
                <w:sz w:val="32"/>
                <w:szCs w:val="32"/>
                <w:lang w:val="en-US" w:eastAsia="zh-CN"/>
              </w:rPr>
              <w:t>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行政强制</w:t>
            </w:r>
          </w:p>
        </w:tc>
        <w:tc>
          <w:tcPr>
            <w:tcW w:w="5725" w:type="dxa"/>
            <w:gridSpan w:val="3"/>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仿宋_GB2312"/>
                <w:sz w:val="24"/>
                <w:szCs w:val="24"/>
                <w:lang w:eastAsia="zh-CN"/>
              </w:rPr>
            </w:pPr>
            <w:r>
              <w:rPr>
                <w:rFonts w:hint="eastAsia" w:ascii="仿宋_GB2312" w:hAnsi="微软雅黑" w:cs="仿宋_GB2312"/>
                <w:i w:val="0"/>
                <w:iCs w:val="0"/>
                <w:caps w:val="0"/>
                <w:color w:val="000000"/>
                <w:spacing w:val="0"/>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行政事业性收费</w:t>
            </w:r>
          </w:p>
        </w:tc>
        <w:tc>
          <w:tcPr>
            <w:tcW w:w="5725" w:type="dxa"/>
            <w:gridSpan w:val="3"/>
            <w:tcBorders>
              <w:top w:val="nil"/>
              <w:left w:val="nil"/>
              <w:bottom w:val="single" w:color="000000" w:sz="8" w:space="0"/>
              <w:right w:val="single" w:color="000000" w:sz="8"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仿宋_GB2312"/>
                <w:sz w:val="24"/>
                <w:szCs w:val="24"/>
                <w:lang w:val="en-US" w:eastAsia="zh-CN"/>
              </w:rPr>
            </w:pPr>
            <w:r>
              <w:rPr>
                <w:rFonts w:hint="eastAsia" w:ascii="仿宋_GB2312" w:hAnsi="仿宋_GB2312" w:cs="仿宋_GB2312"/>
                <w:sz w:val="32"/>
                <w:szCs w:val="32"/>
                <w:lang w:val="en-US" w:eastAsia="zh-CN"/>
              </w:rPr>
              <w:t>10400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三、收到和处理政府信息公开申请情况</w:t>
      </w:r>
    </w:p>
    <w:tbl>
      <w:tblPr>
        <w:tblStyle w:val="6"/>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6"/>
        <w:gridCol w:w="1102"/>
        <w:gridCol w:w="3802"/>
        <w:gridCol w:w="456"/>
        <w:gridCol w:w="456"/>
        <w:gridCol w:w="456"/>
        <w:gridCol w:w="456"/>
        <w:gridCol w:w="456"/>
        <w:gridCol w:w="456"/>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（本列数据的勾稽关系为：第一项加第二项之和，等于第三项加第四项之和）</w:t>
            </w:r>
          </w:p>
        </w:tc>
        <w:tc>
          <w:tcPr>
            <w:tcW w:w="6"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2" w:hRule="atLeast"/>
          <w:jc w:val="center"/>
        </w:trPr>
        <w:tc>
          <w:tcPr>
            <w:tcW w:w="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自然人</w:t>
            </w:r>
          </w:p>
        </w:tc>
        <w:tc>
          <w:tcPr>
            <w:tcW w:w="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法人或其他组织</w:t>
            </w:r>
          </w:p>
        </w:tc>
        <w:tc>
          <w:tcPr>
            <w:tcW w:w="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商业企业</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科研机构</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社会公益组织</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法律服务机构</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其他</w:t>
            </w:r>
          </w:p>
        </w:tc>
        <w:tc>
          <w:tcPr>
            <w:tcW w:w="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1"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一、本年新收政府信息公开申请数量</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26</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sz w:val="24"/>
                <w:szCs w:val="24"/>
                <w:lang w:val="en-US"/>
              </w:rPr>
            </w:pPr>
            <w:r>
              <w:rPr>
                <w:rFonts w:hint="eastAsia" w:ascii="仿宋_GB2312" w:hAnsi="微软雅黑" w:cs="仿宋_GB2312"/>
                <w:i w:val="0"/>
                <w:iCs w:val="0"/>
                <w:caps w:val="0"/>
                <w:color w:val="000000"/>
                <w:spacing w:val="0"/>
                <w:sz w:val="24"/>
                <w:szCs w:val="24"/>
                <w:lang w:val="en-US" w:eastAsia="zh-CN"/>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7"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二、上年结转政府信息公开申请数量</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1" w:hRule="atLeast"/>
          <w:jc w:val="center"/>
        </w:trPr>
        <w:tc>
          <w:tcPr>
            <w:tcW w:w="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三、本年度办理结果</w:t>
            </w: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（一）予以公开</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26</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（二）部分公开（区分处理的，只计这一情形，不计其他情形）</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（三）不予公开</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1．属于国家秘密</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2．其他法律行政法规禁止公开</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5"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3．危及“三安全一稳定”</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4．保护第三方合法权益</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5．属于三类内部事务信息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6．属于四类过程性信息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7．属于行政执法案卷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8．属于行政查询事项</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（四）无法提供</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1．本单位不掌握相关政府信息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2．没有现成信息需要另行制作</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3．补正后申请内容仍不明确</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（五）不予处理</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1．信访举报投诉类申请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7"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2．重复申请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2"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3．要求提供公开出版物</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4．无正当理由大量反复申请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210" w:right="0" w:hanging="240"/>
              <w:jc w:val="both"/>
              <w:rPr>
                <w:sz w:val="24"/>
                <w:szCs w:val="24"/>
              </w:rPr>
            </w:pPr>
            <w:r>
              <w:rPr>
                <w:rFonts w:hint="eastAsia" w:ascii="仿宋_GB2312" w:hAnsi="微软雅黑" w:eastAsia="仿宋_GB2312" w:cs="仿宋_GB2312"/>
                <w:i w:val="0"/>
                <w:iCs w:val="0"/>
                <w:caps w:val="0"/>
                <w:color w:val="000000"/>
                <w:spacing w:val="0"/>
                <w:sz w:val="24"/>
                <w:szCs w:val="24"/>
              </w:rPr>
              <w:t>5．要求行政机关确认或重新出具已获取信息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（六）其他处理</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1.申请人无正当理由逾期不补正、行政机关不再处理其政府信息公开申请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2.申请人逾期未按收费通知要求缴纳费用、行政机关不再处理其政府信息公开申请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3.其他</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rPr>
                <w:rFonts w:hint="eastAsia" w:ascii="微软雅黑" w:hAnsi="微软雅黑" w:eastAsia="微软雅黑" w:cs="微软雅黑"/>
                <w:i w:val="0"/>
                <w:iCs w:val="0"/>
                <w:caps w:val="0"/>
                <w:color w:val="000000"/>
                <w:spacing w:val="0"/>
                <w:sz w:val="27"/>
                <w:szCs w:val="27"/>
              </w:rPr>
            </w:pP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（七）总计</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26</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sz w:val="24"/>
                <w:szCs w:val="24"/>
                <w:lang w:val="en-US" w:eastAsia="zh-CN"/>
              </w:rPr>
            </w:pPr>
            <w:r>
              <w:rPr>
                <w:rFonts w:hint="eastAsia" w:ascii="仿宋_GB2312" w:hAnsi="微软雅黑" w:cs="仿宋_GB2312"/>
                <w:i w:val="0"/>
                <w:iCs w:val="0"/>
                <w:caps w:val="0"/>
                <w:color w:val="000000"/>
                <w:spacing w:val="0"/>
                <w:sz w:val="24"/>
                <w:szCs w:val="24"/>
                <w:lang w:val="en-US" w:eastAsia="zh-CN"/>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sz w:val="24"/>
                <w:szCs w:val="24"/>
              </w:rPr>
            </w:pPr>
            <w:r>
              <w:rPr>
                <w:rFonts w:hint="eastAsia" w:ascii="仿宋_GB2312" w:hAnsi="微软雅黑" w:eastAsia="仿宋_GB2312" w:cs="仿宋_GB2312"/>
                <w:i w:val="0"/>
                <w:iCs w:val="0"/>
                <w:caps w:val="0"/>
                <w:color w:val="000000"/>
                <w:spacing w:val="0"/>
                <w:sz w:val="24"/>
                <w:szCs w:val="24"/>
              </w:rPr>
              <w:t>四、结转下年度继续办理</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bl>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政府信息公开行政复议、行政诉讼情况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cs="仿宋_GB2312"/>
          <w:i w:val="0"/>
          <w:iCs w:val="0"/>
          <w:caps w:val="0"/>
          <w:color w:val="000000"/>
          <w:spacing w:val="0"/>
          <w:sz w:val="32"/>
          <w:szCs w:val="32"/>
          <w:lang w:val="en-US" w:eastAsia="zh-CN"/>
        </w:rPr>
        <w:t>沂源县</w:t>
      </w:r>
      <w:r>
        <w:rPr>
          <w:rFonts w:hint="eastAsia" w:ascii="仿宋_GB2312" w:hAnsi="仿宋_GB2312" w:eastAsia="仿宋_GB2312" w:cs="仿宋_GB2312"/>
          <w:i w:val="0"/>
          <w:iCs w:val="0"/>
          <w:caps w:val="0"/>
          <w:color w:val="000000"/>
          <w:spacing w:val="0"/>
          <w:sz w:val="32"/>
          <w:szCs w:val="32"/>
        </w:rPr>
        <w:t>自然资源局未发生因政府信息公开被行政复议、提起行政诉讼情况。</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存在的主要问题及改进情况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（一）存在主要问题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2024年，</w:t>
      </w:r>
      <w:r>
        <w:rPr>
          <w:rFonts w:hint="eastAsia" w:ascii="仿宋_GB2312" w:hAnsi="仿宋_GB2312" w:cs="仿宋_GB2312"/>
          <w:i w:val="0"/>
          <w:iCs w:val="0"/>
          <w:caps w:val="0"/>
          <w:color w:val="000000"/>
          <w:spacing w:val="0"/>
          <w:sz w:val="32"/>
          <w:szCs w:val="32"/>
          <w:lang w:val="en-US" w:eastAsia="zh-CN"/>
        </w:rPr>
        <w:t>沂源县</w:t>
      </w:r>
      <w:r>
        <w:rPr>
          <w:rFonts w:hint="eastAsia" w:ascii="仿宋_GB2312" w:hAnsi="仿宋_GB2312" w:eastAsia="仿宋_GB2312" w:cs="仿宋_GB2312"/>
          <w:i w:val="0"/>
          <w:iCs w:val="0"/>
          <w:caps w:val="0"/>
          <w:color w:val="000000"/>
          <w:spacing w:val="0"/>
          <w:sz w:val="32"/>
          <w:szCs w:val="32"/>
        </w:rPr>
        <w:t>自然资源局政府信息公开工作取得了一定成效，但仍存在不足,主要表现在：一是政务公开工作人员专业水平还需进一步提升；二是对于门户网站的定期检查和实时更新还需加大力度：三是重点领域信息公开仍需进一步细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（二）改进措施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一是</w:t>
      </w:r>
      <w:r>
        <w:rPr>
          <w:rFonts w:hint="eastAsia" w:ascii="仿宋_GB2312" w:hAnsi="仿宋_GB2312" w:cs="仿宋_GB2312"/>
          <w:i w:val="0"/>
          <w:iCs w:val="0"/>
          <w:caps w:val="0"/>
          <w:color w:val="000000"/>
          <w:spacing w:val="0"/>
          <w:sz w:val="32"/>
          <w:szCs w:val="32"/>
          <w:lang w:val="en-US" w:eastAsia="zh-CN"/>
        </w:rPr>
        <w:t>提升</w:t>
      </w:r>
      <w:r>
        <w:rPr>
          <w:rFonts w:hint="eastAsia" w:ascii="仿宋_GB2312" w:hAnsi="仿宋_GB2312" w:eastAsia="仿宋_GB2312" w:cs="仿宋_GB2312"/>
          <w:i w:val="0"/>
          <w:iCs w:val="0"/>
          <w:caps w:val="0"/>
          <w:color w:val="000000"/>
          <w:spacing w:val="0"/>
          <w:sz w:val="32"/>
          <w:szCs w:val="32"/>
        </w:rPr>
        <w:t>信息公开工作人员</w:t>
      </w:r>
      <w:r>
        <w:rPr>
          <w:rFonts w:hint="eastAsia" w:ascii="仿宋_GB2312" w:hAnsi="仿宋_GB2312" w:cs="仿宋_GB2312"/>
          <w:i w:val="0"/>
          <w:iCs w:val="0"/>
          <w:caps w:val="0"/>
          <w:color w:val="000000"/>
          <w:spacing w:val="0"/>
          <w:sz w:val="32"/>
          <w:szCs w:val="32"/>
          <w:lang w:val="en-US" w:eastAsia="zh-CN"/>
        </w:rPr>
        <w:t>工作水平</w:t>
      </w:r>
      <w:r>
        <w:rPr>
          <w:rFonts w:hint="eastAsia" w:ascii="仿宋_GB2312" w:hAnsi="仿宋_GB2312" w:eastAsia="仿宋_GB2312" w:cs="仿宋_GB2312"/>
          <w:i w:val="0"/>
          <w:iCs w:val="0"/>
          <w:caps w:val="0"/>
          <w:color w:val="000000"/>
          <w:spacing w:val="0"/>
          <w:sz w:val="32"/>
          <w:szCs w:val="32"/>
        </w:rPr>
        <w:t>，邀请专职律师</w:t>
      </w:r>
      <w:r>
        <w:rPr>
          <w:rFonts w:hint="eastAsia" w:ascii="仿宋_GB2312" w:hAnsi="仿宋_GB2312" w:cs="仿宋_GB2312"/>
          <w:i w:val="0"/>
          <w:iCs w:val="0"/>
          <w:caps w:val="0"/>
          <w:color w:val="000000"/>
          <w:spacing w:val="0"/>
          <w:sz w:val="32"/>
          <w:szCs w:val="32"/>
          <w:lang w:val="en-US" w:eastAsia="zh-CN"/>
        </w:rPr>
        <w:t>开展了</w:t>
      </w:r>
      <w:r>
        <w:rPr>
          <w:rFonts w:hint="eastAsia" w:ascii="仿宋_GB2312" w:hAnsi="仿宋_GB2312" w:eastAsia="仿宋_GB2312" w:cs="仿宋_GB2312"/>
          <w:i w:val="0"/>
          <w:iCs w:val="0"/>
          <w:caps w:val="0"/>
          <w:color w:val="000000"/>
          <w:spacing w:val="0"/>
          <w:sz w:val="32"/>
          <w:szCs w:val="32"/>
        </w:rPr>
        <w:t>政府信息公开培训指导，提升工作人员素质</w:t>
      </w:r>
      <w:r>
        <w:rPr>
          <w:rFonts w:hint="eastAsia" w:ascii="仿宋_GB2312" w:hAnsi="仿宋_GB2312" w:cs="仿宋_GB2312"/>
          <w:i w:val="0"/>
          <w:iCs w:val="0"/>
          <w:caps w:val="0"/>
          <w:color w:val="000000"/>
          <w:spacing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二是推进重大决策参与机制。在政策文件出台前广泛征求意见，并积极听取意见建议认真研究分析，将采纳情况在网站进行主动公开。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rPr>
        <w:t>（一）收取信息处理费情况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20"/>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shd w:val="clear" w:fill="FFFFFF"/>
        </w:rPr>
        <w:t>（</w:t>
      </w:r>
      <w:r>
        <w:rPr>
          <w:rStyle w:val="8"/>
          <w:rFonts w:hint="eastAsia" w:ascii="楷体_GB2312" w:hAnsi="楷体_GB2312" w:eastAsia="楷体_GB2312" w:cs="楷体_GB2312"/>
          <w:b w:val="0"/>
          <w:bCs w:val="0"/>
          <w:i w:val="0"/>
          <w:iCs w:val="0"/>
          <w:caps w:val="0"/>
          <w:color w:val="000000"/>
          <w:spacing w:val="0"/>
          <w:sz w:val="32"/>
          <w:szCs w:val="32"/>
          <w:shd w:val="clear" w:fill="FFFFFF"/>
          <w:lang w:val="en-US" w:eastAsia="zh-CN"/>
        </w:rPr>
        <w:t>二</w:t>
      </w:r>
      <w:r>
        <w:rPr>
          <w:rStyle w:val="8"/>
          <w:rFonts w:hint="eastAsia" w:ascii="楷体_GB2312" w:hAnsi="楷体_GB2312" w:eastAsia="楷体_GB2312" w:cs="楷体_GB2312"/>
          <w:b w:val="0"/>
          <w:bCs w:val="0"/>
          <w:i w:val="0"/>
          <w:iCs w:val="0"/>
          <w:caps w:val="0"/>
          <w:color w:val="000000"/>
          <w:spacing w:val="0"/>
          <w:sz w:val="32"/>
          <w:szCs w:val="32"/>
          <w:shd w:val="clear" w:fill="FFFFFF"/>
        </w:rPr>
        <w:t>）人大代表建议和政协提案办理结果公开情况。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202</w:t>
      </w:r>
      <w:r>
        <w:rPr>
          <w:rFonts w:hint="eastAsia" w:ascii="仿宋_GB2312" w:hAnsi="仿宋_GB2312" w:cs="仿宋_GB2312"/>
          <w:b w:val="0"/>
          <w:bCs w:val="0"/>
          <w:i w:val="0"/>
          <w:iCs w:val="0"/>
          <w:caps w:val="0"/>
          <w:color w:val="000000"/>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年</w:t>
      </w:r>
      <w:r>
        <w:rPr>
          <w:rFonts w:hint="eastAsia" w:ascii="仿宋_GB2312" w:hAnsi="仿宋_GB2312" w:cs="仿宋_GB2312"/>
          <w:b w:val="0"/>
          <w:bCs w:val="0"/>
          <w:i w:val="0"/>
          <w:iCs w:val="0"/>
          <w:caps w:val="0"/>
          <w:color w:val="000000"/>
          <w:spacing w:val="0"/>
          <w:sz w:val="32"/>
          <w:szCs w:val="32"/>
          <w:shd w:val="clear" w:fill="FFFFFF"/>
          <w:lang w:eastAsia="zh-CN"/>
        </w:rPr>
        <w:t>，</w:t>
      </w:r>
      <w:r>
        <w:rPr>
          <w:rFonts w:hint="eastAsia" w:ascii="仿宋_GB2312" w:hAnsi="仿宋_GB2312" w:cs="仿宋_GB2312"/>
          <w:b w:val="0"/>
          <w:bCs w:val="0"/>
          <w:i w:val="0"/>
          <w:iCs w:val="0"/>
          <w:caps w:val="0"/>
          <w:color w:val="000000"/>
          <w:spacing w:val="0"/>
          <w:sz w:val="32"/>
          <w:szCs w:val="32"/>
          <w:shd w:val="clear" w:fill="FFFFFF"/>
          <w:lang w:val="en-US" w:eastAsia="zh-CN"/>
        </w:rPr>
        <w:t>沂源县自然资源局</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共办理人大代表建议</w:t>
      </w:r>
      <w:r>
        <w:rPr>
          <w:rFonts w:hint="eastAsia" w:ascii="仿宋_GB2312" w:hAnsi="仿宋_GB2312" w:cs="仿宋_GB2312"/>
          <w:b w:val="0"/>
          <w:bCs w:val="0"/>
          <w:i w:val="0"/>
          <w:iCs w:val="0"/>
          <w:caps w:val="0"/>
          <w:color w:val="000000"/>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件、政协委员提案</w:t>
      </w:r>
      <w:r>
        <w:rPr>
          <w:rFonts w:hint="eastAsia" w:ascii="仿宋_GB2312" w:hAnsi="仿宋_GB2312" w:cs="仿宋_GB2312"/>
          <w:b w:val="0"/>
          <w:bCs w:val="0"/>
          <w:i w:val="0"/>
          <w:iCs w:val="0"/>
          <w:caps w:val="0"/>
          <w:color w:val="000000"/>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件，主要</w:t>
      </w:r>
      <w:r>
        <w:rPr>
          <w:rFonts w:hint="eastAsia" w:ascii="仿宋_GB2312" w:hAnsi="仿宋_GB2312" w:cs="仿宋_GB2312"/>
          <w:b w:val="0"/>
          <w:bCs w:val="0"/>
          <w:i w:val="0"/>
          <w:iCs w:val="0"/>
          <w:caps w:val="0"/>
          <w:color w:val="000000"/>
          <w:spacing w:val="0"/>
          <w:sz w:val="32"/>
          <w:szCs w:val="32"/>
          <w:shd w:val="clear" w:fill="FFFFFF"/>
          <w:lang w:val="en-US" w:eastAsia="zh-CN"/>
        </w:rPr>
        <w:t>涉及不动产、空间规划、建设用地</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等方面。所有建议提案均按时办结</w:t>
      </w:r>
      <w:r>
        <w:rPr>
          <w:rFonts w:hint="eastAsia" w:ascii="仿宋_GB2312" w:hAnsi="仿宋_GB2312" w:cs="仿宋_GB2312"/>
          <w:b w:val="0"/>
          <w:bCs w:val="0"/>
          <w:i w:val="0"/>
          <w:iCs w:val="0"/>
          <w:caps w:val="0"/>
          <w:color w:val="000000"/>
          <w:spacing w:val="0"/>
          <w:sz w:val="32"/>
          <w:szCs w:val="32"/>
          <w:shd w:val="clear" w:fill="FFFFFF"/>
          <w:lang w:val="en-US" w:eastAsia="zh-CN"/>
        </w:rPr>
        <w:t>并在政府网站公开</w:t>
      </w:r>
      <w:r>
        <w:rPr>
          <w:rFonts w:hint="eastAsia" w:ascii="仿宋_GB2312" w:hAnsi="仿宋_GB2312" w:cs="仿宋_GB2312"/>
          <w:b w:val="0"/>
          <w:bCs w:val="0"/>
          <w:i w:val="0"/>
          <w:iCs w:val="0"/>
          <w:caps w:val="0"/>
          <w:color w:val="000000"/>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楷体_GB2312" w:hAnsi="楷体_GB2312" w:eastAsia="楷体_GB2312" w:cs="楷体_GB2312"/>
          <w:b w:val="0"/>
          <w:bCs w:val="0"/>
          <w:i w:val="0"/>
          <w:iCs w:val="0"/>
          <w:caps w:val="0"/>
          <w:color w:val="000000"/>
          <w:spacing w:val="0"/>
          <w:sz w:val="32"/>
          <w:szCs w:val="32"/>
          <w:shd w:val="clear"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Fonts w:hint="eastAsia" w:ascii="楷体_GB2312" w:hAnsi="楷体_GB2312" w:eastAsia="楷体_GB2312" w:cs="楷体_GB2312"/>
          <w:b w:val="0"/>
          <w:bCs w:val="0"/>
          <w:i w:val="0"/>
          <w:iCs w:val="0"/>
          <w:caps w:val="0"/>
          <w:color w:val="000000"/>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000000"/>
          <w:spacing w:val="0"/>
          <w:sz w:val="32"/>
          <w:szCs w:val="32"/>
          <w:shd w:val="clear" w:fill="FFFFFF"/>
          <w:lang w:eastAsia="zh-CN"/>
        </w:rPr>
        <w:t>）政务公开工作创新实践情况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1.细化自然资源领域公开信息。不动产公示公告信息公开增加信息分类，更加方便群众查阅和浏览。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jc w:val="both"/>
        <w:rPr>
          <w:rFonts w:hint="default" w:cs="Times New Roman"/>
          <w:b w:val="0"/>
          <w:bCs w:val="0"/>
          <w:snapToGrid/>
          <w:spacing w:val="6"/>
          <w:kern w:val="2"/>
          <w:sz w:val="32"/>
          <w:szCs w:val="32"/>
          <w:lang w:val="en-US" w:eastAsia="zh-CN" w:bidi="ar-SA"/>
        </w:rPr>
      </w:pPr>
      <w:r>
        <w:rPr>
          <w:rFonts w:hint="eastAsia" w:cs="Times New Roman"/>
          <w:b w:val="0"/>
          <w:bCs w:val="0"/>
          <w:snapToGrid/>
          <w:spacing w:val="6"/>
          <w:kern w:val="2"/>
          <w:sz w:val="32"/>
          <w:szCs w:val="32"/>
          <w:lang w:val="en-US" w:eastAsia="zh-CN" w:bidi="ar-SA"/>
        </w:rPr>
        <w:t>2.提升信息公开时效性。对涉及规划许可和不动产公告等要求办理时限短的信息公开工作，全部在办理当日完成公开。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3"/>
        <w:jc w:val="both"/>
        <w:rPr>
          <w:rFonts w:hint="eastAsia" w:ascii="楷体_GB2312" w:hAnsi="楷体_GB2312" w:eastAsia="楷体_GB2312" w:cs="楷体_GB2312"/>
          <w:b w:val="0"/>
          <w:bCs w:val="0"/>
          <w:i w:val="0"/>
          <w:iCs w:val="0"/>
          <w:caps w:val="0"/>
          <w:color w:val="000000"/>
          <w:spacing w:val="0"/>
          <w:sz w:val="32"/>
          <w:szCs w:val="32"/>
        </w:rPr>
      </w:pPr>
      <w:r>
        <w:rPr>
          <w:rStyle w:val="8"/>
          <w:rFonts w:hint="eastAsia" w:ascii="楷体_GB2312" w:hAnsi="楷体_GB2312" w:eastAsia="楷体_GB2312" w:cs="楷体_GB2312"/>
          <w:b w:val="0"/>
          <w:bCs w:val="0"/>
          <w:i w:val="0"/>
          <w:iCs w:val="0"/>
          <w:caps w:val="0"/>
          <w:color w:val="000000"/>
          <w:spacing w:val="0"/>
          <w:sz w:val="32"/>
          <w:szCs w:val="32"/>
        </w:rPr>
        <w:t>（</w:t>
      </w:r>
      <w:r>
        <w:rPr>
          <w:rStyle w:val="8"/>
          <w:rFonts w:hint="eastAsia" w:ascii="楷体_GB2312" w:hAnsi="楷体_GB2312" w:eastAsia="楷体_GB2312" w:cs="楷体_GB2312"/>
          <w:b w:val="0"/>
          <w:bCs w:val="0"/>
          <w:i w:val="0"/>
          <w:iCs w:val="0"/>
          <w:caps w:val="0"/>
          <w:color w:val="000000"/>
          <w:spacing w:val="0"/>
          <w:sz w:val="32"/>
          <w:szCs w:val="32"/>
          <w:lang w:val="en-US" w:eastAsia="zh-CN"/>
        </w:rPr>
        <w:t>四</w:t>
      </w:r>
      <w:r>
        <w:rPr>
          <w:rStyle w:val="8"/>
          <w:rFonts w:hint="eastAsia" w:ascii="楷体_GB2312" w:hAnsi="楷体_GB2312" w:eastAsia="楷体_GB2312" w:cs="楷体_GB2312"/>
          <w:b w:val="0"/>
          <w:bCs w:val="0"/>
          <w:i w:val="0"/>
          <w:iCs w:val="0"/>
          <w:caps w:val="0"/>
          <w:color w:val="000000"/>
          <w:spacing w:val="0"/>
          <w:sz w:val="32"/>
          <w:szCs w:val="32"/>
        </w:rPr>
        <w:t>）落实上级年度政务公开工作要点情况。</w:t>
      </w:r>
    </w:p>
    <w:p>
      <w:pPr>
        <w:pStyle w:val="9"/>
        <w:spacing w:line="560" w:lineRule="exact"/>
        <w:ind w:firstLine="640"/>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我局</w:t>
      </w:r>
      <w:r>
        <w:rPr>
          <w:rFonts w:hint="eastAsia" w:ascii="Times New Roman" w:hAnsi="Times New Roman" w:eastAsia="仿宋_GB2312" w:cs="Times New Roman"/>
          <w:color w:val="auto"/>
          <w:sz w:val="32"/>
          <w:szCs w:val="32"/>
          <w:lang w:val="en-US" w:eastAsia="zh-CN"/>
        </w:rPr>
        <w:t>认真贯彻落实《202</w:t>
      </w:r>
      <w:r>
        <w:rPr>
          <w:rFonts w:hint="eastAsia" w:ascii="Times New Roman" w:hAnsi="Times New Roman"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年沂源县政务公开工作要点》各项工作要求</w:t>
      </w:r>
      <w:r>
        <w:rPr>
          <w:rFonts w:hint="eastAsia" w:ascii="Times New Roman" w:hAnsi="Times New Roman" w:cs="Times New Roman"/>
          <w:color w:val="auto"/>
          <w:sz w:val="32"/>
          <w:szCs w:val="32"/>
          <w:lang w:val="en-US" w:eastAsia="zh-CN"/>
        </w:rPr>
        <w:t>，结合省、市政务公开工作要点，明确公开任务，严格落实相关公开责任，认真履行政务公开领导小组职责，安排专人负责政府信息公开工作，定期开展政府信息公开工作自查，及时整改存在的问题和不足。</w:t>
      </w:r>
    </w:p>
    <w:p>
      <w:pPr>
        <w:pStyle w:val="9"/>
        <w:spacing w:line="560" w:lineRule="exact"/>
        <w:ind w:firstLine="640"/>
        <w:rPr>
          <w:rFonts w:hint="eastAsia" w:ascii="Times New Roman" w:hAnsi="Times New Roman" w:cs="Times New Roman"/>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沂源县自然资源局</w:t>
      </w:r>
    </w:p>
    <w:p>
      <w:pPr>
        <w:pageBreakBefore w:val="0"/>
        <w:widowControl w:val="0"/>
        <w:kinsoku/>
        <w:wordWrap/>
        <w:overflowPunct/>
        <w:topLinePunct w:val="0"/>
        <w:autoSpaceDE/>
        <w:autoSpaceDN/>
        <w:bidi w:val="0"/>
        <w:adjustRightInd/>
        <w:snapToGrid/>
        <w:spacing w:before="0" w:after="0" w:line="560" w:lineRule="exact"/>
        <w:jc w:val="right"/>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年1月2</w:t>
      </w:r>
      <w:r>
        <w:rPr>
          <w:rFonts w:hint="eastAsia" w:cs="Times New Roman"/>
          <w:b w:val="0"/>
          <w:bCs w:val="0"/>
          <w:sz w:val="32"/>
          <w:szCs w:val="32"/>
          <w:lang w:val="en-US" w:eastAsia="zh-CN"/>
        </w:rPr>
        <w:t>4</w:t>
      </w:r>
      <w:bookmarkStart w:id="0" w:name="_GoBack"/>
      <w:bookmarkEnd w:id="0"/>
      <w:r>
        <w:rPr>
          <w:rFonts w:hint="default" w:ascii="Times New Roman" w:hAnsi="Times New Roman" w:eastAsia="仿宋_GB2312" w:cs="Times New Roman"/>
          <w:b w:val="0"/>
          <w:bCs w:val="0"/>
          <w:sz w:val="32"/>
          <w:szCs w:val="32"/>
          <w:lang w:val="en-US" w:eastAsia="zh-CN"/>
        </w:rPr>
        <w:t>日</w:t>
      </w:r>
    </w:p>
    <w:sectPr>
      <w:pgSz w:w="11906" w:h="16838"/>
      <w:pgMar w:top="1928" w:right="1474" w:bottom="1814" w:left="1588" w:header="851" w:footer="1400"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F06621-F2C4-4A51-977B-FE313DE36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46AC4A9-8C75-4B38-9242-98D9191762CC}"/>
  </w:font>
  <w:font w:name="微软雅黑">
    <w:panose1 w:val="020B0503020204020204"/>
    <w:charset w:val="86"/>
    <w:family w:val="auto"/>
    <w:pitch w:val="default"/>
    <w:sig w:usb0="80000287" w:usb1="2ACF3C50" w:usb2="00000016" w:usb3="00000000" w:csb0="0004001F" w:csb1="00000000"/>
    <w:embedRegular r:id="rId3" w:fontKey="{6E4DC499-072A-4487-B8D0-71546F31BBF0}"/>
  </w:font>
  <w:font w:name="Yu Mincho Light">
    <w:altName w:val="Segoe Print"/>
    <w:panose1 w:val="00000000000000000000"/>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96FB2372-D45F-476B-9748-1A166CC597FD}"/>
  </w:font>
  <w:font w:name="楷体_GB2312">
    <w:panose1 w:val="02010609030101010101"/>
    <w:charset w:val="86"/>
    <w:family w:val="auto"/>
    <w:pitch w:val="default"/>
    <w:sig w:usb0="00000001" w:usb1="080E0000" w:usb2="00000000" w:usb3="00000000" w:csb0="00040000" w:csb1="00000000"/>
    <w:embedRegular r:id="rId5" w:fontKey="{7925F207-BB89-4877-8535-A318D185B7F4}"/>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A1E70"/>
    <w:multiLevelType w:val="singleLevel"/>
    <w:tmpl w:val="F3CA1E70"/>
    <w:lvl w:ilvl="0" w:tentative="0">
      <w:start w:val="4"/>
      <w:numFmt w:val="chineseCounting"/>
      <w:suff w:val="nothing"/>
      <w:lvlText w:val="%1、"/>
      <w:lvlJc w:val="left"/>
      <w:rPr>
        <w:rFonts w:hint="eastAsia"/>
      </w:rPr>
    </w:lvl>
  </w:abstractNum>
  <w:abstractNum w:abstractNumId="1">
    <w:nsid w:val="0F2084E3"/>
    <w:multiLevelType w:val="singleLevel"/>
    <w:tmpl w:val="0F2084E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D14B04"/>
    <w:rsid w:val="02477318"/>
    <w:rsid w:val="037161F8"/>
    <w:rsid w:val="045606B5"/>
    <w:rsid w:val="04F21C00"/>
    <w:rsid w:val="05C47E4F"/>
    <w:rsid w:val="064B2628"/>
    <w:rsid w:val="06CD64B7"/>
    <w:rsid w:val="07304FAA"/>
    <w:rsid w:val="077B1CE0"/>
    <w:rsid w:val="09742764"/>
    <w:rsid w:val="0A3C5AA3"/>
    <w:rsid w:val="0B9C3CE4"/>
    <w:rsid w:val="0C012D1B"/>
    <w:rsid w:val="0CE916F8"/>
    <w:rsid w:val="0E2C700D"/>
    <w:rsid w:val="0FA62080"/>
    <w:rsid w:val="10097FAD"/>
    <w:rsid w:val="10F96B1A"/>
    <w:rsid w:val="1100206E"/>
    <w:rsid w:val="11ED2A8C"/>
    <w:rsid w:val="121E7722"/>
    <w:rsid w:val="122A3F53"/>
    <w:rsid w:val="12944A1D"/>
    <w:rsid w:val="135F194C"/>
    <w:rsid w:val="139A494C"/>
    <w:rsid w:val="15DF4EB0"/>
    <w:rsid w:val="163D4A09"/>
    <w:rsid w:val="17172CBB"/>
    <w:rsid w:val="17C6138B"/>
    <w:rsid w:val="1954439D"/>
    <w:rsid w:val="19E521AA"/>
    <w:rsid w:val="1A1C0C16"/>
    <w:rsid w:val="1BC670A8"/>
    <w:rsid w:val="1BD961A1"/>
    <w:rsid w:val="1E7250CD"/>
    <w:rsid w:val="1E8A7912"/>
    <w:rsid w:val="1EFE09EF"/>
    <w:rsid w:val="2017365F"/>
    <w:rsid w:val="209503A6"/>
    <w:rsid w:val="20A200C7"/>
    <w:rsid w:val="20E50BFA"/>
    <w:rsid w:val="217750CC"/>
    <w:rsid w:val="21B051B6"/>
    <w:rsid w:val="23A85A16"/>
    <w:rsid w:val="24400820"/>
    <w:rsid w:val="24EB15CD"/>
    <w:rsid w:val="24EC00A1"/>
    <w:rsid w:val="253855EF"/>
    <w:rsid w:val="267C28B1"/>
    <w:rsid w:val="27AC1848"/>
    <w:rsid w:val="29D61C5B"/>
    <w:rsid w:val="2AEC47C9"/>
    <w:rsid w:val="2B0367EF"/>
    <w:rsid w:val="2B8B0C99"/>
    <w:rsid w:val="2EE71B6E"/>
    <w:rsid w:val="30C17B02"/>
    <w:rsid w:val="314D7BF8"/>
    <w:rsid w:val="32AF043E"/>
    <w:rsid w:val="33964419"/>
    <w:rsid w:val="355D4C59"/>
    <w:rsid w:val="366F710B"/>
    <w:rsid w:val="379B02AA"/>
    <w:rsid w:val="384423BB"/>
    <w:rsid w:val="39F374A0"/>
    <w:rsid w:val="3A6E7DD7"/>
    <w:rsid w:val="3ADF163E"/>
    <w:rsid w:val="3B715BE2"/>
    <w:rsid w:val="3BB10C45"/>
    <w:rsid w:val="3D7D45B7"/>
    <w:rsid w:val="3EF41D32"/>
    <w:rsid w:val="3F0833B0"/>
    <w:rsid w:val="3F0E5E7A"/>
    <w:rsid w:val="400979A8"/>
    <w:rsid w:val="40377437"/>
    <w:rsid w:val="410E32BD"/>
    <w:rsid w:val="414118AE"/>
    <w:rsid w:val="42126A58"/>
    <w:rsid w:val="42331E0E"/>
    <w:rsid w:val="45961716"/>
    <w:rsid w:val="45D412F4"/>
    <w:rsid w:val="48187201"/>
    <w:rsid w:val="48F20C95"/>
    <w:rsid w:val="49E74917"/>
    <w:rsid w:val="49FA1B6E"/>
    <w:rsid w:val="4A4237CA"/>
    <w:rsid w:val="4A675F8F"/>
    <w:rsid w:val="4B4718DF"/>
    <w:rsid w:val="4BF70A34"/>
    <w:rsid w:val="4CE37497"/>
    <w:rsid w:val="4D2E3414"/>
    <w:rsid w:val="4D544769"/>
    <w:rsid w:val="4D797128"/>
    <w:rsid w:val="4D7D114A"/>
    <w:rsid w:val="4E2B2C17"/>
    <w:rsid w:val="5011635C"/>
    <w:rsid w:val="5183450E"/>
    <w:rsid w:val="51A24AEB"/>
    <w:rsid w:val="51DF61F2"/>
    <w:rsid w:val="5318731D"/>
    <w:rsid w:val="53D621B6"/>
    <w:rsid w:val="54B31B66"/>
    <w:rsid w:val="55AA586C"/>
    <w:rsid w:val="55BA78F2"/>
    <w:rsid w:val="574507CF"/>
    <w:rsid w:val="57C2340B"/>
    <w:rsid w:val="5BA1126A"/>
    <w:rsid w:val="5BF94355"/>
    <w:rsid w:val="5C941ABA"/>
    <w:rsid w:val="5CE16FCF"/>
    <w:rsid w:val="5DB46785"/>
    <w:rsid w:val="5E193FFD"/>
    <w:rsid w:val="5EB60116"/>
    <w:rsid w:val="5EE4309A"/>
    <w:rsid w:val="5FC775A2"/>
    <w:rsid w:val="606C3347"/>
    <w:rsid w:val="606E6F8A"/>
    <w:rsid w:val="61B133E0"/>
    <w:rsid w:val="62A768B8"/>
    <w:rsid w:val="64853FC3"/>
    <w:rsid w:val="65652DE0"/>
    <w:rsid w:val="663E51AB"/>
    <w:rsid w:val="66D32D9C"/>
    <w:rsid w:val="670F2C7E"/>
    <w:rsid w:val="67281800"/>
    <w:rsid w:val="673166A7"/>
    <w:rsid w:val="6A9B4929"/>
    <w:rsid w:val="6B0D4D59"/>
    <w:rsid w:val="6B375E79"/>
    <w:rsid w:val="6B564A55"/>
    <w:rsid w:val="6BFC2E86"/>
    <w:rsid w:val="6CDE10A7"/>
    <w:rsid w:val="6D2C0257"/>
    <w:rsid w:val="6DDC6222"/>
    <w:rsid w:val="6FC65D3E"/>
    <w:rsid w:val="704F76B0"/>
    <w:rsid w:val="714E678F"/>
    <w:rsid w:val="71513C8A"/>
    <w:rsid w:val="71C04BE3"/>
    <w:rsid w:val="72281098"/>
    <w:rsid w:val="742A2D4B"/>
    <w:rsid w:val="7710233B"/>
    <w:rsid w:val="77BB3B91"/>
    <w:rsid w:val="7BB006EC"/>
    <w:rsid w:val="7BD04F09"/>
    <w:rsid w:val="7BE12792"/>
    <w:rsid w:val="7CC04571"/>
    <w:rsid w:val="7D796C4C"/>
    <w:rsid w:val="7E7C32DF"/>
    <w:rsid w:val="7ED4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58"/>
      <w:szCs w:val="58"/>
      <w:lang w:val="en-US" w:eastAsia="en-US" w:bidi="ar-SA"/>
    </w:rPr>
  </w:style>
  <w:style w:type="paragraph" w:styleId="4">
    <w:name w:val="annotation text"/>
    <w:basedOn w:val="1"/>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2535</Words>
  <Characters>2652</Characters>
  <Lines>0</Lines>
  <Paragraphs>0</Paragraphs>
  <TotalTime>66</TotalTime>
  <ScaleCrop>false</ScaleCrop>
  <LinksUpToDate>false</LinksUpToDate>
  <CharactersWithSpaces>2661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2022-10-15T02:59:00Z</dcterms:created>
  <dc:creator>Administrator</dc:creator>
  <cp:lastModifiedBy>Administrator</cp:lastModifiedBy>
  <dcterms:modified xsi:type="dcterms:W3CDTF">2025-01-27T02:02:26Z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4316C45B7A7140F2A2E897AFDF673A21</vt:lpwstr>
  </property>
</Properties>
</file>