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239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bCs/>
          <w:i w:val="0"/>
          <w:iCs w:val="0"/>
          <w:caps w:val="0"/>
          <w:color w:val="333333"/>
          <w:spacing w:val="0"/>
          <w:sz w:val="44"/>
          <w:szCs w:val="44"/>
        </w:rPr>
      </w:pPr>
      <w:r>
        <w:rPr>
          <w:rFonts w:hint="default" w:ascii="Times New Roman" w:hAnsi="Times New Roman" w:eastAsia="方正小标宋简体" w:cs="Times New Roman"/>
          <w:b/>
          <w:bCs/>
          <w:i w:val="0"/>
          <w:iCs w:val="0"/>
          <w:caps w:val="0"/>
          <w:color w:val="333333"/>
          <w:spacing w:val="0"/>
          <w:sz w:val="44"/>
          <w:szCs w:val="44"/>
          <w:lang w:val="en-US" w:eastAsia="zh-CN"/>
        </w:rPr>
        <w:t>沂源县张家坡镇</w:t>
      </w:r>
      <w:r>
        <w:rPr>
          <w:rFonts w:hint="default" w:ascii="Times New Roman" w:hAnsi="Times New Roman" w:eastAsia="方正小标宋简体" w:cs="Times New Roman"/>
          <w:b/>
          <w:bCs/>
          <w:i w:val="0"/>
          <w:iCs w:val="0"/>
          <w:caps w:val="0"/>
          <w:color w:val="333333"/>
          <w:spacing w:val="0"/>
          <w:sz w:val="44"/>
          <w:szCs w:val="44"/>
        </w:rPr>
        <w:t>202</w:t>
      </w:r>
      <w:r>
        <w:rPr>
          <w:rFonts w:hint="default" w:ascii="Times New Roman" w:hAnsi="Times New Roman" w:eastAsia="方正小标宋简体" w:cs="Times New Roman"/>
          <w:b/>
          <w:bCs/>
          <w:i w:val="0"/>
          <w:iCs w:val="0"/>
          <w:caps w:val="0"/>
          <w:color w:val="333333"/>
          <w:spacing w:val="0"/>
          <w:sz w:val="44"/>
          <w:szCs w:val="44"/>
          <w:lang w:val="en-US" w:eastAsia="zh-CN"/>
        </w:rPr>
        <w:t>5</w:t>
      </w:r>
      <w:r>
        <w:rPr>
          <w:rFonts w:hint="default" w:ascii="Times New Roman" w:hAnsi="Times New Roman" w:eastAsia="方正小标宋简体" w:cs="Times New Roman"/>
          <w:b/>
          <w:bCs/>
          <w:i w:val="0"/>
          <w:iCs w:val="0"/>
          <w:caps w:val="0"/>
          <w:color w:val="333333"/>
          <w:spacing w:val="0"/>
          <w:sz w:val="44"/>
          <w:szCs w:val="44"/>
        </w:rPr>
        <w:t>年政府信息公开工作</w:t>
      </w:r>
    </w:p>
    <w:p w14:paraId="5B1ABB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
          <w:bCs/>
          <w:i w:val="0"/>
          <w:iCs w:val="0"/>
          <w:caps w:val="0"/>
          <w:color w:val="333333"/>
          <w:spacing w:val="0"/>
          <w:sz w:val="44"/>
          <w:szCs w:val="44"/>
        </w:rPr>
        <w:t>年度报告</w:t>
      </w:r>
    </w:p>
    <w:p w14:paraId="37662C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p>
    <w:p w14:paraId="037C20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及省、市、县关于政府信息公开工作的有关要求，我镇不断建立健全运行、监督、管理工作机制和制度，及时、准确、全面、有效地公开政府信息，为我县政务公开事业的发展贡献了力量。现公布2025年沂源县张家坡镇人民政府信息公开工作年度报告。本年度报告中所列数据的统计期限自2025年1月1日始，至2025年12月31日止。如对报告内容有疑问，请与张家坡镇人民政府联系。（地址：山东省沂源县张家坡镇政通路1号；邮编：256113；电话：0533-3360039；电子邮箱：zjp3360039@zb.shandong.com）</w:t>
      </w:r>
    </w:p>
    <w:p w14:paraId="3D8055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Fonts w:hint="eastAsia" w:ascii="黑体" w:hAnsi="黑体" w:eastAsia="黑体" w:cs="黑体"/>
          <w:b w:val="0"/>
          <w:bCs/>
          <w:sz w:val="32"/>
          <w:szCs w:val="32"/>
        </w:rPr>
      </w:pPr>
      <w:r>
        <w:rPr>
          <w:rStyle w:val="10"/>
          <w:rFonts w:hint="eastAsia" w:ascii="黑体" w:hAnsi="黑体" w:eastAsia="黑体" w:cs="黑体"/>
          <w:b w:val="0"/>
          <w:bCs/>
          <w:sz w:val="32"/>
          <w:szCs w:val="32"/>
        </w:rPr>
        <w:t>一、总体情况</w:t>
      </w:r>
    </w:p>
    <w:p w14:paraId="71B845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我镇始终坚持以人民为中心的发展思想，深入贯彻落实《中华人民共和国政府信息公开条例》精神，将政府信息公开作为提升治理能力、保障群众知情权监督权的重要举措，统筹推进、精准发力，各项工作取得阶段性成效。​</w:t>
      </w:r>
    </w:p>
    <w:p w14:paraId="771911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楷体_GB2312" w:hAnsi="楷体_GB2312" w:eastAsia="楷体_GB2312" w:cs="楷体_GB2312"/>
          <w:b w:val="0"/>
          <w:bCs/>
          <w:sz w:val="32"/>
          <w:szCs w:val="32"/>
        </w:rPr>
      </w:pPr>
      <w:r>
        <w:rPr>
          <w:rStyle w:val="10"/>
          <w:rFonts w:hint="eastAsia" w:ascii="楷体_GB2312" w:hAnsi="楷体_GB2312" w:eastAsia="楷体_GB2312" w:cs="楷体_GB2312"/>
          <w:b w:val="0"/>
          <w:bCs/>
          <w:sz w:val="32"/>
          <w:szCs w:val="32"/>
        </w:rPr>
        <w:t>（一）主动公开方面</w:t>
      </w:r>
    </w:p>
    <w:p w14:paraId="10A8C1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1、2025年1月1日至2025年12月31日，沂源县张家坡镇人民政府主要通过沂源县人民政府门户网站，以网上公开发布的形式，共制作和主动发布政府信息15条，建议提案办理2条。</w:t>
      </w:r>
    </w:p>
    <w:p w14:paraId="11BF53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2、2025年，沂源县张家坡镇人民政府制定发布规范性文件0件，清理规范性文件数0件，现行有效的规范性文件0件。</w:t>
      </w:r>
    </w:p>
    <w:p w14:paraId="04E893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（二）依申请公开工作方面</w:t>
      </w:r>
    </w:p>
    <w:p w14:paraId="6A77FF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2025年，张家坡镇未收到信息公开申请，数量与去年持平。</w:t>
      </w:r>
    </w:p>
    <w:p w14:paraId="047405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（三）政府信息管理方面</w:t>
      </w:r>
    </w:p>
    <w:p w14:paraId="2AF4E3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我镇严格落实政府信息管理工作要求，不断健全完善公开信息审核、发布、归档全流程管理制度，明确各岗位职责，形成权责清晰、衔接顺畅的工作机制。规范信息审核把关，坚持“谁起草、谁负责，谁发布、谁审核”，对拟公开信息严格开展审查，杜绝误发错漏信息、外泄敏感信息。加强信息管理业务培训，提升工作人员专业素养，持续夯实信息管理工作基础，未发生信息管理失范、泄密等问题，保障政府信息公开管理工作规范有序开展。</w:t>
      </w:r>
    </w:p>
    <w:p w14:paraId="71037D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（四）平台建设方面</w:t>
      </w:r>
    </w:p>
    <w:p w14:paraId="404D2B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政府信息公开工作当中，我镇十分重视“主要阵地”建设，始终把平台建设作为政府信息公开工作的重要抓手，有效实现多级联动、多层联合，充分利用现有多种公开平台，以县政府门户网站为主要阵地建设线上信息公开平台，以镇、村布告栏、便民服务大厅为主体建设线下公开平台，不断提高政府信息公开工作实效。</w:t>
      </w:r>
    </w:p>
    <w:p w14:paraId="031F1E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（五）监督保障方面</w:t>
      </w:r>
    </w:p>
    <w:p w14:paraId="757FA4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加强组织建设。以主要领导、分管领导、工作人员组成政务公开工作小组，其中由1名专职人员负责信息公开发布工作，上层领导起到监督管理、压实责任的作用，明确了主要领导统筹抓，分管领导具体抓，业务骨干抓落实的工作基调。二是推进素质提升。研究制定了2025年政务公开培训计划，全年共计召开专题培训5次、学习优秀政务公开经验2次。积极选派相关业务人员参加县级组织的政府信息公开业务培训专题会议，提升业务公开质量和水平。</w:t>
      </w:r>
    </w:p>
    <w:p w14:paraId="583E2C6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Style w:val="10"/>
          <w:rFonts w:hint="default" w:ascii="黑体" w:hAnsi="黑体" w:eastAsia="黑体" w:cs="黑体"/>
          <w:b w:val="0"/>
          <w:bCs/>
          <w:sz w:val="32"/>
          <w:szCs w:val="32"/>
        </w:rPr>
      </w:pPr>
      <w:r>
        <w:rPr>
          <w:rStyle w:val="10"/>
          <w:rFonts w:hint="default" w:ascii="黑体" w:hAnsi="黑体" w:eastAsia="黑体" w:cs="黑体"/>
          <w:b w:val="0"/>
          <w:bCs/>
          <w:sz w:val="32"/>
          <w:szCs w:val="32"/>
        </w:rPr>
        <w:t>二、主动公开政府信息情况</w:t>
      </w:r>
    </w:p>
    <w:p w14:paraId="2F08338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ascii="Times New Roman" w:hAnsi="Times New Roman" w:cs="Times New Roman"/>
        </w:rPr>
      </w:pP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185A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93BD35C">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第二十条第（一）项</w:t>
            </w:r>
          </w:p>
        </w:tc>
      </w:tr>
      <w:tr w14:paraId="68F7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3DC969D">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9C9024">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本年</w:t>
            </w:r>
            <w:r>
              <w:rPr>
                <w:rFonts w:hint="default" w:ascii="Times New Roman" w:hAnsi="Times New Roman" w:eastAsia="仿宋_GB2312" w:cs="Times New Roman"/>
                <w:sz w:val="32"/>
                <w:szCs w:val="32"/>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B3B9C0">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B609F4">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现行有效件</w:t>
            </w:r>
            <w:r>
              <w:rPr>
                <w:rFonts w:hint="default" w:ascii="Times New Roman" w:hAnsi="Times New Roman" w:eastAsia="仿宋_GB2312" w:cs="Times New Roman"/>
                <w:sz w:val="32"/>
                <w:szCs w:val="32"/>
              </w:rPr>
              <w:t>数</w:t>
            </w:r>
          </w:p>
        </w:tc>
      </w:tr>
      <w:tr w14:paraId="0DEE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B4A306">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546AA7">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1BEE8A">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719ADC">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3A2C9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2A81D62">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44CAED">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E6416D">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8C6F9B">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011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48690A2">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第二十条第（五）项</w:t>
            </w:r>
          </w:p>
        </w:tc>
      </w:tr>
      <w:tr w14:paraId="4C3F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100746">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6BC2C4">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本年处理决定数量</w:t>
            </w:r>
          </w:p>
        </w:tc>
      </w:tr>
      <w:tr w14:paraId="173B9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DF405C2">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DFDDE1">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0C3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A0614BC">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第二十条第（六）项</w:t>
            </w:r>
          </w:p>
        </w:tc>
      </w:tr>
      <w:tr w14:paraId="3B36F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8E93FC">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67148">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本年处理决定数量</w:t>
            </w:r>
          </w:p>
        </w:tc>
      </w:tr>
      <w:tr w14:paraId="5013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E98747D">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3EFCC1">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r>
      <w:tr w14:paraId="16C81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4244DD6">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CC1887">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0</w:t>
            </w:r>
          </w:p>
        </w:tc>
      </w:tr>
      <w:tr w14:paraId="56439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4DB3B1EF">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第二十条第（八）项</w:t>
            </w:r>
          </w:p>
        </w:tc>
      </w:tr>
      <w:tr w14:paraId="02304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798551D">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3FA7536E">
            <w:pPr>
              <w:pStyle w:val="7"/>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本年收费金额（单位：万元）</w:t>
            </w:r>
          </w:p>
        </w:tc>
      </w:tr>
      <w:tr w14:paraId="5223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9C927CF">
            <w:pPr>
              <w:pStyle w:val="7"/>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54E20BCF">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bl>
    <w:p w14:paraId="4F6059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Style w:val="10"/>
          <w:rFonts w:hint="default" w:ascii="黑体" w:hAnsi="黑体" w:eastAsia="黑体" w:cs="黑体"/>
          <w:b w:val="0"/>
          <w:bCs/>
          <w:sz w:val="32"/>
          <w:szCs w:val="32"/>
        </w:rPr>
      </w:pPr>
      <w:r>
        <w:rPr>
          <w:rStyle w:val="10"/>
          <w:rFonts w:hint="default" w:ascii="黑体" w:hAnsi="黑体" w:eastAsia="黑体" w:cs="黑体"/>
          <w:b w:val="0"/>
          <w:bCs/>
          <w:sz w:val="32"/>
          <w:szCs w:val="32"/>
        </w:rPr>
        <w:t>三、收到和处理政府信息公开申请情况</w:t>
      </w:r>
    </w:p>
    <w:tbl>
      <w:tblPr>
        <w:tblStyle w:val="8"/>
        <w:tblW w:w="991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09"/>
        <w:gridCol w:w="1272"/>
        <w:gridCol w:w="2509"/>
        <w:gridCol w:w="802"/>
        <w:gridCol w:w="724"/>
        <w:gridCol w:w="724"/>
        <w:gridCol w:w="1106"/>
        <w:gridCol w:w="690"/>
        <w:gridCol w:w="494"/>
        <w:gridCol w:w="487"/>
      </w:tblGrid>
      <w:tr w14:paraId="1C2DB5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tblHeader/>
          <w:jc w:val="center"/>
        </w:trPr>
        <w:tc>
          <w:tcPr>
            <w:tcW w:w="2509"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513505CA">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（本列数据的勾稽关系为：第一项加第二项之和，等于第三项加第四项之和）</w:t>
            </w:r>
          </w:p>
        </w:tc>
        <w:tc>
          <w:tcPr>
            <w:tcW w:w="48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AEFC55">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申请人情况</w:t>
            </w:r>
          </w:p>
        </w:tc>
      </w:tr>
      <w:tr w14:paraId="6E78A2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tblHeader/>
          <w:jc w:val="center"/>
        </w:trPr>
        <w:tc>
          <w:tcPr>
            <w:tcW w:w="250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084EDEC8">
            <w:pPr>
              <w:keepNext/>
              <w:snapToGrid w:val="0"/>
              <w:ind w:left="0" w:leftChars="0" w:right="0" w:rightChars="0" w:firstLine="0" w:firstLineChars="0"/>
              <w:jc w:val="center"/>
              <w:rPr>
                <w:rFonts w:hint="default" w:ascii="Times New Roman" w:hAnsi="Times New Roman" w:eastAsia="仿宋_GB2312" w:cs="Times New Roman"/>
                <w:b/>
                <w:sz w:val="32"/>
                <w:szCs w:val="32"/>
              </w:rPr>
            </w:pPr>
          </w:p>
        </w:tc>
        <w:tc>
          <w:tcPr>
            <w:tcW w:w="802"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9B7EED">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自然人</w:t>
            </w:r>
          </w:p>
        </w:tc>
        <w:tc>
          <w:tcPr>
            <w:tcW w:w="494"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C8AF67">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法人或其他组织</w:t>
            </w:r>
          </w:p>
        </w:tc>
        <w:tc>
          <w:tcPr>
            <w:tcW w:w="487"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DD81D2D">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总计</w:t>
            </w:r>
          </w:p>
        </w:tc>
      </w:tr>
      <w:tr w14:paraId="74F846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tblHeader/>
          <w:jc w:val="center"/>
        </w:trPr>
        <w:tc>
          <w:tcPr>
            <w:tcW w:w="250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4039DD7D">
            <w:pPr>
              <w:keepNext/>
              <w:snapToGrid w:val="0"/>
              <w:ind w:left="0" w:leftChars="0" w:right="0" w:rightChars="0" w:firstLine="0" w:firstLineChars="0"/>
              <w:jc w:val="center"/>
              <w:rPr>
                <w:rFonts w:hint="default" w:ascii="Times New Roman" w:hAnsi="Times New Roman" w:eastAsia="仿宋_GB2312" w:cs="Times New Roman"/>
                <w:b/>
                <w:sz w:val="32"/>
                <w:szCs w:val="32"/>
              </w:rPr>
            </w:pPr>
          </w:p>
        </w:tc>
        <w:tc>
          <w:tcPr>
            <w:tcW w:w="802"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D79718">
            <w:pPr>
              <w:keepNext/>
              <w:snapToGrid w:val="0"/>
              <w:ind w:left="0" w:leftChars="0" w:right="0" w:rightChars="0" w:firstLine="0" w:firstLineChars="0"/>
              <w:jc w:val="center"/>
              <w:rPr>
                <w:rFonts w:hint="default" w:ascii="Times New Roman" w:hAnsi="Times New Roman" w:eastAsia="仿宋_GB2312" w:cs="Times New Roman"/>
                <w:b/>
                <w:sz w:val="32"/>
                <w:szCs w:val="32"/>
              </w:rPr>
            </w:pP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434C03">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商业企业</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A0D57A">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科研机构</w:t>
            </w:r>
          </w:p>
        </w:tc>
        <w:tc>
          <w:tcPr>
            <w:tcW w:w="110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0D3BBC">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社会公益组织</w:t>
            </w:r>
          </w:p>
        </w:tc>
        <w:tc>
          <w:tcPr>
            <w:tcW w:w="690"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8F10D1">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法律服务机构</w:t>
            </w:r>
          </w:p>
        </w:tc>
        <w:tc>
          <w:tcPr>
            <w:tcW w:w="49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232F40">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其他</w:t>
            </w:r>
          </w:p>
        </w:tc>
        <w:tc>
          <w:tcPr>
            <w:tcW w:w="487"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ACEC53E">
            <w:pPr>
              <w:keepNext/>
              <w:snapToGrid w:val="0"/>
              <w:ind w:left="0" w:leftChars="0" w:right="0" w:rightChars="0" w:firstLine="0" w:firstLineChars="0"/>
              <w:jc w:val="center"/>
              <w:rPr>
                <w:rFonts w:hint="default" w:ascii="Times New Roman" w:hAnsi="Times New Roman" w:eastAsia="仿宋_GB2312" w:cs="Times New Roman"/>
                <w:b/>
                <w:sz w:val="32"/>
                <w:szCs w:val="32"/>
              </w:rPr>
            </w:pPr>
          </w:p>
        </w:tc>
      </w:tr>
      <w:tr w14:paraId="277AD6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250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B2A69B">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一、本年新收政府信息公开申请数量</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D36E0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C074C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D5AE7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DB2E7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D6ECB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B6303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9793C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2769E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250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5CF722B">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二、上年结转政府信息公开申请数量</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63E22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FAEAA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0ABD6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C368F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7FC0C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30917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B6DC9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5D5956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112345">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三、本年度办理结果</w:t>
            </w:r>
          </w:p>
        </w:tc>
        <w:tc>
          <w:tcPr>
            <w:tcW w:w="2509"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846489">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（一）予以公开</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A5606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707A3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D1564A">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74865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6A0A6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F38F3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E6896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3D90BE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48D937D">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D8CBF9">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（二）部分公开（区分处理的，只计这一情形，不计其他情形）</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FA5F2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AF8BD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64A68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32DD3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B47B9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D2DC2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428967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3AD3E6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5726752">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0144E50">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（三）不予公开</w:t>
            </w: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0DD726">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1.属于国家秘密</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F4F22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8F087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BB5DF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600CC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70E92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466FA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6E273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145E0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75A1C88">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03634F">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4FFFB">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2.其他法律行政法规禁止公开</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9EB1A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8E813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AED41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389A4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5FAA1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0C40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F84CF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09C6A3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115B6DA">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34F3CB">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8EF80E">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3.危及“三安全一稳定”</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4E958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6A037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34778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EDE45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649FB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F2F45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2E0EA">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F42E2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E2E51BD">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AF0EFA">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2FFB4F">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4.保护第三方合法权益</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FD1123">
            <w:pPr>
              <w:pStyle w:val="7"/>
              <w:keepNext/>
              <w:keepLines w:val="0"/>
              <w:widowControl/>
              <w:suppressLineNumbers w:val="0"/>
              <w:snapToGrid w:val="0"/>
              <w:ind w:left="0" w:leftChars="0" w:right="0" w:rightChars="0" w:firstLine="0" w:firstLineChars="0"/>
              <w:jc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D7CEF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2D383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1906E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327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B15B4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5EE2E6">
            <w:pPr>
              <w:pStyle w:val="7"/>
              <w:keepNext/>
              <w:keepLines w:val="0"/>
              <w:widowControl/>
              <w:suppressLineNumbers w:val="0"/>
              <w:snapToGrid w:val="0"/>
              <w:ind w:left="0" w:leftChars="0" w:right="0" w:rightChars="0" w:firstLine="0" w:firstLineChars="0"/>
              <w:jc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0</w:t>
            </w:r>
            <w:bookmarkStart w:id="0" w:name="_GoBack"/>
            <w:bookmarkEnd w:id="0"/>
          </w:p>
        </w:tc>
      </w:tr>
      <w:tr w14:paraId="58571A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A5968FD">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ABA8EFB">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CE2CBF">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5.属于三类内部事务信息</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04B61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AC31B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08915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441A8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4C26B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E4BC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274C2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45E907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968593">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457C8FB">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B610B5">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6.属于四类过程性信息</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8F440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B4D79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F851C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691B1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1D428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FD38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0CA7F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2D6C40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1AA93E5">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0281D64">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52E0B2">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7.属于行政执法案卷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0A30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B2265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BB0D3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247BA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3B0EC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68823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BABB4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7677A4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A0303A7">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919D329">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00C81">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8.属于行政查询事项</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A5E08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51ED3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97E4D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6BBE2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E21BB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615B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BF3B0A">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6DE96C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59F8C4F">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BBAE81C">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（四）无法提供</w:t>
            </w: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C4DFC">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1.本机关不掌握相关政府信息</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C6950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C64E2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B09B7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79B1A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EEA24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CEF57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C1A7F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3793EC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70992A6">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C5D78B9">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E3A690">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2.没有现成信息需要另行制作</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E765E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3173B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A5595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7E4D2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9C083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C038D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213BE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5505E8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5BFCAD7">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50C2859">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1502B9">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3.补正后申请内容仍不明确</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82E83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AD450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E7C2A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E662D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34E24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10BFB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AECDC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235EB4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229F4A2">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142DF90">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（五）不予处理</w:t>
            </w: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303F27">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1.信访举报投诉类申请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CDA1A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B4C41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95C2F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26A4E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46685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6CFB8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0C019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17A81B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3F74867">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99D4CC">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7F76D4">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2.重复申请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73F5F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68A32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ED208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3279C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3D046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71A09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A73DD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7D6249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7F5D553">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891D687">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BCA538">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3.要求提供公开出版物</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9365D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61750F">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CDDE03">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1E7EE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703DA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B4B86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55350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797AA1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42BDE7">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C90EC62">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D19389">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4.无正当理由大量反复申请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BECA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9F9F0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F30E9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D0699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36BCF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C0AE9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11F9D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382B50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DADF026">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408B3A1">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4906649">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5.要求行政机关确认或重新出具已获取信息</w:t>
            </w:r>
          </w:p>
        </w:tc>
        <w:tc>
          <w:tcPr>
            <w:tcW w:w="802"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10CCC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4A207C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4B58F0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81E8D3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D186D2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E8B4AD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2EDA86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6E8FF3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5154EEA">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8F97FD">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（六）其他处理</w:t>
            </w: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2614BB">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1.申请人无正当理由逾期不补正、行政机关不再处理其政府信息公开申请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F4042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CA8A4C">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E4085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A129C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37C3FA">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5C5F6E">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F9790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03F0B2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D39D69D">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E1CCBBD">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DF369F">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2.申请人逾期未按收费通知要求缴纳费用、行政机关不再处理其政府信息公开申请</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0A60C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5CE33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757886">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8A81C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9C58C1">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6ED6A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C9E63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55F5A2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7E1AC6B">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1272"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BF424CC">
            <w:pPr>
              <w:keepNext/>
              <w:snapToGrid w:val="0"/>
              <w:ind w:left="0" w:leftChars="0" w:right="0" w:rightChars="0" w:firstLine="0" w:firstLineChars="0"/>
              <w:jc w:val="left"/>
              <w:rPr>
                <w:rFonts w:hint="default" w:ascii="Times New Roman" w:hAnsi="Times New Roman" w:eastAsia="仿宋_GB2312" w:cs="Times New Roman"/>
                <w:sz w:val="32"/>
                <w:szCs w:val="32"/>
              </w:rPr>
            </w:pPr>
          </w:p>
        </w:tc>
        <w:tc>
          <w:tcPr>
            <w:tcW w:w="25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02F908">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3.其他</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4E4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2E016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27C14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09A9E7">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78CE7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B7B0E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09183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r w14:paraId="267CA8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109"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06EFFD5">
            <w:pPr>
              <w:keepNext/>
              <w:snapToGrid w:val="0"/>
              <w:ind w:left="0" w:leftChars="0" w:right="0" w:rightChars="0" w:firstLine="0" w:firstLineChars="0"/>
              <w:jc w:val="left"/>
              <w:rPr>
                <w:rFonts w:hint="default" w:ascii="Times New Roman" w:hAnsi="Times New Roman" w:eastAsia="仿宋_GB2312" w:cs="Times New Roman"/>
                <w:b/>
                <w:sz w:val="32"/>
                <w:szCs w:val="32"/>
              </w:rPr>
            </w:pPr>
          </w:p>
        </w:tc>
        <w:tc>
          <w:tcPr>
            <w:tcW w:w="2509"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BB4347">
            <w:pPr>
              <w:pStyle w:val="7"/>
              <w:keepNext/>
              <w:keepLines w:val="0"/>
              <w:widowControl/>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（七）总计</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AD02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EB0F2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C9FCE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E4A8A5">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268FE3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C5F2">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A93C5D">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0</w:t>
            </w:r>
          </w:p>
        </w:tc>
      </w:tr>
      <w:tr w14:paraId="7ECDBF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250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AC70160">
            <w:pPr>
              <w:pStyle w:val="7"/>
              <w:keepNext/>
              <w:keepLines w:val="0"/>
              <w:widowControl/>
              <w:suppressLineNumbers w:val="0"/>
              <w:snapToGrid w:val="0"/>
              <w:spacing w:before="0" w:beforeAutospacing="0" w:after="0" w:afterAutospacing="0"/>
              <w:ind w:left="0" w:leftChars="0" w:right="0" w:rightChars="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四、结转下年度继续办理</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4B64BB">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5ABA68">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72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CE9CB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11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BE7E04">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9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C0C2B9">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9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6729F0">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487"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53E7BA">
            <w:pPr>
              <w:pStyle w:val="7"/>
              <w:keepNext/>
              <w:keepLines w:val="0"/>
              <w:widowControl/>
              <w:suppressLineNumbers w:val="0"/>
              <w:snapToGrid w:val="0"/>
              <w:ind w:left="0" w:leftChars="0" w:right="0" w:righ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bl>
    <w:p w14:paraId="1E0256C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仿宋_GB2312" w:cs="Times New Roman"/>
          <w:sz w:val="32"/>
          <w:szCs w:val="32"/>
        </w:rPr>
      </w:pPr>
    </w:p>
    <w:p w14:paraId="6E4EAD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Style w:val="10"/>
          <w:rFonts w:hint="default" w:ascii="黑体" w:hAnsi="黑体" w:eastAsia="黑体" w:cs="黑体"/>
          <w:b w:val="0"/>
          <w:bCs/>
          <w:sz w:val="32"/>
          <w:szCs w:val="32"/>
        </w:rPr>
      </w:pPr>
      <w:r>
        <w:rPr>
          <w:rStyle w:val="10"/>
          <w:rFonts w:hint="default" w:ascii="黑体" w:hAnsi="黑体" w:eastAsia="黑体" w:cs="黑体"/>
          <w:b w:val="0"/>
          <w:bCs/>
          <w:sz w:val="32"/>
          <w:szCs w:val="32"/>
        </w:rPr>
        <w:t>四、政府信息公开行政复议、行政诉讼情况</w:t>
      </w: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FB934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9B76BB">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行政复议</w:t>
            </w:r>
          </w:p>
        </w:tc>
        <w:tc>
          <w:tcPr>
            <w:tcW w:w="6428"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9CA63C">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行政诉讼</w:t>
            </w:r>
          </w:p>
        </w:tc>
      </w:tr>
      <w:tr w14:paraId="630B4F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CC85CE">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结果维持</w:t>
            </w:r>
          </w:p>
        </w:tc>
        <w:tc>
          <w:tcPr>
            <w:tcW w:w="64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98020D">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纠正</w:t>
            </w:r>
          </w:p>
        </w:tc>
        <w:tc>
          <w:tcPr>
            <w:tcW w:w="64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0BD2AB">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结果</w:t>
            </w:r>
          </w:p>
        </w:tc>
        <w:tc>
          <w:tcPr>
            <w:tcW w:w="64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F95464">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尚未</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审结</w:t>
            </w:r>
          </w:p>
        </w:tc>
        <w:tc>
          <w:tcPr>
            <w:tcW w:w="64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015140">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总计</w:t>
            </w:r>
          </w:p>
        </w:tc>
        <w:tc>
          <w:tcPr>
            <w:tcW w:w="3213"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64FBF7">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未经复议直接起诉</w:t>
            </w:r>
          </w:p>
        </w:tc>
        <w:tc>
          <w:tcPr>
            <w:tcW w:w="321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9E70B6">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复议后起诉</w:t>
            </w:r>
          </w:p>
        </w:tc>
      </w:tr>
      <w:tr w14:paraId="648E7F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167416">
            <w:pPr>
              <w:rPr>
                <w:rFonts w:hint="default" w:ascii="Times New Roman" w:hAnsi="Times New Roman" w:eastAsia="仿宋_GB2312" w:cs="Times New Roman"/>
                <w:sz w:val="32"/>
                <w:szCs w:val="32"/>
              </w:rPr>
            </w:pPr>
          </w:p>
        </w:tc>
        <w:tc>
          <w:tcPr>
            <w:tcW w:w="64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8964A0">
            <w:pPr>
              <w:rPr>
                <w:rFonts w:hint="default" w:ascii="Times New Roman" w:hAnsi="Times New Roman" w:eastAsia="仿宋_GB2312" w:cs="Times New Roman"/>
                <w:sz w:val="32"/>
                <w:szCs w:val="32"/>
              </w:rPr>
            </w:pPr>
          </w:p>
        </w:tc>
        <w:tc>
          <w:tcPr>
            <w:tcW w:w="64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F75023">
            <w:pPr>
              <w:rPr>
                <w:rFonts w:hint="default" w:ascii="Times New Roman" w:hAnsi="Times New Roman" w:eastAsia="仿宋_GB2312" w:cs="Times New Roman"/>
                <w:sz w:val="32"/>
                <w:szCs w:val="32"/>
              </w:rPr>
            </w:pPr>
          </w:p>
        </w:tc>
        <w:tc>
          <w:tcPr>
            <w:tcW w:w="64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F7C152">
            <w:pPr>
              <w:rPr>
                <w:rFonts w:hint="default" w:ascii="Times New Roman" w:hAnsi="Times New Roman" w:eastAsia="仿宋_GB2312" w:cs="Times New Roman"/>
                <w:sz w:val="32"/>
                <w:szCs w:val="32"/>
              </w:rPr>
            </w:pPr>
          </w:p>
        </w:tc>
        <w:tc>
          <w:tcPr>
            <w:tcW w:w="64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273202">
            <w:pPr>
              <w:rPr>
                <w:rFonts w:hint="default" w:ascii="Times New Roman" w:hAnsi="Times New Roman" w:eastAsia="仿宋_GB2312" w:cs="Times New Roman"/>
                <w:sz w:val="32"/>
                <w:szCs w:val="32"/>
              </w:rPr>
            </w:pP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F8B42F">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维持</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5A5641">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纠正</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659479">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结果</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EB6007">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尚未</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审结</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31C704">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总计</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D99392">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维持</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EDFD8E">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纠正</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908F9E">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其他</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结果</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D8910A">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尚未</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审结</w:t>
            </w:r>
          </w:p>
        </w:tc>
        <w:tc>
          <w:tcPr>
            <w:tcW w:w="64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0CB64B">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总计</w:t>
            </w:r>
          </w:p>
        </w:tc>
      </w:tr>
      <w:tr w14:paraId="1037A5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E78CDE">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4AB974">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41E795">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329621">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223A84">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038014">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A24883">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97C6D">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E10D90">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7E878">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45B2EC">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B2852">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F430BB">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AA8D8">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c>
          <w:tcPr>
            <w:tcW w:w="6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094C58">
            <w:pPr>
              <w:pStyle w:val="7"/>
              <w:keepNext w:val="0"/>
              <w:keepLines w:val="0"/>
              <w:widowControl/>
              <w:suppressLineNumbers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w:t>
            </w:r>
          </w:p>
        </w:tc>
      </w:tr>
    </w:tbl>
    <w:p w14:paraId="06C006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Style w:val="10"/>
          <w:rFonts w:hint="default" w:ascii="黑体" w:hAnsi="黑体" w:eastAsia="黑体" w:cs="黑体"/>
          <w:b w:val="0"/>
          <w:bCs/>
          <w:sz w:val="32"/>
          <w:szCs w:val="32"/>
        </w:rPr>
      </w:pPr>
      <w:r>
        <w:rPr>
          <w:rStyle w:val="10"/>
          <w:rFonts w:hint="default" w:ascii="黑体" w:hAnsi="黑体" w:eastAsia="黑体" w:cs="黑体"/>
          <w:b w:val="0"/>
          <w:bCs/>
          <w:sz w:val="32"/>
          <w:szCs w:val="32"/>
        </w:rPr>
        <w:t>五、存在的主要问题及改进情况</w:t>
      </w:r>
    </w:p>
    <w:p w14:paraId="79A95C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（一）存在的问题​</w:t>
      </w:r>
    </w:p>
    <w:p w14:paraId="07A5CA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1、公开内容深度与精准度不足​</w:t>
      </w:r>
    </w:p>
    <w:p w14:paraId="18FE1C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策解读“重形式、轻实效”，80%以上解读仍为简单释义，缺乏结合案例、数据对比、场景化说明的深度解读，对政策出台背景、适用范围、办理流程等群众关心的核心要点阐释不充分，老年人、小微企业主等群体理解难度较大；信息公开与群众需求匹配度不高，未建立常态化需求征集机制，对乡村振兴、生态环保、安全生产等新兴热点领域的信息公开覆盖不足，部分公开内容存在“过期信息未清理、有用信息找不到”的问题。​</w:t>
      </w:r>
    </w:p>
    <w:p w14:paraId="20BEA2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2、公开渠道协同与服务效能薄弱​</w:t>
      </w:r>
    </w:p>
    <w:p w14:paraId="05FE7F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多渠道信息更新不同步，政府门户网站、政务新媒体、村社公告栏之间存在“信息时差”，部分政策文件在门户网站发布后，政务新媒体延迟3-5个工作日更新，线下查阅窗口甚至出现未同步更新的情况；线下公开渠道服务不完善，部分村委未设立专门的信息公开查阅窗口，仅由村两委成员兼职负责，存在资料不全、咨询解答不专业等问题；查阅设施老化，缺乏电子检索设备，纸质资料更新不及时。​</w:t>
      </w:r>
    </w:p>
    <w:p w14:paraId="0B2F18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3、业务队伍专业能力有待提升​</w:t>
      </w:r>
    </w:p>
    <w:p w14:paraId="47BAC7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层工作人员业务不熟练，未接受系统培训，对《条例》规定的公开范围、不予公开情形界定不清，在信息公开审查时存在“应公开未公开”的风险；政策解读能力不足，缺乏专业的解读人才，解读材料撰写质量不高，未能将专业术语转化为通俗易懂的语言，解读效果不佳。​</w:t>
      </w:r>
    </w:p>
    <w:p w14:paraId="3BCBFF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（二）改进措施​</w:t>
      </w:r>
    </w:p>
    <w:p w14:paraId="263BA9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1、深化公开内容，提升精准度与解读质效​</w:t>
      </w:r>
    </w:p>
    <w:p w14:paraId="347C6E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细化重点领域公开目录，明确财政资金、重大项目、民生保障等领域的公开事项、公开时限、公开标准，其中财政专项资金使用信息需细化到项目名称、拨付金额、受益对象、绩效评价结果；丰富政策解读形式，建立“政策解读+案例分析+互动问答”的解读模式，要求所有规范性文件出台后3个工作日内同步发布文字解读、图解或短视频解读，全年制作图解解读3件，并及时收集、处理相关意见。​​</w:t>
      </w:r>
    </w:p>
    <w:p w14:paraId="7F3FC6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2、优化公开渠道，强化协同联动与服务保障​</w:t>
      </w:r>
    </w:p>
    <w:p w14:paraId="294546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升线下服务水平，实现镇域政务服务中心信息公开查阅窗口全覆盖，配备专职工作人员，统一配置电子检索设备、打印机等设施；建立纸质资料定期更新机制，每月15日前完成上月资料补充更新；开展窗口人员业务培训，提升咨询解答专业能力。</w:t>
      </w:r>
    </w:p>
    <w:p w14:paraId="68F322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3、加强队伍建设，提升专业素养与业务能力​</w:t>
      </w:r>
    </w:p>
    <w:p w14:paraId="13F0EC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健全业务培训体系，制定年度培训计划，采取“线上+线下”“集中培训+专题研讨”相结合的方式，全年开展业务培训不少于2次，实现信息公开工作人员培训全覆盖；培训内容重点包括《条例》解读、公开审查、依申请公开办理、政策解读等，邀请专家学者、业务骨干授课。稳定工作队伍，明确专人负责政府信息公开工作，确需调整的，提前做好工作交接和培训；将政府信息公开工作纳入工作人员年度考核，对表现优秀的给予表彰奖励，提升队伍积极性和稳定性</w:t>
      </w:r>
      <w:r>
        <w:rPr>
          <w:rFonts w:hint="default" w:ascii="Times New Roman" w:hAnsi="Times New Roman" w:eastAsia="仿宋_GB2312" w:cs="Times New Roman"/>
          <w:sz w:val="32"/>
          <w:szCs w:val="32"/>
          <w:lang w:eastAsia="zh-CN"/>
        </w:rPr>
        <w:t>。</w:t>
      </w:r>
    </w:p>
    <w:p w14:paraId="34C40E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both"/>
        <w:textAlignment w:val="auto"/>
        <w:rPr>
          <w:rStyle w:val="10"/>
          <w:rFonts w:hint="default" w:ascii="黑体" w:hAnsi="黑体" w:eastAsia="黑体" w:cs="黑体"/>
          <w:b w:val="0"/>
          <w:bCs/>
          <w:sz w:val="32"/>
          <w:szCs w:val="32"/>
        </w:rPr>
      </w:pPr>
      <w:r>
        <w:rPr>
          <w:rStyle w:val="10"/>
          <w:rFonts w:hint="default" w:ascii="黑体" w:hAnsi="黑体" w:eastAsia="黑体" w:cs="黑体"/>
          <w:b w:val="0"/>
          <w:bCs/>
          <w:sz w:val="32"/>
          <w:szCs w:val="32"/>
        </w:rPr>
        <w:t>六、其他需要报告的事项</w:t>
      </w:r>
    </w:p>
    <w:p w14:paraId="42DC3E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（一）依公开申请信息处理费收取情况</w:t>
      </w:r>
    </w:p>
    <w:p w14:paraId="15799A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根据《国务院办公厅关于印发〈政府信息公开信息处理费管理办法〉的通知》（国办函〔2020〕109号）规定，本年度未收取任何政府信息公开信息处理费。</w:t>
      </w:r>
    </w:p>
    <w:p w14:paraId="611023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（二）人大代表建议和政协提案办理结果公开情况</w:t>
      </w:r>
    </w:p>
    <w:p w14:paraId="605B39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我镇共收到1件人大代表提案，我镇严格按照人大代表提案办理工作要求，高度重视代表提出的意见建议，坚持问题导向、目标导向、结果导向相统一，扎实推进提案交办、办理、反馈全流程工作，现将当前办理进度说明如下：</w:t>
      </w:r>
    </w:p>
    <w:p w14:paraId="1DCBC4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持续压紧压实办理责任，对提交提案紧盯进度、狠抓落实，确保按期完成办理并正式答复代表；同时，坚持全程与代表保持密切沟通，主动汇报办理过程、听取修改意见，真正把人大代表提案转化为改进工作、服务群众、推动我镇高质量发展的实际举措，确保提案办理工作取得实效。</w:t>
      </w:r>
    </w:p>
    <w:p w14:paraId="4EB1C7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default" w:ascii="楷体_GB2312" w:hAnsi="楷体_GB2312" w:eastAsia="楷体_GB2312" w:cs="楷体_GB2312"/>
          <w:b w:val="0"/>
          <w:bCs/>
          <w:sz w:val="32"/>
          <w:szCs w:val="32"/>
        </w:rPr>
        <w:t>（三）政务公开工作创新情况</w:t>
      </w:r>
    </w:p>
    <w:p w14:paraId="5DCEFB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镇充分立足基层政务公开工作实际，紧紧围绕群众能够听得懂这个核心目的，积极探索政务公开工作新路径、新方法，推动政务公开工作提质增效。创新公开形式，打破传统单一公示模式，结合乡镇特点推出“田间地头政策讲”“村务公开微课堂”等接地气形式，把政策信息通过群众听得懂、接受快的方法传递给每位群众；建立“发布+反馈”互动公开机制，通过村民微信群、村委议事会等方式收集群众对公开内容的意见建议，及时回应诉求、调整公开重点，让政务公开从“单向发布”向“双向互动”转变，切实增强政务公开的针对性和实效性，进一步拉近政民距离。</w:t>
      </w:r>
    </w:p>
    <w:p w14:paraId="76E90B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10"/>
          <w:rFonts w:hint="default" w:ascii="楷体_GB2312" w:hAnsi="楷体_GB2312" w:eastAsia="楷体_GB2312" w:cs="楷体_GB2312"/>
          <w:b w:val="0"/>
          <w:bCs/>
          <w:sz w:val="32"/>
          <w:szCs w:val="32"/>
        </w:rPr>
      </w:pPr>
      <w:r>
        <w:rPr>
          <w:rStyle w:val="10"/>
          <w:rFonts w:hint="eastAsia" w:ascii="楷体_GB2312" w:hAnsi="楷体_GB2312" w:eastAsia="楷体_GB2312" w:cs="楷体_GB2312"/>
          <w:b w:val="0"/>
          <w:bCs/>
          <w:sz w:val="32"/>
          <w:szCs w:val="32"/>
        </w:rPr>
        <w:t>（四）政务公开重点工作落实情况</w:t>
      </w:r>
    </w:p>
    <w:p w14:paraId="241B312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上级政务公开重点工作部署，锚定群众关切和基层治理需求，狠抓重点任务落地落实。聚焦果业焕新、安全生产、灾害预防、村级事务、财政预决算、国土空间规划等重点领域，严格按照政务信息公开标准细化内容、明确时限，发布信息公开指南1份，力求做到重点信息分类精准、公开及时。依托镇村两级公开阵地和线上政务平台，统筹推进重点信息全域公开、精准推送，门户网站中针对政策性文件出具3份负责人解读、1份政策解读，解读形式多样、内容清晰详实。建立重点工作台账，实行清单化管理、常态化督查，定期对重点领域公开情况开展自查整改，及时补齐工作短板，确保各项重点公开任务落地见效，以重点领域公开提质带动政务公开工作整体升级。</w:t>
      </w:r>
    </w:p>
    <w:p w14:paraId="224DEE4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F2526B-72CC-43D4-BB20-3D431C3398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95B17433-D27A-49AE-96FC-96FDE6790059}"/>
  </w:font>
  <w:font w:name="仿宋_GB2312">
    <w:panose1 w:val="02010609030101010101"/>
    <w:charset w:val="86"/>
    <w:family w:val="auto"/>
    <w:pitch w:val="default"/>
    <w:sig w:usb0="00000001" w:usb1="080E0000" w:usb2="00000000" w:usb3="00000000" w:csb0="00040000" w:csb1="00000000"/>
    <w:embedRegular r:id="rId3" w:fontKey="{CD247B84-F254-4709-9407-FC2E4040950B}"/>
  </w:font>
  <w:font w:name="楷体_GB2312">
    <w:panose1 w:val="02010609030101010101"/>
    <w:charset w:val="86"/>
    <w:family w:val="auto"/>
    <w:pitch w:val="default"/>
    <w:sig w:usb0="00000001" w:usb1="080E0000" w:usb2="00000000" w:usb3="00000000" w:csb0="00040000" w:csb1="00000000"/>
    <w:embedRegular r:id="rId4" w:fontKey="{A84830C6-1A59-441C-8F1F-C45F3535EF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5"/>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7061EA1"/>
    <w:rsid w:val="07E68B3F"/>
    <w:rsid w:val="094A0C21"/>
    <w:rsid w:val="099453D3"/>
    <w:rsid w:val="0A913D04"/>
    <w:rsid w:val="0BB22F8E"/>
    <w:rsid w:val="110034B4"/>
    <w:rsid w:val="1191235E"/>
    <w:rsid w:val="154006BB"/>
    <w:rsid w:val="15842E81"/>
    <w:rsid w:val="159A4C5C"/>
    <w:rsid w:val="17FB98E6"/>
    <w:rsid w:val="1EFF0BEB"/>
    <w:rsid w:val="29F554B0"/>
    <w:rsid w:val="2A67039E"/>
    <w:rsid w:val="2BA47406"/>
    <w:rsid w:val="2D4A18E7"/>
    <w:rsid w:val="2F631386"/>
    <w:rsid w:val="317A2C2B"/>
    <w:rsid w:val="32A7158A"/>
    <w:rsid w:val="359C77A4"/>
    <w:rsid w:val="35BC359E"/>
    <w:rsid w:val="35D24B6F"/>
    <w:rsid w:val="41326E0A"/>
    <w:rsid w:val="482331D8"/>
    <w:rsid w:val="4AF23DF9"/>
    <w:rsid w:val="4EE164FD"/>
    <w:rsid w:val="55AD05A3"/>
    <w:rsid w:val="56A1616C"/>
    <w:rsid w:val="56A30675"/>
    <w:rsid w:val="5AFFE93D"/>
    <w:rsid w:val="5F517CFB"/>
    <w:rsid w:val="674F751F"/>
    <w:rsid w:val="67555196"/>
    <w:rsid w:val="69D361E5"/>
    <w:rsid w:val="6DE20A7D"/>
    <w:rsid w:val="6E6639AE"/>
    <w:rsid w:val="6FBCCEA2"/>
    <w:rsid w:val="71D27834"/>
    <w:rsid w:val="73B61051"/>
    <w:rsid w:val="75B75B8A"/>
    <w:rsid w:val="75F56048"/>
    <w:rsid w:val="777D6A45"/>
    <w:rsid w:val="7B5353D8"/>
    <w:rsid w:val="7E560B7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标题 1 字符"/>
    <w:basedOn w:val="9"/>
    <w:link w:val="2"/>
    <w:qFormat/>
    <w:uiPriority w:val="9"/>
    <w:rPr>
      <w:b/>
      <w:bCs/>
      <w:kern w:val="44"/>
      <w:sz w:val="44"/>
      <w:szCs w:val="44"/>
    </w:rPr>
  </w:style>
  <w:style w:type="character" w:customStyle="1" w:styleId="14">
    <w:name w:val="标题 2 字符"/>
    <w:basedOn w:val="9"/>
    <w:link w:val="3"/>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1144</Words>
  <Characters>1223</Characters>
  <Lines>75</Lines>
  <Paragraphs>21</Paragraphs>
  <TotalTime>16</TotalTime>
  <ScaleCrop>false</ScaleCrop>
  <LinksUpToDate>false</LinksUpToDate>
  <CharactersWithSpaces>1223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Darren</cp:lastModifiedBy>
  <cp:lastPrinted>2026-01-04T10:39:00Z</cp:lastPrinted>
  <dcterms:modified xsi:type="dcterms:W3CDTF">2026-02-03T07:33:01Z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860BEE75D8CE4CDC98E47C61215F1987_13</vt:lpwstr>
  </property>
</Properties>
</file>