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bookmarkStart w:id="0" w:name="_GoBack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坡办发〔202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〕1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1760" w:firstLineChars="4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张家坡镇党政办公室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关于印发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《张家坡镇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12345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政务服务便民热线工作考核办法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各单位，各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right="0" w:firstLine="640" w:firstLineChars="200"/>
        <w:jc w:val="lef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《张家坡镇12345政务服务便民热线工作考核办法》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已经镇党委、政府同意，现印发给你们，请认真贯彻执行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2403" w:firstLineChars="751"/>
        <w:jc w:val="lef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right="0"/>
        <w:jc w:val="lef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2403" w:firstLineChars="751"/>
        <w:jc w:val="righ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2403" w:firstLineChars="751"/>
        <w:jc w:val="right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  <w:t>张家坡镇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党政办公室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Style w:val="12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  <w:t>2023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年</w:t>
      </w:r>
      <w:r>
        <w:rPr>
          <w:rStyle w:val="12"/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4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月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</w:rPr>
        <w:t>1</w:t>
      </w:r>
      <w:r>
        <w:rPr>
          <w:rStyle w:val="12"/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7</w:t>
      </w:r>
      <w:r>
        <w:rPr>
          <w:rStyle w:val="12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日</w:t>
      </w:r>
      <w:r>
        <w:rPr>
          <w:rStyle w:val="12"/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 w:bidi="zh-CN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张家坡镇12345政务服务便民热线工作考核办法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提高我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12345政务服务便民热线办理质量和群众满意度，根据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《关于印发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沂源县12345政务服务便民热线工作考核办法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的通知》，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结合我镇实际，制定本办法。考核总分为100分。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超期件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转办件紧急情况，紧急类工单应在转办后的第2个工作日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前回复；一般类工单应在转办后的第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个工作日17:00前回复；其他类工单（县领导批示件、书面交办件）应按转办意见规定的时限要求回复。对未在上述办理期限内回复的工单视为超期件，每超期1件扣办理站所或管区（村）及主要负责人年度考核分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2、办理流程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根据镇主要领导批示，承办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站所、管区、村没有与投诉人见面解决问题的扣相关站所或管区（村）及主要负责人年度考核分1分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3、满意率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满意率高于90%不扣分，每降低0.1个百分点，扣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办理站所或管区（村）及主要负责人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0.1分；严禁出现服务过程不满意件，出现一个扣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办理站所或管区（村）及主要负责人年度考核分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特殊情况不扣分的须报主要领导审批后召开班子会研究确定。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、重办件、回退件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因办理结果未按规定要求上报出现的重办件、回退件每出现1件扣办理站所或管区（村）及主要负责人年度考核分3分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5、督办件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对因多次办理未达到满意或作出合理解释，导致出现督办件的，扣办理站所或管区（村）及主要负责人年度考核分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级督办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扣10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级督办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扣5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对因办理不利，被省、市级媒体曝光的投诉件扣办理站所或管区（村）及主要负责人年度考核分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10分、市级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5分，情节严重的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启动问责程序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6、续报件</w:t>
      </w:r>
    </w:p>
    <w:p>
      <w:pPr>
        <w:pStyle w:val="2"/>
        <w:ind w:firstLine="640" w:firstLineChars="200"/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原则上严禁出现续报件，有条件办理但在规定期限内无法办结的热线事项，明确办结时限并经单位分管领导签字后进入续报程序，并严格按期续报。所有计划性办结工单按续报件管理。</w:t>
      </w:r>
    </w:p>
    <w:p>
      <w:pPr>
        <w:pStyle w:val="2"/>
        <w:ind w:firstLine="640" w:firstLineChars="200"/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到期未续报办理结果或改变前期上报结果的，每件扣5分；</w:t>
      </w:r>
    </w:p>
    <w:p>
      <w:pPr>
        <w:pStyle w:val="2"/>
        <w:ind w:firstLine="640" w:firstLineChars="200"/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续报后仍不符合结案条件发回重办或再次续报，进入县督办程序的，按照督办件要求扣分。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问题解决率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以平均问题解决率为基准，高于平均值的，每上升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0.1百分点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，加0.1分；每降低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个百分点，扣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0.1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分。</w:t>
      </w:r>
    </w:p>
    <w:p>
      <w:pPr>
        <w:pStyle w:val="2"/>
        <w:rPr>
          <w:rFonts w:hint="default"/>
          <w:b w:val="0"/>
          <w:bCs w:val="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844B8"/>
    <w:multiLevelType w:val="singleLevel"/>
    <w:tmpl w:val="AA1844B8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712D63CE"/>
    <w:multiLevelType w:val="singleLevel"/>
    <w:tmpl w:val="712D63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jJkY2Y4MThiMzQ0M2E5MTI4M2I2ZDdhMTk2NDkifQ=="/>
  </w:docVars>
  <w:rsids>
    <w:rsidRoot w:val="00000000"/>
    <w:rsid w:val="01476572"/>
    <w:rsid w:val="059D0D06"/>
    <w:rsid w:val="079B2401"/>
    <w:rsid w:val="0EF43CEF"/>
    <w:rsid w:val="13A77B34"/>
    <w:rsid w:val="14B91365"/>
    <w:rsid w:val="158E4F77"/>
    <w:rsid w:val="15BD07FA"/>
    <w:rsid w:val="160E5591"/>
    <w:rsid w:val="1F4F7472"/>
    <w:rsid w:val="1FAD4834"/>
    <w:rsid w:val="23AB55AF"/>
    <w:rsid w:val="25197FEF"/>
    <w:rsid w:val="27A52F18"/>
    <w:rsid w:val="2E3B5AAB"/>
    <w:rsid w:val="365D530E"/>
    <w:rsid w:val="38235FD4"/>
    <w:rsid w:val="39BF643D"/>
    <w:rsid w:val="3CCE0FF8"/>
    <w:rsid w:val="3CE26D41"/>
    <w:rsid w:val="430B6776"/>
    <w:rsid w:val="483B4A08"/>
    <w:rsid w:val="4C52210D"/>
    <w:rsid w:val="50F23519"/>
    <w:rsid w:val="51677D59"/>
    <w:rsid w:val="518433F4"/>
    <w:rsid w:val="59087FE9"/>
    <w:rsid w:val="5B224306"/>
    <w:rsid w:val="5E915B19"/>
    <w:rsid w:val="63C9446A"/>
    <w:rsid w:val="6A264B7A"/>
    <w:rsid w:val="6A8413AF"/>
    <w:rsid w:val="6AA2652C"/>
    <w:rsid w:val="6D732859"/>
    <w:rsid w:val="6E7B5082"/>
    <w:rsid w:val="6EB83DA6"/>
    <w:rsid w:val="771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Style 2"/>
    <w:basedOn w:val="1"/>
    <w:link w:val="10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10">
    <w:name w:val="Char Style 3"/>
    <w:basedOn w:val="8"/>
    <w:link w:val="9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1">
    <w:name w:val="Style 11"/>
    <w:basedOn w:val="1"/>
    <w:link w:val="12"/>
    <w:qFormat/>
    <w:uiPriority w:val="0"/>
    <w:pPr>
      <w:widowControl w:val="0"/>
      <w:shd w:val="clear" w:color="auto" w:fill="auto"/>
      <w:spacing w:after="660" w:line="396" w:lineRule="auto"/>
      <w:ind w:left="2230" w:firstLine="320"/>
    </w:pPr>
    <w:rPr>
      <w:sz w:val="30"/>
      <w:szCs w:val="30"/>
      <w:u w:val="none"/>
    </w:rPr>
  </w:style>
  <w:style w:type="character" w:customStyle="1" w:styleId="12">
    <w:name w:val="Char Style 12"/>
    <w:basedOn w:val="8"/>
    <w:link w:val="11"/>
    <w:qFormat/>
    <w:uiPriority w:val="0"/>
    <w:rPr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997</Characters>
  <Lines>0</Lines>
  <Paragraphs>0</Paragraphs>
  <TotalTime>15</TotalTime>
  <ScaleCrop>false</ScaleCrop>
  <LinksUpToDate>false</LinksUpToDate>
  <CharactersWithSpaces>1012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zjpzlqgq</dc:creator>
  <cp:lastModifiedBy>一个大橙子</cp:lastModifiedBy>
  <cp:lastPrinted>2023-04-17T02:45:00Z</cp:lastPrinted>
  <dcterms:modified xsi:type="dcterms:W3CDTF">2023-12-13T03:14:59Z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085F0A27E2CF487F9480CF36A813ED28_13</vt:lpwstr>
  </property>
</Properties>
</file>