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沂源县综合行政执法局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根据《中华人民共和国政府信息公开工作年度报告格式》和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《关于做好2022年度政府信息公开工作年度报告编制和发布工作的通知》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相关要求，现公布202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年度本单位政府信息公开工作年度报告。本报告由总体情况，主动公开政府信息情况，收到和处理政府信息公开申请情况，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政府信息公开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被申请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行政复议、行政诉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讼情况，存在的主要问题及改进情况，其他需要报告的事项等六个部分组成。本报告中所列数据的统计期限为2022年1月1日起至2022年12月31日。如对报告内容有疑问，请与沂源县综合行政执法局联系（地址：沂源县荆山路139号；邮编：256100；电话：2920516；邮箱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yiyuanzhxzzfj@zb.shandong.cn）。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2022年，县综合行政执法局贯彻落实《中华人民共和国政府信息公开条例》，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围绕中心，服务大局，进一步健全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城市管理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系统政府信息公开工作的体制机制建设，加强组织领导，完善信息公开程序，不断深化公开内容，政府信息公开范围和渠道不断拓展，坚持把政务公开工作作为加强党风廉政建设、规范行业作风、促进依法行政的重要举措来抓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城市管理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工作的透明度和公信力切实提高，保障了人民群众的知情权、参与权和监督权。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 xml:space="preserve">（一）主动公开内容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规章、规范性文件本年新制作数量0。行政许可处理决定数量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;行政处罚处理决定数量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408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；政府集中采购采购项目数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，采购总金额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依申请公开情况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依申请公开数量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1，答复1条，申请人为自然人，已依规定公开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，相比较去年，依申请公开数量有所减少，本年度，我局创新实施了更丰富的宣传方式和更严格的考核机制，对群众监督和申请公开工作提供了便利。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（三）政府信息管理情况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按照要求，对机构职能、部门文件会议、相关解读、规划计划、财务等信息进行公开，并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明确责任科室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保障政府信息公开各项工作按时间节点顺利推进。完善主动公开制度、依申请公开制度、保密审查制度、政策解读制度、舆情回应制度等一系列制度，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对法定职责、职责任务清单、权责清单等进行重新公开，对不涉密的部分一律统一公开，对因涉密原因不能公开予以说明并进行公开。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结合日常巡查、互查、第三方检测，认真做好监测问题的反馈，对存在的问题及时提出解决办法，抓好反馈问题的整改落实，提升工作效果，推动政务公开工作落实到实处。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一是自使用“融公开”工作平台以来，政务公开工作效率得到显著提升，对各类文件公开信息的分类和审阅，也极大的便利了群众更好地了解工作和信息。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依托沂源县人民政府门户网站，由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局办公室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收集汇总各类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公开信息，报分管领导审阅通过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，由专人负责上传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网站后台，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完善政务公开信息发布机制。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shd w:val="clear" w:fill="FFFFFF"/>
          <w:lang w:val="en-US" w:eastAsia="zh-CN" w:bidi="ar"/>
        </w:rPr>
        <w:t>三是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依托政务新媒体“沂源城市管理”微信公众号，及时转载、发布工作最新动态。四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shd w:val="clear" w:fill="FFFFFF"/>
          <w:lang w:val="en-US" w:eastAsia="zh-CN" w:bidi="ar"/>
        </w:rPr>
        <w:t>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依托县政务服务大厅设立的政务公开体验区，通过网络与实体两种渠道为群众提供各项服务。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（五）监督保障情况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spacing w:val="-5"/>
          <w:sz w:val="31"/>
          <w:szCs w:val="31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建立政府信息监督保障机制，遵循“谁公开，谁审查，谁负责”的原则，保证政府信息公开的安全。局各科室是政务公开信息发布的直接主体，起到第一道防线的作用。局牵头科室是协调综合部门，起到查漏补缺的作用，对发现的政务公开的问题和错误及时进行纠正。对县大数据中心发现督导的问题，及时组织进行整改落实反馈，做到立查立改，边查边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 、主动公开政府信息情况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/>
        <w:textAlignment w:val="auto"/>
        <w:rPr>
          <w:rFonts w:hint="default" w:ascii="Times New Roman" w:hAnsi="Times New Roman" w:cs="Times New Roman"/>
        </w:rPr>
      </w:pPr>
    </w:p>
    <w:tbl>
      <w:tblPr>
        <w:tblStyle w:val="8"/>
        <w:tblW w:w="880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1"/>
        <w:gridCol w:w="1688"/>
        <w:gridCol w:w="1818"/>
        <w:gridCol w:w="2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800" w:type="dxa"/>
            <w:gridSpan w:val="4"/>
            <w:shd w:val="clear" w:color="auto" w:fill="C2D6F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第二十条第(一)项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本年制发件数</w:t>
            </w:r>
          </w:p>
        </w:tc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本年废止件数</w:t>
            </w:r>
          </w:p>
        </w:tc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</w:rPr>
              <w:t>规章</w:t>
            </w: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行政规范性文件</w:t>
            </w: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00" w:type="dxa"/>
            <w:gridSpan w:val="4"/>
            <w:shd w:val="clear" w:color="auto" w:fill="C3D5F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第二十条第(五)项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00" w:type="dxa"/>
            <w:gridSpan w:val="4"/>
            <w:shd w:val="clear" w:color="auto" w:fill="BBCBF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第二十条第(六)项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</w:rPr>
              <w:t>行政处罚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行政强制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00" w:type="dxa"/>
            <w:gridSpan w:val="4"/>
            <w:shd w:val="clear" w:color="auto" w:fill="BDD1F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2"/>
                <w:szCs w:val="22"/>
              </w:rPr>
              <w:t>第二十条第(八)项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本年收费金额(单位：万元)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行政事业性收费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2122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pgSz w:w="11780" w:h="16720"/>
          <w:pgMar w:top="1984" w:right="1587" w:bottom="1701" w:left="1587" w:header="850" w:footer="1417" w:gutter="0"/>
          <w:pgNumType w:fmt="decimal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 收到和处理政府信息公开申请情况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/>
        <w:textAlignment w:val="auto"/>
        <w:rPr>
          <w:rFonts w:hint="default" w:ascii="Times New Roman" w:hAnsi="Times New Roman" w:cs="Times New Roman"/>
        </w:rPr>
      </w:pPr>
    </w:p>
    <w:tbl>
      <w:tblPr>
        <w:tblStyle w:val="8"/>
        <w:tblW w:w="8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719"/>
        <w:gridCol w:w="2697"/>
        <w:gridCol w:w="659"/>
        <w:gridCol w:w="649"/>
        <w:gridCol w:w="639"/>
        <w:gridCol w:w="650"/>
        <w:gridCol w:w="649"/>
        <w:gridCol w:w="659"/>
        <w:gridCol w:w="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" w:hRule="atLeast"/>
        </w:trPr>
        <w:tc>
          <w:tcPr>
            <w:tcW w:w="415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 w:hanging="199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(本列数据的勾稽关系为：第一项加第二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项之和，等于第三项加第四项之和)</w:t>
            </w:r>
          </w:p>
        </w:tc>
        <w:tc>
          <w:tcPr>
            <w:tcW w:w="454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5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0"/>
                <w:szCs w:val="20"/>
              </w:rPr>
              <w:t>自然人</w:t>
            </w:r>
          </w:p>
        </w:tc>
        <w:tc>
          <w:tcPr>
            <w:tcW w:w="324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法人或其他组织</w:t>
            </w:r>
          </w:p>
        </w:tc>
        <w:tc>
          <w:tcPr>
            <w:tcW w:w="64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15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商业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企业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科研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机构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社会公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益组织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法律服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务机构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其他</w:t>
            </w:r>
          </w:p>
        </w:tc>
        <w:tc>
          <w:tcPr>
            <w:tcW w:w="64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2"/>
                <w:w w:val="95"/>
                <w:sz w:val="20"/>
                <w:szCs w:val="20"/>
              </w:rPr>
              <w:t>三、本年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度办理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结果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(一)予以公开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(二)部分公开(区分处理的，只计这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一情形，不计其他情形)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 xml:space="preserve">(三)不 </w:t>
            </w: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予公开</w:t>
            </w: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  <w:t>1.属于国家秘密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8"/>
                <w:sz w:val="21"/>
                <w:szCs w:val="21"/>
              </w:rPr>
              <w:t>2.其他法律行政法规禁止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公开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7"/>
                <w:sz w:val="21"/>
                <w:szCs w:val="21"/>
              </w:rPr>
              <w:t>3.危及“三安全一稳定”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4.保护第三方合法权益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5.属于三类内部事务信息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1"/>
                <w:szCs w:val="21"/>
              </w:rPr>
              <w:t>6.属于四类过程性信息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t>7.属于行政执法案卷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  <w:t>8.属于行政查询事项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(四)无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法提供</w:t>
            </w: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1.本机关不掌握相关政府信息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2.没有现成信息需要另行制作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0"/>
                <w:szCs w:val="20"/>
              </w:rPr>
              <w:t>3.补正后申请内容仍不明确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(五)不 予处理</w:t>
            </w: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1.信访举报投诉类申请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9"/>
                <w:sz w:val="21"/>
                <w:szCs w:val="21"/>
              </w:rPr>
              <w:t>2.重复申请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3.要求提供公开出版物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7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eastAsia="宋体" w:cs="Times New Roman"/>
                <w:spacing w:val="-4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7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pacing w:val="-5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7"/>
                <w:sz w:val="21"/>
                <w:szCs w:val="21"/>
              </w:rPr>
              <w:t>无正当理由大量反复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8"/>
                <w:sz w:val="21"/>
                <w:szCs w:val="21"/>
              </w:rPr>
              <w:t>申</w:t>
            </w:r>
            <w:r>
              <w:rPr>
                <w:rFonts w:hint="default" w:ascii="Times New Roman" w:hAnsi="Times New Roman" w:eastAsia="宋体" w:cs="Times New Roman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8"/>
                <w:sz w:val="21"/>
                <w:szCs w:val="21"/>
              </w:rPr>
              <w:t>请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8"/>
                <w:sz w:val="21"/>
                <w:szCs w:val="21"/>
              </w:rPr>
              <w:t>5.要求行政机关确认或重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新出具已获取信息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(六)其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他处理</w:t>
            </w: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1.</w:t>
            </w:r>
            <w:r>
              <w:rPr>
                <w:rFonts w:hint="default" w:ascii="Times New Roman" w:hAnsi="Times New Roman" w:eastAsia="宋体" w:cs="Times New Roman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申请人无正当理由逾期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不补正、行政机关不再处理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其政府信息公开申请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>2.申请人逾期未按收费通知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要求缴纳费用、行政机关不再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>处理其政府信息公开申请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宋体" w:cs="Times New Roman"/>
                <w:spacing w:val="-5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(七)总计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1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四、结转下年度继续办理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/>
        <w:textAlignment w:val="auto"/>
        <w:rPr>
          <w:rFonts w:hint="default" w:ascii="Times New Roman" w:hAnsi="Times New Roman" w:cs="Times New Roman"/>
        </w:rPr>
        <w:sectPr>
          <w:footerReference r:id="rId4" w:type="default"/>
          <w:pgSz w:w="11820" w:h="16730"/>
          <w:pgMar w:top="1984" w:right="1587" w:bottom="1701" w:left="1587" w:header="0" w:footer="1052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/>
        <w:textAlignment w:val="auto"/>
        <w:rPr>
          <w:rFonts w:hint="default" w:ascii="Times New Roman" w:hAnsi="Times New Roman" w:cs="Times New Roman"/>
          <w:sz w:val="2"/>
        </w:rPr>
      </w:pPr>
    </w:p>
    <w:tbl>
      <w:tblPr>
        <w:tblStyle w:val="8"/>
        <w:tblW w:w="8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580"/>
        <w:gridCol w:w="579"/>
        <w:gridCol w:w="579"/>
        <w:gridCol w:w="590"/>
        <w:gridCol w:w="589"/>
        <w:gridCol w:w="579"/>
        <w:gridCol w:w="580"/>
        <w:gridCol w:w="579"/>
        <w:gridCol w:w="579"/>
        <w:gridCol w:w="579"/>
        <w:gridCol w:w="580"/>
        <w:gridCol w:w="589"/>
        <w:gridCol w:w="589"/>
        <w:gridCol w:w="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91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行政复议</w:t>
            </w:r>
          </w:p>
        </w:tc>
        <w:tc>
          <w:tcPr>
            <w:tcW w:w="5817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维持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纠正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结果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尚未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审结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总计</w:t>
            </w:r>
          </w:p>
        </w:tc>
        <w:tc>
          <w:tcPr>
            <w:tcW w:w="290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未经复议直接起诉</w:t>
            </w:r>
          </w:p>
        </w:tc>
        <w:tc>
          <w:tcPr>
            <w:tcW w:w="291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8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维持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纠正</w:t>
            </w: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结果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尚未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审结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总计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维持</w:t>
            </w: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纠正</w:t>
            </w: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结果</w:t>
            </w: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尚未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审结</w:t>
            </w:r>
          </w:p>
        </w:tc>
        <w:tc>
          <w:tcPr>
            <w:tcW w:w="5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（一）存在问题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14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2022年，我局政府信息公开工作虽然取得了一定的成绩，但与《中华人民共和国政府信息公开条例》和市县政府信息公开工作的要求还存在一定的差距。主要是信息公开的内容有待进一步完善、信息更新还不够及时、政府信息公开渠道还不够全面和广泛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是统一思想，提高认识，坚定不移的做好政府信息公开工作。在政策文件发布、部门会议召开三日内，将有关内容及时上传政务官网，并配以图文、专家解读等解读形式。把政府信息公开作为服务经济、服务社会、服务民生的重要途径，与城管执法等具体工作结合起来。二是努力规范工作流程。我局将按照《中华人民共和国政府信息公开条例》要求，进一步梳理局机关所掌握的政府信息，及时提供，定期维护，定期进行政务公开工作培训、交流，确保各科室工作人员能将各自负责的业务与政务公开密切结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Chars="0" w:right="0" w:rightChars="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（一）本年度收取政府公开信息处理费情况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2022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年度，我局未收取政府信息公开信息处理费。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建议提案办理结果公开情况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年，我局共收到人大建议、政协提案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件，其中人大建议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件，政协提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件，主要涉及城市管理、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智慧停车、公厕和公园建设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等方面。我局承办的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件都已办理完成。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zh-CN"/>
        </w:rPr>
        <w:t>（三）创新实践工作情况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创新使用微信公众号和抖音等自媒体方式宣传，进一步拓宽政务公开工作模式。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zh-CN"/>
        </w:rPr>
        <w:t>（四）《2022年沂源县政务公开工作要点》落实情况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严格按照每月《政务公开工作计划》完成工作任务，每月向政务公开在行动平台投稿2篇，按时编制完成主动公开基本目录、政务公开年报等信息。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（五）其他事项及相关情况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沂源县综合行政执法局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2023年1月20日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/>
        <w:textAlignment w:val="auto"/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984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64"/>
      <w:jc w:val="right"/>
      <w:rPr>
        <w:rFonts w:ascii="宋体" w:hAnsi="宋体" w:eastAsia="宋体" w:cs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224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D835FE"/>
    <w:multiLevelType w:val="singleLevel"/>
    <w:tmpl w:val="E3D835F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TZhN2Q1MmRkMmZjNDlhYmU0Zjg5ZGZlY2U4NmUifQ=="/>
  </w:docVars>
  <w:rsids>
    <w:rsidRoot w:val="29092A4A"/>
    <w:rsid w:val="02A543CA"/>
    <w:rsid w:val="095E2471"/>
    <w:rsid w:val="1DE62B13"/>
    <w:rsid w:val="29092A4A"/>
    <w:rsid w:val="4BE64226"/>
    <w:rsid w:val="7962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2798</Words>
  <Characters>2900</Characters>
  <Lines>0</Lines>
  <Paragraphs>0</Paragraphs>
  <TotalTime>6</TotalTime>
  <ScaleCrop>false</ScaleCrop>
  <LinksUpToDate>false</LinksUpToDate>
  <CharactersWithSpaces>2942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2023-01-16T07:23:00Z</dcterms:created>
  <dc:creator>Administrator</dc:creator>
  <cp:lastModifiedBy>Administrator</cp:lastModifiedBy>
  <dcterms:modified xsi:type="dcterms:W3CDTF">2023-01-20T08:09:39Z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164282205FE94C26BC4B4F93DEDD4DA8</vt:lpwstr>
  </property>
</Properties>
</file>