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/>
        <w:keepLines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jc w:val="center"/>
        <w:textAlignment w:val="baseline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源建发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6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沂源县住房和城乡建设局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6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关于印发《全县住建系统安全生产大检查工作实施方案》的通知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各建设、监理、施工单位，各有关科室、单位：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现将《全县住建系统安全生产大检查工作实施方案》印发给你们，请结合工作实际，认真组织实施。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沂源县住房和城乡建设局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440" w:firstLineChars="17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2022年4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default" w:ascii="Times New Roman" w:hAnsi="Times New Roman" w:cs="Times New Roman"/>
        </w:rPr>
        <w:t>24日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6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全县住建系统安全生产大检查工作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6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实施方案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国务院安委会《关于开展全国安全生产大检查工作的通知》、住房和城乡建设部《关于开展房屋市政工程安全生产治理行动的通知》、省政府安委会《关于开展安全生产大检查工作的通知》、省住房城乡建设厅《关于开展全省住建系统安全生产大检查工作的通知》（鲁建安字〔2022〕３号）、市安委会《关于印发&lt;全市安全生产大检查工作方案&gt;的通知》（淄安委发〔2022〕5号）、县安委会《全县安全生产大检查工作方案》（源安委发〔2022〕3号）安排部署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县住房城乡建设局决定自即日起至12月31日，在全县住建系统开展安全生产大检查，特制定本实施方案。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>一、总体要求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认真贯彻习近平总书记关于安全生产重要论述和重要指示批示精神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全面落实国务院和住建部、省委省政府安全生产部署要求</w:t>
      </w:r>
      <w:r>
        <w:rPr>
          <w:rFonts w:hint="eastAsia" w:ascii="Times New Roman" w:hAnsi="Times New Roman" w:cs="Times New Roman"/>
          <w:lang w:val="en-US" w:eastAsia="zh-CN"/>
        </w:rPr>
        <w:t>和</w:t>
      </w:r>
      <w:r>
        <w:rPr>
          <w:rFonts w:hint="default" w:ascii="Times New Roman" w:hAnsi="Times New Roman" w:cs="Times New Roman"/>
        </w:rPr>
        <w:t>县委县政府相关工作安排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坚持“人民至上、生命至上”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坚决</w:t>
      </w:r>
      <w:r>
        <w:rPr>
          <w:rFonts w:hint="default" w:ascii="Times New Roman" w:hAnsi="Times New Roman" w:cs="Times New Roman"/>
        </w:rPr>
        <w:t xml:space="preserve"> “从根本上消除事故隐患、从根本上解决问题”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深入开展全县住建领域安全生产大检查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织密织牢部门监管责任体系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压紧压实企业安全生产主体责任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全面排查整治隐患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精准发现和严厉打击违法违规行为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着力提升安全治理能力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坚决遏制各类事故发生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为全县经济社会高质量发展提供安全保障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为党的二十大胜利召开营造安全稳定的社会环境。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>二、 主要任务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大检查覆盖全县住建系统各级主管部门、企事业单位、项目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场站</w:t>
      </w:r>
      <w:r>
        <w:rPr>
          <w:rFonts w:hint="eastAsia" w:ascii="Times New Roman" w:hAnsi="Times New Roman" w:cs="Times New Roman"/>
          <w:lang w:eastAsia="zh-CN"/>
        </w:rPr>
        <w:t>），</w:t>
      </w:r>
      <w:r>
        <w:rPr>
          <w:rFonts w:hint="default" w:ascii="Times New Roman" w:hAnsi="Times New Roman" w:cs="Times New Roman"/>
        </w:rPr>
        <w:t>全面对照国务院安全生产“十五条措施”、省安全生产“八抓二十项创新举措”和</w:t>
      </w:r>
      <w:r>
        <w:rPr>
          <w:rFonts w:hint="eastAsia" w:ascii="Times New Roman" w:hAnsi="Times New Roman" w:cs="Times New Roman"/>
          <w:lang w:val="en-US" w:eastAsia="zh-CN"/>
        </w:rPr>
        <w:t>市</w:t>
      </w:r>
      <w:r>
        <w:rPr>
          <w:rFonts w:hint="default" w:ascii="Times New Roman" w:hAnsi="Times New Roman" w:cs="Times New Roman"/>
        </w:rPr>
        <w:t>安委会安全生产“21条举措”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全面对照安全生产专项整治三年行动目标任务和《淄博</w:t>
      </w:r>
      <w:r>
        <w:rPr>
          <w:rFonts w:hint="eastAsia" w:ascii="Times New Roman" w:hAnsi="Times New Roman" w:cs="Times New Roman"/>
          <w:lang w:val="en-US" w:eastAsia="zh-CN"/>
        </w:rPr>
        <w:t>市</w:t>
      </w:r>
      <w:r>
        <w:rPr>
          <w:rFonts w:hint="default" w:ascii="Times New Roman" w:hAnsi="Times New Roman" w:cs="Times New Roman"/>
        </w:rPr>
        <w:t>安委会2022年度工作要点》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全面对照已有法律法规、制度规定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重点检查主管部门、企业责任落实情况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围绕</w:t>
      </w:r>
      <w:r>
        <w:rPr>
          <w:rFonts w:hint="eastAsia" w:ascii="Times New Roman" w:hAnsi="Times New Roman" w:cs="Times New Roman"/>
          <w:lang w:val="en-US" w:eastAsia="zh-CN"/>
        </w:rPr>
        <w:t>市</w:t>
      </w:r>
      <w:r>
        <w:rPr>
          <w:rFonts w:hint="default" w:ascii="Times New Roman" w:hAnsi="Times New Roman" w:cs="Times New Roman"/>
        </w:rPr>
        <w:t>场秩序、房屋</w:t>
      </w:r>
      <w:r>
        <w:rPr>
          <w:rFonts w:hint="eastAsia" w:ascii="Times New Roman" w:hAnsi="Times New Roman" w:cs="Times New Roman"/>
          <w:lang w:eastAsia="zh-CN"/>
        </w:rPr>
        <w:t>市</w:t>
      </w:r>
      <w:r>
        <w:rPr>
          <w:rFonts w:hint="default" w:ascii="Times New Roman" w:hAnsi="Times New Roman" w:cs="Times New Roman"/>
        </w:rPr>
        <w:t>政施工、城镇燃气管理、房屋隐患排查整治、疫情防控等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方面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逐一检查制度措施落实、隐患排查治理情况，建立问题台账，加快问题整改，及时补齐短板，有效化解各类风险隐患。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>(一)主管部门责任落实情况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1.贯彻全国、全省和省住房城乡建设厅及</w:t>
      </w:r>
      <w:r>
        <w:rPr>
          <w:rFonts w:hint="eastAsia" w:ascii="Times New Roman" w:hAnsi="Times New Roman" w:cs="Times New Roman"/>
          <w:lang w:val="en-US" w:eastAsia="zh-CN"/>
        </w:rPr>
        <w:t>市</w:t>
      </w:r>
      <w:r>
        <w:rPr>
          <w:rFonts w:hint="default" w:ascii="Times New Roman" w:hAnsi="Times New Roman" w:cs="Times New Roman"/>
        </w:rPr>
        <w:t>安全生产会议精神，落实国务院安全生产“十五条措施”、省安全生产“八抓二十项创新举措”和</w:t>
      </w:r>
      <w:r>
        <w:rPr>
          <w:rFonts w:hint="eastAsia" w:ascii="Times New Roman" w:hAnsi="Times New Roman" w:cs="Times New Roman"/>
          <w:lang w:val="en-US" w:eastAsia="zh-CN"/>
        </w:rPr>
        <w:t>市</w:t>
      </w:r>
      <w:r>
        <w:rPr>
          <w:rFonts w:hint="default" w:ascii="Times New Roman" w:hAnsi="Times New Roman" w:cs="Times New Roman"/>
        </w:rPr>
        <w:t>安委会安全生产“21条举措”以及部署开展安全生产大检查情况。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2.贯彻落实住建部房屋</w:t>
      </w:r>
      <w:r>
        <w:rPr>
          <w:rFonts w:hint="eastAsia" w:ascii="Times New Roman" w:hAnsi="Times New Roman" w:cs="Times New Roman"/>
          <w:lang w:eastAsia="zh-CN"/>
        </w:rPr>
        <w:t>市</w:t>
      </w:r>
      <w:r>
        <w:rPr>
          <w:rFonts w:hint="default" w:ascii="Times New Roman" w:hAnsi="Times New Roman" w:cs="Times New Roman"/>
        </w:rPr>
        <w:t>政工程安全生产治理行动动员部署视频会议和通知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建质电〔2022〕19号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要求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部署开展治理行动情况。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3.贯彻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党政同责、一岗双责</w:t>
      </w:r>
      <w:r>
        <w:rPr>
          <w:rFonts w:hint="eastAsia" w:ascii="Times New Roman" w:hAnsi="Times New Roman" w:cs="Times New Roman"/>
          <w:lang w:eastAsia="zh-CN"/>
        </w:rPr>
        <w:t>”“</w:t>
      </w:r>
      <w:r>
        <w:rPr>
          <w:rFonts w:hint="default" w:ascii="Times New Roman" w:hAnsi="Times New Roman" w:cs="Times New Roman"/>
        </w:rPr>
        <w:t>三管三必须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原则，建立落实安全生产监管责任清单情况，安委会制度、驻点监督、举报奖励、工作任务清单和教育培训清单执行情况，特种作业人员、安全管理人员、燃气从业人员等涉及安全生产关键岗位的培训考核监管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4.贯彻安全生产专项整治三年行动“四位一体”方案、巩固提升方案以及安全生产审计、督导检查、辅助巡查、驻点监督发现问题整改落实情况。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5.监管执法队伍建设情况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执法管辖企业名单及重点检查企业确定情况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违法分包转包、挂靠资质行为查处情况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对安全生产违法违规问题执法处罚以及台账管理、案件备案、行刑衔接、现场警示教育、信用惩戒和“三函”等制度落实情况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事故谎报瞒报迟报漏报行为查处情况。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</w:t>
      </w:r>
      <w:r>
        <w:rPr>
          <w:rFonts w:hint="eastAsia" w:ascii="Times New Roman" w:hAnsi="Times New Roman" w:cs="Times New Roman"/>
          <w:lang w:val="en-US" w:eastAsia="zh-CN"/>
        </w:rPr>
        <w:t>城市</w:t>
      </w:r>
      <w:r>
        <w:rPr>
          <w:rFonts w:hint="default" w:ascii="Times New Roman" w:hAnsi="Times New Roman" w:cs="Times New Roman"/>
        </w:rPr>
        <w:t>抗震防灾规划编制和执行情况。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7.行业领域应急预案编制以及定期组织演练情况。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 xml:space="preserve"> (二)</w:t>
      </w:r>
      <w:r>
        <w:rPr>
          <w:rFonts w:hint="eastAsia"/>
          <w:lang w:val="en-US" w:eastAsia="zh-CN"/>
        </w:rPr>
        <w:t>市</w:t>
      </w:r>
      <w:r>
        <w:rPr>
          <w:rFonts w:hint="default"/>
        </w:rPr>
        <w:t>场秩序情况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1.建设、施工单位违法违规发包情况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包括应招标未招标、虚假招标、围标串标以及肢解发包、转包、违法分包、挂靠承包、出借资质、无资质或违规超资质承揽业务等情况。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2.建设单位未依法办理施工许可、质量安全报监以及违规压缩工期、不合理降低造价等违法违规情况。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3.建设单位未依法办理消防设计审查、消防验收、备案和抽查手续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以及消防设计审查不合格擅自施工、消防验收不合格擅自使用、备案抽查不合格不停止使用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特殊建设工程以施工图审查合格书代替消防设计审查意见书情况。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.“三边工程”“白图施工”“施工图审查未盖章”以及设计变更未按程序审批等情况。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>(三)房屋</w:t>
      </w:r>
      <w:r>
        <w:rPr>
          <w:rFonts w:hint="eastAsia"/>
          <w:lang w:val="en-US" w:eastAsia="zh-CN"/>
        </w:rPr>
        <w:t>市</w:t>
      </w:r>
      <w:r>
        <w:rPr>
          <w:rFonts w:hint="default"/>
        </w:rPr>
        <w:t>政施工情况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1.企业主要负责人履行第一责任人情况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安全总监、安全员委派、举报奖励、警示教育、安责险、应急预案编制及定期演练等制度和工作任务清单、教训培训清单落实情况。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2.企业安全生产双重预防体系建立和落实情况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质量安全手册执行情况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开展安全诊断情况。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3.建设单位安全文明施工措施费及时足额拨付情况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施工单位安全文明施工措施费使用情况。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4.项目工作任务清单和教育培训清单落实情况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双重预防体系、质量安全手册、班前晨会、举报奖励等制度落实情况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人员实名制、劳务派遣及灵活用工人员管理情况。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5.建筑起重机械、基坑、模板及支撑体系、脚手架、拆除、暗挖、钢结构等危大工程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专项方案编制、审查、论证、实施、验收等管控情况。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6.施工现场高处坠落、物体打击、触电、县政有限空间作业等事故防范治理情况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安全防护、扬尘防治、非道路移动机械进出场登记管理等情况。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7.“三类人员”、监理人员到岗履职以及特种作业人员持证上岗情况。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8.落后工艺、设备和材料淘汰及限制使用情况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安全文明工地、智慧工地创建情况。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>(四)城镇燃气管理情况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1.《山东省燃气管理条例》贯彻落实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以及燃气在线监测系统建设运行情况。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2.城镇燃气安全排查整治工作协调机制、台账清单建立以及边排查边整改情况。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3.燃气管道“四个全面更新改造、两个应改尽改”目标任务落实及整改责任、措施、时限落实情况。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4.天然气门站、调压站、液化石油气站、加气站等场所的安全管理情况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餐饮场所安装燃气泄漏报警装置情况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农村地区气代煤安全运行情况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燃气企业及场站安全建立管理制度、制定应急预案、开展应急演练及燃气安全宣传等情况。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>(五)房屋隐患排查整治情况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1.城</w:t>
      </w:r>
      <w:r>
        <w:rPr>
          <w:rFonts w:hint="eastAsia" w:ascii="Times New Roman" w:hAnsi="Times New Roman" w:cs="Times New Roman"/>
          <w:lang w:val="en-US" w:eastAsia="zh-CN"/>
        </w:rPr>
        <w:t>市</w:t>
      </w:r>
      <w:r>
        <w:rPr>
          <w:rFonts w:hint="default" w:ascii="Times New Roman" w:hAnsi="Times New Roman" w:cs="Times New Roman"/>
        </w:rPr>
        <w:t>既有房屋使用安全管理制度建立及落实情况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隐患问题排查治理机制建立及落实情况，包括建立排查治理台账、安全隐患整改及经鉴定为危险房屋的解危情况。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2.农村房屋安全隐患排查整治工作机制建立运行情况;按要求成立乡村规划建设监督管理机构并根据《山东省乡村建设工程质量安全管理办法》履行工作职责情况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用作经营的农村自建房排查整治台账、落实整改情况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初判存在安全隐患的农村房屋鉴定评估及整治工作情况。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3.城</w:t>
      </w:r>
      <w:r>
        <w:rPr>
          <w:rFonts w:hint="eastAsia" w:ascii="Times New Roman" w:hAnsi="Times New Roman" w:cs="Times New Roman"/>
          <w:lang w:eastAsia="zh-CN"/>
        </w:rPr>
        <w:t>市</w:t>
      </w:r>
      <w:r>
        <w:rPr>
          <w:rFonts w:hint="default" w:ascii="Times New Roman" w:hAnsi="Times New Roman" w:cs="Times New Roman"/>
        </w:rPr>
        <w:t>房屋建筑违法建设和违法违规审批专项清查全覆盖、台账建立、问题整改和闭环销号情况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以及对不属于本部门监管处罚职责的移交相关部门办理、对短期内无法拆除或加固的及时报请属地党委政府研究解决等情况。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4.消防验收（备案）违法违规行为处罚台账建立情况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行政审批与监督管理“审管互动”机制、与消防救援机构信息共享机制的落实情况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安全生产领域审计发现消防审验问题整改落实情况。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5.物业服务项目安全生产情况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包括公共走道、门厅、走廊等公共区域巡查检查情况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公共区域安全警示标识及安全防范措施落实情况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电梯、消防、监控、管道井等公共设施设备运行维护情况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开展项目安全隐患排查和处置报告情况。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>(六)疫情防控情况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1.贯彻落实《全</w:t>
      </w:r>
      <w:r>
        <w:rPr>
          <w:rFonts w:hint="eastAsia" w:ascii="Times New Roman" w:hAnsi="Times New Roman" w:cs="Times New Roman"/>
          <w:lang w:val="en-US" w:eastAsia="zh-CN"/>
        </w:rPr>
        <w:t>县</w:t>
      </w:r>
      <w:r>
        <w:rPr>
          <w:rFonts w:hint="default" w:ascii="Times New Roman" w:hAnsi="Times New Roman" w:cs="Times New Roman"/>
        </w:rPr>
        <w:t>建筑工地疫情防控工作方案》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施工现场实施封闭管理、人员管控、每周一次全员核酸检测、“三码”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健康码、行程码、场所码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查验、防疫消杀以及突发疫情应急处置等制度措施落实情况。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2.贯彻落实《全省住房城乡建设领域疫情防控工作方案》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 xml:space="preserve"> 主管部门、企事业单位、项目(场站)疫情防控的组织建设、责任落实、人员管控、物资储备、核酸检测、防疫消杀、值班值守等常态化防控措施执行和应急预案制定与演练等情况。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>三、实施步骤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</w:rPr>
        <w:t>动员部署</w:t>
      </w:r>
      <w:r>
        <w:rPr>
          <w:rFonts w:hint="default" w:ascii="Times New Roman" w:hAnsi="Times New Roman" w:cs="Times New Roman"/>
        </w:rPr>
        <w:t>。各</w:t>
      </w:r>
      <w:r>
        <w:rPr>
          <w:rFonts w:hint="eastAsia" w:ascii="Times New Roman" w:hAnsi="Times New Roman" w:cs="Times New Roman"/>
          <w:lang w:val="en-US" w:eastAsia="zh-CN"/>
        </w:rPr>
        <w:t>建设从业单位</w:t>
      </w:r>
      <w:r>
        <w:rPr>
          <w:rFonts w:hint="default" w:ascii="Times New Roman" w:hAnsi="Times New Roman" w:cs="Times New Roman"/>
        </w:rPr>
        <w:t>、各有关单位要结合贯彻落实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十五条措施</w:t>
      </w:r>
      <w:r>
        <w:rPr>
          <w:rFonts w:hint="eastAsia" w:ascii="Times New Roman" w:hAnsi="Times New Roman" w:cs="Times New Roman"/>
          <w:lang w:eastAsia="zh-CN"/>
        </w:rPr>
        <w:t>”“</w:t>
      </w:r>
      <w:r>
        <w:rPr>
          <w:rFonts w:hint="default" w:ascii="Times New Roman" w:hAnsi="Times New Roman" w:cs="Times New Roman"/>
        </w:rPr>
        <w:t>八抓二十项创新举措</w:t>
      </w:r>
      <w:r>
        <w:rPr>
          <w:rFonts w:hint="eastAsia" w:ascii="Times New Roman" w:hAnsi="Times New Roman" w:cs="Times New Roman"/>
          <w:lang w:eastAsia="zh-CN"/>
        </w:rPr>
        <w:t>”“</w:t>
      </w:r>
      <w:r>
        <w:rPr>
          <w:rFonts w:hint="default" w:ascii="Times New Roman" w:hAnsi="Times New Roman" w:cs="Times New Roman"/>
        </w:rPr>
        <w:t>21条举措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和巩固提升安全生产专项整治三年行动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因地制宜细化制 定具体实施方案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迅速发动本行业领域主管部门和所有企事业单位、项目(场站)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立即行动、全员参与。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楷体_GB2312" w:hAnsi="楷体_GB2312" w:eastAsia="楷体_GB2312" w:cs="楷体_GB2312"/>
          <w:lang w:eastAsia="zh-CN"/>
        </w:rPr>
        <w:t>（</w:t>
      </w:r>
      <w:r>
        <w:rPr>
          <w:rFonts w:hint="eastAsia" w:ascii="楷体_GB2312" w:hAnsi="楷体_GB2312" w:eastAsia="楷体_GB2312" w:cs="楷体_GB231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lang w:eastAsia="zh-CN"/>
        </w:rPr>
        <w:t>）</w:t>
      </w:r>
      <w:r>
        <w:rPr>
          <w:rFonts w:hint="eastAsia" w:ascii="楷体_GB2312" w:hAnsi="楷体_GB2312" w:eastAsia="楷体_GB2312" w:cs="楷体_GB2312"/>
        </w:rPr>
        <w:t>自查自纠</w:t>
      </w:r>
      <w:r>
        <w:rPr>
          <w:rFonts w:hint="default" w:ascii="Times New Roman" w:hAnsi="Times New Roman" w:cs="Times New Roman"/>
        </w:rPr>
        <w:t>。各</w:t>
      </w:r>
      <w:r>
        <w:rPr>
          <w:rFonts w:hint="eastAsia" w:ascii="Times New Roman" w:hAnsi="Times New Roman" w:cs="Times New Roman"/>
          <w:lang w:val="en-US" w:eastAsia="zh-CN"/>
        </w:rPr>
        <w:t>建设从业单位</w:t>
      </w:r>
      <w:r>
        <w:rPr>
          <w:rFonts w:hint="default" w:ascii="Times New Roman" w:hAnsi="Times New Roman" w:cs="Times New Roman"/>
        </w:rPr>
        <w:t>、各有关单位、行业领域所有项目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场站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要全面开展自下至上的自查自改和自上至下的排查检查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排查部门监管责任、企业主体责任落实情况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逐部门、逐企业、逐项目、逐设备建立问题隐患和整改措施台账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坚持边排查、边整治、边规范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并将自查自纠贯穿大检查全过程。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楷体_GB2312" w:hAnsi="楷体_GB2312" w:eastAsia="楷体_GB2312" w:cs="楷体_GB2312"/>
          <w:lang w:eastAsia="zh-CN"/>
        </w:rPr>
        <w:t>（</w:t>
      </w:r>
      <w:r>
        <w:rPr>
          <w:rFonts w:hint="eastAsia" w:ascii="楷体_GB2312" w:hAnsi="楷体_GB2312" w:eastAsia="楷体_GB2312" w:cs="楷体_GB231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lang w:eastAsia="zh-CN"/>
        </w:rPr>
        <w:t>）</w:t>
      </w:r>
      <w:r>
        <w:rPr>
          <w:rFonts w:hint="eastAsia" w:ascii="楷体_GB2312" w:hAnsi="楷体_GB2312" w:eastAsia="楷体_GB2312" w:cs="楷体_GB2312"/>
        </w:rPr>
        <w:t>督导检查</w:t>
      </w:r>
      <w:r>
        <w:rPr>
          <w:rFonts w:hint="default" w:ascii="Times New Roman" w:hAnsi="Times New Roman" w:cs="Times New Roman"/>
        </w:rPr>
        <w:t>。5 月底前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各</w:t>
      </w:r>
      <w:r>
        <w:rPr>
          <w:rFonts w:hint="eastAsia" w:ascii="Times New Roman" w:hAnsi="Times New Roman" w:cs="Times New Roman"/>
          <w:lang w:val="en-US" w:eastAsia="zh-CN"/>
        </w:rPr>
        <w:t>建设从业单位</w:t>
      </w:r>
      <w:r>
        <w:rPr>
          <w:rFonts w:hint="default" w:ascii="Times New Roman" w:hAnsi="Times New Roman" w:cs="Times New Roman"/>
        </w:rPr>
        <w:t>、各有关单位要完成全面自查以及对直接监管企事业单位、项目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场站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全覆盖、拉网式巡查检查。6 月份</w:t>
      </w:r>
      <w:r>
        <w:rPr>
          <w:rFonts w:hint="eastAsia" w:ascii="Times New Roman" w:hAnsi="Times New Roman" w:cs="Times New Roman"/>
          <w:lang w:val="en-US" w:eastAsia="zh-CN"/>
        </w:rPr>
        <w:t>市</w:t>
      </w:r>
      <w:r>
        <w:rPr>
          <w:rFonts w:hint="default" w:ascii="Times New Roman" w:hAnsi="Times New Roman" w:cs="Times New Roman"/>
        </w:rPr>
        <w:t>住房城乡建设局将对各区县大检查开展情况进行全覆盖督导检查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并同步抽查不低于10％的企事业单位、项目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场站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楷体_GB2312" w:hAnsi="楷体_GB2312" w:eastAsia="楷体_GB2312" w:cs="楷体_GB2312"/>
          <w:lang w:eastAsia="zh-CN"/>
        </w:rPr>
        <w:t>（</w:t>
      </w:r>
      <w:r>
        <w:rPr>
          <w:rFonts w:hint="eastAsia" w:ascii="楷体_GB2312" w:hAnsi="楷体_GB2312" w:eastAsia="楷体_GB2312" w:cs="楷体_GB231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lang w:eastAsia="zh-CN"/>
        </w:rPr>
        <w:t>）</w:t>
      </w:r>
      <w:r>
        <w:rPr>
          <w:rFonts w:hint="default" w:ascii="楷体_GB2312" w:hAnsi="楷体_GB2312" w:eastAsia="楷体_GB2312" w:cs="楷体_GB2312"/>
          <w:lang w:eastAsia="zh-CN"/>
        </w:rPr>
        <w:t>“回头看”督查</w:t>
      </w:r>
      <w:r>
        <w:rPr>
          <w:rFonts w:hint="default" w:ascii="Times New Roman" w:hAnsi="Times New Roman" w:cs="Times New Roman"/>
        </w:rPr>
        <w:t>。8月底前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住房城乡建设主管部门、各有关单位要对前一段时间安全生产大检查工作落实情况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特别是问题隐患排查整治情况开展“回头看”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持续巩固提升安全生产大检查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强化安全生产责任落实。9月份</w:t>
      </w:r>
      <w:r>
        <w:rPr>
          <w:rFonts w:hint="eastAsia" w:ascii="Times New Roman" w:hAnsi="Times New Roman" w:cs="Times New Roman"/>
          <w:lang w:val="en-US" w:eastAsia="zh-CN"/>
        </w:rPr>
        <w:t>市</w:t>
      </w:r>
      <w:r>
        <w:rPr>
          <w:rFonts w:hint="default" w:ascii="Times New Roman" w:hAnsi="Times New Roman" w:cs="Times New Roman"/>
        </w:rPr>
        <w:t>局将对各区县住建部门工作进展督导，同时对重点项目进行抽查。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/>
        <w:textAlignment w:val="auto"/>
        <w:rPr>
          <w:rFonts w:hint="default"/>
        </w:rPr>
      </w:pPr>
      <w:r>
        <w:rPr>
          <w:rFonts w:hint="default"/>
        </w:rPr>
        <w:t>四、工作要求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4"/>
          <w:rFonts w:hint="eastAsia"/>
          <w:lang w:eastAsia="zh-CN"/>
        </w:rPr>
        <w:t>（</w:t>
      </w:r>
      <w:r>
        <w:rPr>
          <w:rStyle w:val="14"/>
          <w:rFonts w:hint="eastAsia"/>
          <w:lang w:val="en-US" w:eastAsia="zh-CN"/>
        </w:rPr>
        <w:t>一</w:t>
      </w:r>
      <w:r>
        <w:rPr>
          <w:rStyle w:val="14"/>
          <w:rFonts w:hint="eastAsia"/>
          <w:lang w:eastAsia="zh-CN"/>
        </w:rPr>
        <w:t>）</w:t>
      </w:r>
      <w:r>
        <w:rPr>
          <w:rStyle w:val="14"/>
          <w:rFonts w:hint="default"/>
        </w:rPr>
        <w:t>加强组织领导。</w:t>
      </w:r>
      <w:r>
        <w:rPr>
          <w:rFonts w:hint="eastAsia" w:ascii="Times New Roman" w:hAnsi="Times New Roman" w:cs="Times New Roman"/>
          <w:lang w:val="en-US" w:eastAsia="zh-CN"/>
        </w:rPr>
        <w:t>县</w:t>
      </w:r>
      <w:r>
        <w:rPr>
          <w:rFonts w:hint="default" w:ascii="Times New Roman" w:hAnsi="Times New Roman" w:cs="Times New Roman"/>
        </w:rPr>
        <w:t>住房城乡建设主管部门、各有关单位要成立工作专班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加强对本行业领域安全生产大检查的统一领导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主要负责人要亲自安排部署、带队督导检查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分管负责人要具体抓好落实、定期抽查核查。要压紧压实企业主体责任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建设单位要负起首要责任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组织协调参建各方开展大检查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施工总包单位要负起主体责任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牵头负责现场隐患排查整治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分包、劳务、材料供应等单位要积极配合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监理单位要履行好监理责任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对隐患整改不落实的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提出整改要求。其他行业领域企事业单位</w:t>
      </w:r>
      <w:r>
        <w:rPr>
          <w:rFonts w:hint="eastAsia" w:ascii="Times New Roman" w:hAnsi="Times New Roman" w:cs="Times New Roman"/>
          <w:lang w:val="en-US" w:eastAsia="zh-CN"/>
        </w:rPr>
        <w:t>及属地管理部门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要认真组织开展本单位及行业领域项目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场站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的安全生产大检查工作。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4"/>
          <w:rFonts w:hint="eastAsia"/>
          <w:lang w:eastAsia="zh-CN"/>
        </w:rPr>
        <w:t>（</w:t>
      </w:r>
      <w:r>
        <w:rPr>
          <w:rStyle w:val="14"/>
          <w:rFonts w:hint="eastAsia"/>
          <w:lang w:val="en-US" w:eastAsia="zh-CN"/>
        </w:rPr>
        <w:t>二</w:t>
      </w:r>
      <w:r>
        <w:rPr>
          <w:rStyle w:val="14"/>
          <w:rFonts w:hint="eastAsia"/>
          <w:lang w:eastAsia="zh-CN"/>
        </w:rPr>
        <w:t>）</w:t>
      </w:r>
      <w:r>
        <w:rPr>
          <w:rStyle w:val="14"/>
          <w:rFonts w:hint="default"/>
        </w:rPr>
        <w:t>实行台账管理。</w:t>
      </w:r>
      <w:r>
        <w:rPr>
          <w:rFonts w:hint="default" w:ascii="Times New Roman" w:hAnsi="Times New Roman" w:cs="Times New Roman"/>
        </w:rPr>
        <w:t>突出重点企业项目、关键作业环节、重大事故隐患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全面摸清问题底数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分行业领域建立隐患问题台账、整治责任台账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逐一明确责任单位、责任人、整改目标、整改措施和整改时限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将问题清单化、清单责任化、责任目标化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实行拉条挂账、督办落实、办结销号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做到可检查、可考核、可追责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确保安全生产大检查活动取得实效。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4"/>
          <w:rFonts w:hint="eastAsia"/>
          <w:lang w:eastAsia="zh-CN"/>
        </w:rPr>
        <w:t>（</w:t>
      </w:r>
      <w:r>
        <w:rPr>
          <w:rStyle w:val="14"/>
          <w:rFonts w:hint="eastAsia"/>
          <w:lang w:val="en-US" w:eastAsia="zh-CN"/>
        </w:rPr>
        <w:t>三</w:t>
      </w:r>
      <w:r>
        <w:rPr>
          <w:rStyle w:val="14"/>
          <w:rFonts w:hint="eastAsia"/>
          <w:lang w:eastAsia="zh-CN"/>
        </w:rPr>
        <w:t>）</w:t>
      </w:r>
      <w:r>
        <w:rPr>
          <w:rStyle w:val="14"/>
          <w:rFonts w:hint="default"/>
        </w:rPr>
        <w:t>强化严惩重罚。</w:t>
      </w:r>
      <w:r>
        <w:rPr>
          <w:rFonts w:hint="default" w:ascii="Times New Roman" w:hAnsi="Times New Roman" w:cs="Times New Roman"/>
        </w:rPr>
        <w:t>坚持凡检查必执法、凡违法必处罚、凡处罚必从严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检查时配备执法人员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现场固定证据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对发现的违法违规问题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一律依法按程序处理处罚。对存在重大隐患问题或屡查不改、屡纠屡犯问题以及发生安全事故的责任单位和责任人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一律实施顶格处罚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直至吊销证照、清出</w:t>
      </w:r>
      <w:r>
        <w:rPr>
          <w:rFonts w:hint="eastAsia" w:ascii="Times New Roman" w:hAnsi="Times New Roman" w:cs="Times New Roman"/>
          <w:lang w:val="en-US" w:eastAsia="zh-CN"/>
        </w:rPr>
        <w:t>市</w:t>
      </w:r>
      <w:r>
        <w:rPr>
          <w:rFonts w:hint="default" w:ascii="Times New Roman" w:hAnsi="Times New Roman" w:cs="Times New Roman"/>
        </w:rPr>
        <w:t>场。全面落实执法处罚备案制度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加强信用联合惩戒、行刑衔接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依法依规从严惩处事故隐患背后的责任不落实、监管不到位、失职渎职问题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严肃查处瞒报、谎报、迟报、漏报事故等行为。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4"/>
          <w:rFonts w:hint="eastAsia"/>
          <w:lang w:eastAsia="zh-CN"/>
        </w:rPr>
        <w:t>（</w:t>
      </w:r>
      <w:r>
        <w:rPr>
          <w:rStyle w:val="14"/>
          <w:rFonts w:hint="eastAsia"/>
          <w:lang w:val="en-US" w:eastAsia="zh-CN"/>
        </w:rPr>
        <w:t>四</w:t>
      </w:r>
      <w:r>
        <w:rPr>
          <w:rStyle w:val="14"/>
          <w:rFonts w:hint="eastAsia"/>
          <w:lang w:eastAsia="zh-CN"/>
        </w:rPr>
        <w:t>）</w:t>
      </w:r>
      <w:r>
        <w:rPr>
          <w:rStyle w:val="14"/>
          <w:rFonts w:hint="default"/>
        </w:rPr>
        <w:t>注重宣传引导。</w:t>
      </w:r>
      <w:r>
        <w:rPr>
          <w:rFonts w:hint="default" w:ascii="Times New Roman" w:hAnsi="Times New Roman" w:cs="Times New Roman"/>
        </w:rPr>
        <w:t>各</w:t>
      </w:r>
      <w:r>
        <w:rPr>
          <w:rFonts w:hint="eastAsia" w:ascii="Times New Roman" w:hAnsi="Times New Roman" w:cs="Times New Roman"/>
          <w:lang w:val="en-US" w:eastAsia="zh-CN"/>
        </w:rPr>
        <w:t>建设从业单位</w:t>
      </w:r>
      <w:r>
        <w:rPr>
          <w:rFonts w:hint="default" w:ascii="Times New Roman" w:hAnsi="Times New Roman" w:cs="Times New Roman"/>
        </w:rPr>
        <w:t>、各有关单位要充分利用报刊、广播、电视、新媒体等形式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多层面、多渠道、全方位宣传安全生产大检查的进展和成效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推广先进经验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曝光典型案例。鼓励公众参与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严格落实举报奖励办法和实施指南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 xml:space="preserve"> 畅通举报渠道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公开举报电话、举报邮箱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凡是举报隐患线索、违法违规行为的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一经查实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要按规定要求及时兑现、给予重奖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严格做好保密工作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保护好社会各界参与的积极性。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4"/>
          <w:rFonts w:hint="eastAsia"/>
          <w:lang w:eastAsia="zh-CN"/>
        </w:rPr>
        <w:t>（</w:t>
      </w:r>
      <w:r>
        <w:rPr>
          <w:rStyle w:val="14"/>
          <w:rFonts w:hint="eastAsia"/>
          <w:lang w:val="en-US" w:eastAsia="zh-CN"/>
        </w:rPr>
        <w:t>五</w:t>
      </w:r>
      <w:r>
        <w:rPr>
          <w:rStyle w:val="14"/>
          <w:rFonts w:hint="eastAsia"/>
          <w:lang w:eastAsia="zh-CN"/>
        </w:rPr>
        <w:t>）</w:t>
      </w:r>
      <w:r>
        <w:rPr>
          <w:rStyle w:val="14"/>
          <w:rFonts w:hint="eastAsia" w:eastAsia="楷体_GB2312"/>
          <w:lang w:val="en-US" w:eastAsia="zh-CN"/>
        </w:rPr>
        <w:t>严格</w:t>
      </w:r>
      <w:r>
        <w:rPr>
          <w:rStyle w:val="14"/>
          <w:rFonts w:hint="default"/>
        </w:rPr>
        <w:t>工作纪律。</w:t>
      </w:r>
      <w:r>
        <w:rPr>
          <w:rFonts w:hint="default" w:ascii="Times New Roman" w:hAnsi="Times New Roman" w:cs="Times New Roman"/>
        </w:rPr>
        <w:t>严格落实中央八项规定精神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轻车简从、廉洁自律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大力倡树“严真细实快”作风，严防摆拍式、作秀式检 查，严防搞“大呼隆”、走过场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确保查出实实在在的问题和隐患。要统筹好安全生产大检查与服务经济发展、疫情防控大局的关系，根据疫情防控形势变化，科学安排、合理组织，有关人员要严格遵守疫情防控要求，严防感染传播风险。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2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44"/>
                            </w:rPr>
                            <w:t>1</w:t>
                          </w:r>
                          <w:r>
                            <w:rPr>
                              <w:sz w:val="22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sz w:val="22"/>
                        <w:szCs w:val="44"/>
                      </w:rPr>
                      <w:fldChar w:fldCharType="begin"/>
                    </w:r>
                    <w:r>
                      <w:rPr>
                        <w:sz w:val="22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44"/>
                      </w:rPr>
                      <w:fldChar w:fldCharType="separate"/>
                    </w:r>
                    <w:r>
                      <w:rPr>
                        <w:sz w:val="22"/>
                        <w:szCs w:val="44"/>
                      </w:rPr>
                      <w:t>1</w:t>
                    </w:r>
                    <w:r>
                      <w:rPr>
                        <w:sz w:val="22"/>
                        <w:szCs w:val="44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GY0YmUzNGRjODYzNjM5YTJlNzhmOWQ4YTIxYjMifQ=="/>
  </w:docVars>
  <w:rsids>
    <w:rsidRoot w:val="10BF2C5F"/>
    <w:rsid w:val="022D08C9"/>
    <w:rsid w:val="02AF1DD6"/>
    <w:rsid w:val="037B2B56"/>
    <w:rsid w:val="04C002CC"/>
    <w:rsid w:val="04FD68CC"/>
    <w:rsid w:val="052E2E74"/>
    <w:rsid w:val="06F07198"/>
    <w:rsid w:val="08017EDE"/>
    <w:rsid w:val="09EF2C7B"/>
    <w:rsid w:val="0BAB34E9"/>
    <w:rsid w:val="0C3A6FA8"/>
    <w:rsid w:val="0D4445D9"/>
    <w:rsid w:val="0F9A3B66"/>
    <w:rsid w:val="10BF2C5F"/>
    <w:rsid w:val="10E2086D"/>
    <w:rsid w:val="120C558F"/>
    <w:rsid w:val="1565059B"/>
    <w:rsid w:val="167B4D25"/>
    <w:rsid w:val="18836043"/>
    <w:rsid w:val="1D805CC0"/>
    <w:rsid w:val="2281540F"/>
    <w:rsid w:val="25E52911"/>
    <w:rsid w:val="281C1DCF"/>
    <w:rsid w:val="287B3985"/>
    <w:rsid w:val="299F294E"/>
    <w:rsid w:val="2D4C43BF"/>
    <w:rsid w:val="2D5F56E0"/>
    <w:rsid w:val="2DCA63BA"/>
    <w:rsid w:val="2F6774D3"/>
    <w:rsid w:val="3086231B"/>
    <w:rsid w:val="30DA1FF6"/>
    <w:rsid w:val="31266DE9"/>
    <w:rsid w:val="31AE6E8F"/>
    <w:rsid w:val="32FF393C"/>
    <w:rsid w:val="382321C3"/>
    <w:rsid w:val="39F25F5E"/>
    <w:rsid w:val="3CD15E54"/>
    <w:rsid w:val="42B319E6"/>
    <w:rsid w:val="42F254FE"/>
    <w:rsid w:val="458B6E49"/>
    <w:rsid w:val="47D507E1"/>
    <w:rsid w:val="4CA55F6F"/>
    <w:rsid w:val="4E041605"/>
    <w:rsid w:val="4E064055"/>
    <w:rsid w:val="4F8A7566"/>
    <w:rsid w:val="4FF01CAC"/>
    <w:rsid w:val="509954B1"/>
    <w:rsid w:val="520D7505"/>
    <w:rsid w:val="52744346"/>
    <w:rsid w:val="531B3CF2"/>
    <w:rsid w:val="547C7102"/>
    <w:rsid w:val="566A1779"/>
    <w:rsid w:val="5999798B"/>
    <w:rsid w:val="59F6299B"/>
    <w:rsid w:val="62186456"/>
    <w:rsid w:val="6492715A"/>
    <w:rsid w:val="6E6C702F"/>
    <w:rsid w:val="71C45DE0"/>
    <w:rsid w:val="72284A8D"/>
    <w:rsid w:val="749C7043"/>
    <w:rsid w:val="75A700D4"/>
    <w:rsid w:val="77297FBD"/>
    <w:rsid w:val="7CDF06BC"/>
    <w:rsid w:val="7D726D97"/>
    <w:rsid w:val="7DC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Autospacing="0" w:line="560" w:lineRule="exact"/>
      <w:outlineLvl w:val="0"/>
    </w:pPr>
    <w:rPr>
      <w:rFonts w:ascii="Times New Roman" w:hAnsi="Times New Roman" w:eastAsia="方正小标宋_GBK"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640" w:leftChars="200"/>
      <w:outlineLvl w:val="1"/>
    </w:pPr>
    <w:rPr>
      <w:rFonts w:eastAsia="黑体"/>
      <w:szCs w:val="24"/>
      <w:shd w:val="clear" w:color="auto" w:fill="auto"/>
      <w:lang w:eastAsia="en-US" w:bidi="en-US"/>
    </w:rPr>
  </w:style>
  <w:style w:type="paragraph" w:styleId="5">
    <w:name w:val="heading 3"/>
    <w:basedOn w:val="1"/>
    <w:next w:val="1"/>
    <w:link w:val="14"/>
    <w:unhideWhenUsed/>
    <w:qFormat/>
    <w:uiPriority w:val="0"/>
    <w:pPr>
      <w:widowControl/>
      <w:spacing w:beforeAutospacing="0" w:afterAutospacing="0"/>
      <w:ind w:left="640" w:leftChars="200"/>
      <w:jc w:val="left"/>
      <w:outlineLvl w:val="2"/>
    </w:pPr>
    <w:rPr>
      <w:rFonts w:ascii="Times New Roman" w:hAnsi="Times New Roman" w:eastAsia="楷体_GB2312" w:cs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_GB2312"/>
      <w:sz w:val="32"/>
    </w:rPr>
  </w:style>
  <w:style w:type="character" w:default="1" w:styleId="13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仿宋_GB2312" w:cs="黑体"/>
      <w:bCs/>
      <w:sz w:val="32"/>
    </w:rPr>
  </w:style>
  <w:style w:type="paragraph" w:styleId="7">
    <w:name w:val="Body Text"/>
    <w:basedOn w:val="1"/>
    <w:qFormat/>
    <w:uiPriority w:val="0"/>
    <w:pPr>
      <w:spacing w:after="120" w:line="560" w:lineRule="exact"/>
    </w:pPr>
    <w:rPr>
      <w:rFonts w:ascii="Times New Roman" w:hAnsi="Times New Roman" w:eastAsia="仿宋_GB2312" w:cs="Times New Roman"/>
    </w:rPr>
  </w:style>
  <w:style w:type="paragraph" w:styleId="8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First Indent 2"/>
    <w:basedOn w:val="8"/>
    <w:next w:val="1"/>
    <w:qFormat/>
    <w:uiPriority w:val="0"/>
    <w:pPr>
      <w:ind w:firstLine="420" w:firstLineChars="200"/>
    </w:pPr>
    <w:rPr>
      <w:rFonts w:ascii="Calibri" w:hAnsi="Calibri" w:eastAsia="仿宋_GB2312" w:cs="Times New Roman"/>
      <w:sz w:val="32"/>
      <w:szCs w:val="24"/>
    </w:rPr>
  </w:style>
  <w:style w:type="character" w:customStyle="1" w:styleId="14">
    <w:name w:val="标题 3 Char"/>
    <w:link w:val="5"/>
    <w:qFormat/>
    <w:uiPriority w:val="0"/>
    <w:rPr>
      <w:rFonts w:ascii="Times New Roman" w:hAnsi="Times New Roman" w:eastAsia="楷体_GB2312" w:cs="楷体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4552</Words>
  <Characters>4618</Characters>
  <Lines>0</Lines>
  <Paragraphs>0</Paragraphs>
  <TotalTime>1</TotalTime>
  <ScaleCrop>false</ScaleCrop>
  <LinksUpToDate>false</LinksUpToDate>
  <CharactersWithSpaces>4627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2022-04-28T01:56:00Z</dcterms:created>
  <dc:creator>王有才</dc:creator>
  <cp:lastModifiedBy>WPS_1661342367</cp:lastModifiedBy>
  <cp:lastPrinted>2022-05-07T02:36:00Z</cp:lastPrinted>
  <dcterms:modified xsi:type="dcterms:W3CDTF">2023-07-28T01:58:52Z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6D5F1A57D9184EEBBE39BB32546CEC05_13</vt:lpwstr>
  </property>
</Properties>
</file>