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 w:val="0"/>
        <w:bidi w:val="0"/>
        <w:adjustRightInd/>
        <w:spacing w:beforeAutospacing="0" w:afterAutospacing="0" w:line="560" w:lineRule="exact"/>
        <w:jc w:val="center"/>
      </w:pPr>
      <w:r>
        <w:rPr>
          <w:rStyle w:val="6"/>
          <w:rFonts w:ascii="仿宋_GB2312" w:hAnsi="Times New Roman" w:eastAsia="仿宋_GB2312" w:cs="仿宋_GB2312"/>
          <w:spacing w:val="0"/>
          <w:sz w:val="32"/>
          <w:szCs w:val="32"/>
        </w:rPr>
        <w:t>源建</w:t>
      </w:r>
      <w:r>
        <w:rPr>
          <w:rStyle w:val="6"/>
          <w:rFonts w:hint="default" w:ascii="仿宋_GB2312" w:hAnsi="Times New Roman" w:eastAsia="仿宋_GB2312" w:cs="仿宋_GB2312"/>
          <w:spacing w:val="0"/>
          <w:sz w:val="32"/>
          <w:szCs w:val="32"/>
        </w:rPr>
        <w:t>发〔</w:t>
      </w:r>
      <w:r>
        <w:rPr>
          <w:rStyle w:val="6"/>
          <w:rFonts w:hint="default" w:ascii="Times New Roman" w:hAnsi="Times New Roman" w:cs="Times New Roman"/>
          <w:spacing w:val="0"/>
          <w:sz w:val="32"/>
          <w:szCs w:val="32"/>
        </w:rPr>
        <w:t>2021</w:t>
      </w:r>
      <w:r>
        <w:rPr>
          <w:rStyle w:val="6"/>
          <w:rFonts w:hint="default" w:ascii="仿宋_GB2312" w:hAnsi="Times New Roman" w:eastAsia="仿宋_GB2312" w:cs="仿宋_GB2312"/>
          <w:spacing w:val="0"/>
          <w:sz w:val="32"/>
          <w:szCs w:val="32"/>
        </w:rPr>
        <w:t>〕</w:t>
      </w:r>
      <w:r>
        <w:rPr>
          <w:rStyle w:val="6"/>
          <w:rFonts w:hint="default" w:ascii="Times New Roman" w:hAnsi="Times New Roman" w:cs="Times New Roman"/>
          <w:spacing w:val="0"/>
          <w:sz w:val="32"/>
          <w:szCs w:val="32"/>
        </w:rPr>
        <w:t>24</w:t>
      </w:r>
      <w:r>
        <w:rPr>
          <w:rStyle w:val="6"/>
          <w:rFonts w:hint="default" w:ascii="仿宋_GB2312" w:hAnsi="Times New Roman" w:eastAsia="仿宋_GB2312" w:cs="仿宋_GB2312"/>
          <w:spacing w:val="0"/>
          <w:sz w:val="32"/>
          <w:szCs w:val="32"/>
        </w:rPr>
        <w:t>号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 w:firstLine="0"/>
        <w:jc w:val="center"/>
        <w:textAlignment w:val="baseline"/>
      </w:pPr>
      <w:r>
        <w:rPr>
          <w:rStyle w:val="6"/>
          <w:rFonts w:hint="default" w:ascii="Times New Roman" w:hAnsi="Times New Roman" w:cs="Times New Roman"/>
          <w:sz w:val="44"/>
          <w:szCs w:val="44"/>
          <w:vertAlign w:val="baseline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 w:firstLine="0"/>
        <w:jc w:val="center"/>
        <w:textAlignment w:val="baseline"/>
      </w:pPr>
      <w:r>
        <w:rPr>
          <w:rStyle w:val="6"/>
          <w:rFonts w:hint="default" w:ascii="Times New Roman" w:hAnsi="Times New Roman" w:cs="Times New Roman"/>
          <w:sz w:val="44"/>
          <w:szCs w:val="44"/>
          <w:vertAlign w:val="baseline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pacing w:beforeAutospacing="0" w:afterAutospacing="0" w:line="560" w:lineRule="exact"/>
        <w:jc w:val="center"/>
      </w:pPr>
      <w:r>
        <w:rPr>
          <w:rStyle w:val="6"/>
          <w:rFonts w:ascii="方正小标宋简体" w:hAnsi="方正小标宋简体" w:eastAsia="方正小标宋简体" w:cs="方正小标宋简体"/>
          <w:color w:val="000000"/>
          <w:sz w:val="44"/>
          <w:szCs w:val="44"/>
        </w:rPr>
        <w:t>关于印发《沂源县</w:t>
      </w:r>
      <w:r>
        <w:rPr>
          <w:rStyle w:val="6"/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住房和城乡建设局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pacing w:beforeAutospacing="0" w:afterAutospacing="0" w:line="560" w:lineRule="exact"/>
        <w:jc w:val="center"/>
      </w:pPr>
      <w:bookmarkStart w:id="0" w:name="_GoBack"/>
      <w:r>
        <w:rPr>
          <w:rStyle w:val="6"/>
          <w:rFonts w:hint="default" w:ascii="Times New Roman" w:hAnsi="Times New Roman" w:cs="Times New Roman"/>
          <w:color w:val="000000"/>
          <w:sz w:val="44"/>
          <w:szCs w:val="44"/>
        </w:rPr>
        <w:t>2021</w:t>
      </w:r>
      <w:r>
        <w:rPr>
          <w:rStyle w:val="6"/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年度</w:t>
      </w:r>
      <w:r>
        <w:rPr>
          <w:rStyle w:val="6"/>
          <w:rFonts w:hint="default" w:ascii="Times New Roman" w:hAnsi="Times New Roman" w:cs="Times New Roman"/>
          <w:color w:val="000000"/>
          <w:sz w:val="44"/>
          <w:szCs w:val="44"/>
        </w:rPr>
        <w:t>“</w:t>
      </w:r>
      <w:r>
        <w:rPr>
          <w:rStyle w:val="6"/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双随机、一公开</w:t>
      </w:r>
      <w:r>
        <w:rPr>
          <w:rStyle w:val="6"/>
          <w:rFonts w:hint="default" w:ascii="Times New Roman" w:hAnsi="Times New Roman" w:cs="Times New Roman"/>
          <w:color w:val="000000"/>
          <w:sz w:val="44"/>
          <w:szCs w:val="44"/>
        </w:rPr>
        <w:t>”</w:t>
      </w:r>
      <w:r>
        <w:rPr>
          <w:rStyle w:val="6"/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抽查工作计划</w:t>
      </w:r>
      <w:bookmarkEnd w:id="0"/>
      <w:r>
        <w:rPr>
          <w:rStyle w:val="6"/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》的</w:t>
      </w:r>
      <w:r>
        <w:rPr>
          <w:rStyle w:val="6"/>
          <w:rFonts w:hint="default" w:ascii="Times New Roman" w:hAnsi="Times New Roman" w:cs="Times New Roman"/>
          <w:color w:val="000000"/>
          <w:sz w:val="44"/>
          <w:szCs w:val="44"/>
        </w:rPr>
        <w:t> </w:t>
      </w:r>
      <w:r>
        <w:rPr>
          <w:rStyle w:val="6"/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通</w:t>
      </w:r>
      <w:r>
        <w:rPr>
          <w:rStyle w:val="6"/>
          <w:rFonts w:hint="default" w:ascii="Times New Roman" w:hAnsi="Times New Roman" w:cs="Times New Roman"/>
          <w:color w:val="000000"/>
          <w:sz w:val="44"/>
          <w:szCs w:val="44"/>
        </w:rPr>
        <w:t> </w:t>
      </w:r>
      <w:r>
        <w:rPr>
          <w:rStyle w:val="6"/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 w:val="0"/>
        <w:spacing w:beforeAutospacing="0" w:afterAutospacing="0" w:line="560" w:lineRule="exact"/>
        <w:ind w:left="0"/>
      </w:pPr>
      <w:r>
        <w:rPr>
          <w:rStyle w:val="6"/>
          <w:rFonts w:hint="default" w:ascii="Times New Roman" w:hAnsi="Times New Roman" w:cs="Times New Roman"/>
          <w:sz w:val="21"/>
          <w:szCs w:val="21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pacing w:beforeAutospacing="0" w:afterAutospacing="0" w:line="560" w:lineRule="exact"/>
        <w:ind w:left="0" w:firstLine="643"/>
        <w:jc w:val="left"/>
      </w:pPr>
      <w:r>
        <w:rPr>
          <w:rStyle w:val="6"/>
          <w:rFonts w:hint="default" w:ascii="仿宋_GB2312" w:hAnsi="Times New Roman" w:eastAsia="仿宋_GB2312" w:cs="仿宋_GB2312"/>
          <w:sz w:val="32"/>
          <w:szCs w:val="32"/>
        </w:rPr>
        <w:t>为进一步做好沂源县住房和城乡建设局</w:t>
      </w:r>
      <w:r>
        <w:rPr>
          <w:rStyle w:val="6"/>
          <w:rFonts w:hint="default" w:ascii="Times New Roman" w:hAnsi="Times New Roman" w:cs="Times New Roman"/>
          <w:sz w:val="32"/>
          <w:szCs w:val="32"/>
        </w:rPr>
        <w:t>“</w:t>
      </w:r>
      <w:r>
        <w:rPr>
          <w:rStyle w:val="6"/>
          <w:rFonts w:hint="default" w:ascii="仿宋_GB2312" w:hAnsi="Times New Roman" w:eastAsia="仿宋_GB2312" w:cs="仿宋_GB2312"/>
          <w:sz w:val="32"/>
          <w:szCs w:val="32"/>
        </w:rPr>
        <w:t>双随机、一公开</w:t>
      </w:r>
      <w:r>
        <w:rPr>
          <w:rStyle w:val="6"/>
          <w:rFonts w:hint="default" w:ascii="Times New Roman" w:hAnsi="Times New Roman" w:cs="Times New Roman"/>
          <w:sz w:val="32"/>
          <w:szCs w:val="32"/>
        </w:rPr>
        <w:t>”</w:t>
      </w:r>
      <w:r>
        <w:rPr>
          <w:rStyle w:val="6"/>
          <w:rFonts w:hint="default" w:ascii="仿宋_GB2312" w:hAnsi="Times New Roman" w:eastAsia="仿宋_GB2312" w:cs="仿宋_GB2312"/>
          <w:sz w:val="32"/>
          <w:szCs w:val="32"/>
        </w:rPr>
        <w:t>监管工作，着力提升监管的公平性、规范性和有效性，根据上级关于做好</w:t>
      </w:r>
      <w:r>
        <w:rPr>
          <w:rStyle w:val="6"/>
          <w:rFonts w:hint="default" w:ascii="Times New Roman" w:hAnsi="Times New Roman" w:cs="Times New Roman"/>
          <w:sz w:val="32"/>
          <w:szCs w:val="32"/>
        </w:rPr>
        <w:t>“</w:t>
      </w:r>
      <w:r>
        <w:rPr>
          <w:rStyle w:val="6"/>
          <w:rFonts w:hint="default" w:ascii="仿宋_GB2312" w:hAnsi="Times New Roman" w:eastAsia="仿宋_GB2312" w:cs="仿宋_GB2312"/>
          <w:sz w:val="32"/>
          <w:szCs w:val="32"/>
        </w:rPr>
        <w:t>双随机、一公开</w:t>
      </w:r>
      <w:r>
        <w:rPr>
          <w:rStyle w:val="6"/>
          <w:rFonts w:hint="default" w:ascii="Times New Roman" w:hAnsi="Times New Roman" w:cs="Times New Roman"/>
          <w:sz w:val="32"/>
          <w:szCs w:val="32"/>
        </w:rPr>
        <w:t>”</w:t>
      </w:r>
      <w:r>
        <w:rPr>
          <w:rStyle w:val="6"/>
          <w:rFonts w:hint="default" w:ascii="仿宋_GB2312" w:hAnsi="Times New Roman" w:eastAsia="仿宋_GB2312" w:cs="仿宋_GB2312"/>
          <w:sz w:val="32"/>
          <w:szCs w:val="32"/>
        </w:rPr>
        <w:t>抽查工作要求和工作安排，结合我局工作实际，制定本抽查工作计划。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pacing w:beforeAutospacing="0" w:afterAutospacing="0" w:line="560" w:lineRule="exact"/>
        <w:ind w:left="0" w:firstLine="643"/>
        <w:jc w:val="left"/>
      </w:pPr>
      <w:r>
        <w:rPr>
          <w:rFonts w:ascii="黑体" w:hAnsi="宋体" w:eastAsia="黑体" w:cs="黑体"/>
          <w:sz w:val="32"/>
          <w:szCs w:val="32"/>
        </w:rPr>
        <w:t>一、</w:t>
      </w:r>
      <w:r>
        <w:rPr>
          <w:rStyle w:val="6"/>
          <w:rFonts w:hint="eastAsia" w:ascii="黑体" w:hAnsi="宋体" w:eastAsia="黑体" w:cs="黑体"/>
          <w:sz w:val="32"/>
          <w:szCs w:val="32"/>
        </w:rPr>
        <w:t>目标任务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pacing w:beforeAutospacing="0" w:afterAutospacing="0" w:line="560" w:lineRule="exact"/>
        <w:ind w:left="0" w:firstLine="643"/>
        <w:jc w:val="left"/>
      </w:pPr>
      <w:r>
        <w:rPr>
          <w:rStyle w:val="6"/>
          <w:rFonts w:hint="default" w:ascii="仿宋_GB2312" w:hAnsi="Times New Roman" w:eastAsia="仿宋_GB2312" w:cs="仿宋_GB2312"/>
          <w:sz w:val="32"/>
          <w:szCs w:val="32"/>
        </w:rPr>
        <w:t>以习近平新时代中国特色社会主义思想为指导，认真贯彻落实省、市、县关于做好</w:t>
      </w:r>
      <w:r>
        <w:rPr>
          <w:rStyle w:val="6"/>
          <w:rFonts w:hint="default" w:ascii="Times New Roman" w:hAnsi="Times New Roman" w:cs="Times New Roman"/>
          <w:sz w:val="32"/>
          <w:szCs w:val="32"/>
        </w:rPr>
        <w:t>“</w:t>
      </w:r>
      <w:r>
        <w:rPr>
          <w:rStyle w:val="6"/>
          <w:rFonts w:hint="default" w:ascii="仿宋_GB2312" w:hAnsi="Times New Roman" w:eastAsia="仿宋_GB2312" w:cs="仿宋_GB2312"/>
          <w:sz w:val="32"/>
          <w:szCs w:val="32"/>
        </w:rPr>
        <w:t>双随机、一公开</w:t>
      </w:r>
      <w:r>
        <w:rPr>
          <w:rStyle w:val="6"/>
          <w:rFonts w:hint="default" w:ascii="Times New Roman" w:hAnsi="Times New Roman" w:cs="Times New Roman"/>
          <w:sz w:val="32"/>
          <w:szCs w:val="32"/>
        </w:rPr>
        <w:t>”</w:t>
      </w:r>
      <w:r>
        <w:rPr>
          <w:rStyle w:val="6"/>
          <w:rFonts w:hint="default" w:ascii="仿宋_GB2312" w:hAnsi="Times New Roman" w:eastAsia="仿宋_GB2312" w:cs="仿宋_GB2312"/>
          <w:sz w:val="32"/>
          <w:szCs w:val="32"/>
        </w:rPr>
        <w:t>抽查工作的决策部署和工作安排，积极构建新型监管机制，创新监管方式，落实监管责任。以</w:t>
      </w:r>
      <w:r>
        <w:rPr>
          <w:rStyle w:val="6"/>
          <w:rFonts w:hint="default" w:ascii="Times New Roman" w:hAnsi="Times New Roman" w:cs="Times New Roman"/>
          <w:sz w:val="32"/>
          <w:szCs w:val="32"/>
        </w:rPr>
        <w:t>“</w:t>
      </w:r>
      <w:r>
        <w:rPr>
          <w:rStyle w:val="6"/>
          <w:rFonts w:hint="default" w:ascii="仿宋_GB2312" w:hAnsi="Times New Roman" w:eastAsia="仿宋_GB2312" w:cs="仿宋_GB2312"/>
          <w:sz w:val="32"/>
          <w:szCs w:val="32"/>
        </w:rPr>
        <w:t>依法监管、公正高效、公开透明</w:t>
      </w:r>
      <w:r>
        <w:rPr>
          <w:rStyle w:val="6"/>
          <w:rFonts w:hint="default" w:ascii="Times New Roman" w:hAnsi="Times New Roman" w:cs="Times New Roman"/>
          <w:sz w:val="32"/>
          <w:szCs w:val="32"/>
        </w:rPr>
        <w:t>”</w:t>
      </w:r>
      <w:r>
        <w:rPr>
          <w:rStyle w:val="6"/>
          <w:rFonts w:hint="default" w:ascii="仿宋_GB2312" w:hAnsi="Times New Roman" w:eastAsia="仿宋_GB2312" w:cs="仿宋_GB2312"/>
          <w:sz w:val="32"/>
          <w:szCs w:val="32"/>
        </w:rPr>
        <w:t>为原则，建立健全住建领域</w:t>
      </w:r>
      <w:r>
        <w:rPr>
          <w:rStyle w:val="6"/>
          <w:rFonts w:hint="default" w:ascii="Times New Roman" w:hAnsi="Times New Roman" w:cs="Times New Roman"/>
          <w:sz w:val="32"/>
          <w:szCs w:val="32"/>
        </w:rPr>
        <w:t>“</w:t>
      </w:r>
      <w:r>
        <w:rPr>
          <w:rStyle w:val="6"/>
          <w:rFonts w:hint="default" w:ascii="仿宋_GB2312" w:hAnsi="Times New Roman" w:eastAsia="仿宋_GB2312" w:cs="仿宋_GB2312"/>
          <w:sz w:val="32"/>
          <w:szCs w:val="32"/>
        </w:rPr>
        <w:t>双随机、一公开</w:t>
      </w:r>
      <w:r>
        <w:rPr>
          <w:rStyle w:val="6"/>
          <w:rFonts w:hint="default" w:ascii="Times New Roman" w:hAnsi="Times New Roman" w:cs="Times New Roman"/>
          <w:sz w:val="32"/>
          <w:szCs w:val="32"/>
        </w:rPr>
        <w:t>”</w:t>
      </w:r>
      <w:r>
        <w:rPr>
          <w:rStyle w:val="6"/>
          <w:rFonts w:hint="default" w:ascii="仿宋_GB2312" w:hAnsi="Times New Roman" w:eastAsia="仿宋_GB2312" w:cs="仿宋_GB2312"/>
          <w:sz w:val="32"/>
          <w:szCs w:val="32"/>
        </w:rPr>
        <w:t>常态长效机制，切实解决监督检查的随意性和不到位，增强监管行为规范性、合法性、科学性，提高监管实效，积极营造公平竞争、规范合理的建筑市场、房地产开发市场环境，进一步优化营商环境。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pacing w:beforeAutospacing="0" w:afterAutospacing="0" w:line="560" w:lineRule="exact"/>
        <w:ind w:left="0" w:firstLine="643"/>
        <w:jc w:val="left"/>
      </w:pPr>
      <w:r>
        <w:rPr>
          <w:rFonts w:hint="eastAsia" w:ascii="黑体" w:hAnsi="宋体" w:eastAsia="黑体" w:cs="黑体"/>
          <w:sz w:val="32"/>
          <w:szCs w:val="32"/>
        </w:rPr>
        <w:t>二、</w:t>
      </w:r>
      <w:r>
        <w:rPr>
          <w:rStyle w:val="6"/>
          <w:rFonts w:hint="eastAsia" w:ascii="黑体" w:hAnsi="宋体" w:eastAsia="黑体" w:cs="黑体"/>
          <w:sz w:val="32"/>
          <w:szCs w:val="32"/>
        </w:rPr>
        <w:t>抽查时间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pacing w:beforeAutospacing="0" w:afterAutospacing="0" w:line="560" w:lineRule="exact"/>
        <w:ind w:left="0" w:firstLine="643"/>
        <w:jc w:val="left"/>
      </w:pPr>
      <w:r>
        <w:rPr>
          <w:rStyle w:val="6"/>
          <w:rFonts w:hint="default" w:ascii="Times New Roman" w:hAnsi="Times New Roman" w:cs="Times New Roman"/>
          <w:sz w:val="32"/>
          <w:szCs w:val="32"/>
        </w:rPr>
        <w:t>2021</w:t>
      </w:r>
      <w:r>
        <w:rPr>
          <w:rStyle w:val="6"/>
          <w:rFonts w:hint="default" w:ascii="仿宋_GB2312" w:hAnsi="Times New Roman" w:eastAsia="仿宋_GB2312" w:cs="仿宋_GB2312"/>
          <w:sz w:val="32"/>
          <w:szCs w:val="32"/>
        </w:rPr>
        <w:t>年</w:t>
      </w:r>
      <w:r>
        <w:rPr>
          <w:rStyle w:val="6"/>
          <w:rFonts w:hint="default" w:ascii="Times New Roman" w:hAnsi="Times New Roman" w:cs="Times New Roman"/>
          <w:sz w:val="32"/>
          <w:szCs w:val="32"/>
        </w:rPr>
        <w:t>6</w:t>
      </w:r>
      <w:r>
        <w:rPr>
          <w:rStyle w:val="6"/>
          <w:rFonts w:hint="default" w:ascii="仿宋_GB2312" w:hAnsi="Times New Roman" w:eastAsia="仿宋_GB2312" w:cs="仿宋_GB2312"/>
          <w:sz w:val="32"/>
          <w:szCs w:val="32"/>
        </w:rPr>
        <w:t>月</w:t>
      </w:r>
      <w:r>
        <w:rPr>
          <w:rStyle w:val="6"/>
          <w:rFonts w:hint="default" w:ascii="Times New Roman" w:hAnsi="Times New Roman" w:cs="Times New Roman"/>
          <w:sz w:val="32"/>
          <w:szCs w:val="32"/>
        </w:rPr>
        <w:t>28</w:t>
      </w:r>
      <w:r>
        <w:rPr>
          <w:rStyle w:val="6"/>
          <w:rFonts w:hint="default" w:ascii="仿宋_GB2312" w:hAnsi="Times New Roman" w:eastAsia="仿宋_GB2312" w:cs="仿宋_GB2312"/>
          <w:sz w:val="32"/>
          <w:szCs w:val="32"/>
        </w:rPr>
        <w:t>日</w:t>
      </w:r>
      <w:r>
        <w:rPr>
          <w:rStyle w:val="6"/>
          <w:rFonts w:hint="default" w:ascii="Times New Roman" w:hAnsi="Times New Roman" w:cs="Times New Roman"/>
          <w:sz w:val="32"/>
          <w:szCs w:val="32"/>
        </w:rPr>
        <w:t>-2021</w:t>
      </w:r>
      <w:r>
        <w:rPr>
          <w:rStyle w:val="6"/>
          <w:rFonts w:hint="default" w:ascii="仿宋_GB2312" w:hAnsi="Times New Roman" w:eastAsia="仿宋_GB2312" w:cs="仿宋_GB2312"/>
          <w:sz w:val="32"/>
          <w:szCs w:val="32"/>
        </w:rPr>
        <w:t>年</w:t>
      </w:r>
      <w:r>
        <w:rPr>
          <w:rStyle w:val="6"/>
          <w:rFonts w:hint="default" w:ascii="Times New Roman" w:hAnsi="Times New Roman" w:cs="Times New Roman"/>
          <w:sz w:val="32"/>
          <w:szCs w:val="32"/>
        </w:rPr>
        <w:t>11</w:t>
      </w:r>
      <w:r>
        <w:rPr>
          <w:rStyle w:val="6"/>
          <w:rFonts w:hint="default" w:ascii="仿宋_GB2312" w:hAnsi="Times New Roman" w:eastAsia="仿宋_GB2312" w:cs="仿宋_GB2312"/>
          <w:sz w:val="32"/>
          <w:szCs w:val="32"/>
        </w:rPr>
        <w:t>月</w:t>
      </w:r>
      <w:r>
        <w:rPr>
          <w:rStyle w:val="6"/>
          <w:rFonts w:hint="default" w:ascii="Times New Roman" w:hAnsi="Times New Roman" w:cs="Times New Roman"/>
          <w:sz w:val="32"/>
          <w:szCs w:val="32"/>
        </w:rPr>
        <w:t>30</w:t>
      </w:r>
      <w:r>
        <w:rPr>
          <w:rStyle w:val="6"/>
          <w:rFonts w:hint="default" w:ascii="仿宋_GB2312" w:hAnsi="Times New Roman" w:eastAsia="仿宋_GB2312" w:cs="仿宋_GB2312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pacing w:beforeAutospacing="0" w:afterAutospacing="0" w:line="560" w:lineRule="exact"/>
        <w:ind w:left="0" w:firstLine="643"/>
        <w:jc w:val="left"/>
      </w:pPr>
      <w:r>
        <w:rPr>
          <w:rFonts w:hint="eastAsia" w:ascii="黑体" w:hAnsi="宋体" w:eastAsia="黑体" w:cs="黑体"/>
          <w:sz w:val="32"/>
          <w:szCs w:val="32"/>
        </w:rPr>
        <w:t>三、</w:t>
      </w:r>
      <w:r>
        <w:rPr>
          <w:rStyle w:val="6"/>
          <w:rFonts w:hint="eastAsia" w:ascii="黑体" w:hAnsi="宋体" w:eastAsia="黑体" w:cs="黑体"/>
          <w:sz w:val="32"/>
          <w:szCs w:val="32"/>
        </w:rPr>
        <w:t>抽查内容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pacing w:beforeAutospacing="0" w:afterAutospacing="0" w:line="560" w:lineRule="exact"/>
        <w:ind w:left="0" w:firstLine="643"/>
        <w:jc w:val="left"/>
      </w:pPr>
      <w:r>
        <w:rPr>
          <w:rStyle w:val="6"/>
          <w:rFonts w:hint="default" w:ascii="Times New Roman" w:hAnsi="Times New Roman" w:cs="Times New Roman"/>
          <w:sz w:val="32"/>
          <w:szCs w:val="32"/>
        </w:rPr>
        <w:t>1</w:t>
      </w:r>
      <w:r>
        <w:rPr>
          <w:rStyle w:val="6"/>
          <w:rFonts w:hint="default" w:ascii="仿宋_GB2312" w:hAnsi="Times New Roman" w:eastAsia="仿宋_GB2312" w:cs="仿宋_GB2312"/>
          <w:sz w:val="32"/>
          <w:szCs w:val="32"/>
        </w:rPr>
        <w:t>、对建筑工程领域农民工工资支付和清欠各项制度落实的检查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pacing w:beforeAutospacing="0" w:afterAutospacing="0" w:line="560" w:lineRule="exact"/>
        <w:ind w:left="0" w:firstLine="643"/>
        <w:jc w:val="left"/>
      </w:pPr>
      <w:r>
        <w:rPr>
          <w:rStyle w:val="6"/>
          <w:rFonts w:hint="default" w:ascii="Times New Roman" w:hAnsi="Times New Roman" w:cs="Times New Roman"/>
          <w:sz w:val="32"/>
          <w:szCs w:val="32"/>
        </w:rPr>
        <w:t>2</w:t>
      </w:r>
      <w:r>
        <w:rPr>
          <w:rStyle w:val="6"/>
          <w:rFonts w:hint="default" w:ascii="仿宋_GB2312" w:hAnsi="Times New Roman" w:eastAsia="仿宋_GB2312" w:cs="仿宋_GB2312"/>
          <w:sz w:val="32"/>
          <w:szCs w:val="32"/>
        </w:rPr>
        <w:t>、对房地产开发企业的监督检查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pacing w:beforeAutospacing="0" w:afterAutospacing="0" w:line="560" w:lineRule="exact"/>
        <w:ind w:left="0" w:firstLine="643"/>
        <w:jc w:val="left"/>
      </w:pPr>
      <w:r>
        <w:rPr>
          <w:rStyle w:val="6"/>
          <w:rFonts w:hint="default" w:ascii="Times New Roman" w:hAnsi="Times New Roman" w:cs="Times New Roman"/>
          <w:sz w:val="32"/>
          <w:szCs w:val="32"/>
        </w:rPr>
        <w:t>3</w:t>
      </w:r>
      <w:r>
        <w:rPr>
          <w:rStyle w:val="6"/>
          <w:rFonts w:hint="default" w:ascii="仿宋_GB2312" w:hAnsi="Times New Roman" w:eastAsia="仿宋_GB2312" w:cs="仿宋_GB2312"/>
          <w:sz w:val="32"/>
          <w:szCs w:val="32"/>
        </w:rPr>
        <w:t>、对房地产中介机构的监督检查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pacing w:beforeAutospacing="0" w:afterAutospacing="0" w:line="560" w:lineRule="exact"/>
        <w:ind w:left="0" w:firstLine="643"/>
        <w:jc w:val="left"/>
      </w:pPr>
      <w:r>
        <w:rPr>
          <w:rFonts w:hint="eastAsia" w:ascii="黑体" w:hAnsi="宋体" w:eastAsia="黑体" w:cs="黑体"/>
          <w:sz w:val="32"/>
          <w:szCs w:val="32"/>
        </w:rPr>
        <w:t>四、</w:t>
      </w:r>
      <w:r>
        <w:rPr>
          <w:rStyle w:val="6"/>
          <w:rFonts w:hint="eastAsia" w:ascii="黑体" w:hAnsi="宋体" w:eastAsia="黑体" w:cs="黑体"/>
          <w:sz w:val="32"/>
          <w:szCs w:val="32"/>
        </w:rPr>
        <w:t>抽查流程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firstLine="643"/>
        <w:jc w:val="both"/>
      </w:pPr>
      <w:r>
        <w:rPr>
          <w:rFonts w:hint="default" w:ascii="Times New Roman" w:hAnsi="Times New Roman" w:cs="Times New Roman"/>
          <w:sz w:val="32"/>
          <w:szCs w:val="32"/>
        </w:rPr>
        <w:t>1. </w:t>
      </w:r>
      <w:r>
        <w:rPr>
          <w:rStyle w:val="6"/>
          <w:rFonts w:hint="default" w:ascii="仿宋_GB2312" w:hAnsi="Times New Roman" w:eastAsia="仿宋_GB2312" w:cs="仿宋_GB2312"/>
          <w:b/>
          <w:sz w:val="32"/>
          <w:szCs w:val="32"/>
        </w:rPr>
        <w:t>各科室、各单位结合自身职责建立健全抽查事项清单，明确抽查事项、内容、依据、主体、对象、方式、比例和频次等，清单根据法律、法规、规章立改废释和工作实际情况等进行动态调整。建立健全检查对象名录库和执法检查人员名录库，根据实际情况及时更新，实施动态管理。做好</w:t>
      </w:r>
      <w:r>
        <w:rPr>
          <w:rStyle w:val="6"/>
          <w:rFonts w:hint="default" w:ascii="Times New Roman" w:hAnsi="Times New Roman" w:cs="Times New Roman"/>
          <w:b/>
          <w:sz w:val="32"/>
          <w:szCs w:val="32"/>
        </w:rPr>
        <w:t>“</w:t>
      </w:r>
      <w:r>
        <w:rPr>
          <w:rStyle w:val="6"/>
          <w:rFonts w:hint="default" w:ascii="仿宋_GB2312" w:hAnsi="Times New Roman" w:eastAsia="仿宋_GB2312" w:cs="仿宋_GB2312"/>
          <w:b/>
          <w:sz w:val="32"/>
          <w:szCs w:val="32"/>
        </w:rPr>
        <w:t>双随机、一公开</w:t>
      </w:r>
      <w:r>
        <w:rPr>
          <w:rStyle w:val="6"/>
          <w:rFonts w:hint="default" w:ascii="Times New Roman" w:hAnsi="Times New Roman" w:cs="Times New Roman"/>
          <w:b/>
          <w:sz w:val="32"/>
          <w:szCs w:val="32"/>
        </w:rPr>
        <w:t>”</w:t>
      </w:r>
      <w:r>
        <w:rPr>
          <w:rStyle w:val="6"/>
          <w:rFonts w:hint="default" w:ascii="仿宋_GB2312" w:hAnsi="Times New Roman" w:eastAsia="仿宋_GB2312" w:cs="仿宋_GB2312"/>
          <w:b/>
          <w:sz w:val="32"/>
          <w:szCs w:val="32"/>
        </w:rPr>
        <w:t>系统一单两库维护，为确保住建领域</w:t>
      </w:r>
      <w:r>
        <w:rPr>
          <w:rStyle w:val="6"/>
          <w:rFonts w:hint="default" w:ascii="Times New Roman" w:hAnsi="Times New Roman" w:cs="Times New Roman"/>
          <w:b/>
          <w:sz w:val="32"/>
          <w:szCs w:val="32"/>
        </w:rPr>
        <w:t>“</w:t>
      </w:r>
      <w:r>
        <w:rPr>
          <w:rStyle w:val="6"/>
          <w:rFonts w:hint="default" w:ascii="仿宋_GB2312" w:hAnsi="Times New Roman" w:eastAsia="仿宋_GB2312" w:cs="仿宋_GB2312"/>
          <w:b/>
          <w:sz w:val="32"/>
          <w:szCs w:val="32"/>
        </w:rPr>
        <w:t>双随机、一公开</w:t>
      </w:r>
      <w:r>
        <w:rPr>
          <w:rStyle w:val="6"/>
          <w:rFonts w:hint="default" w:ascii="Times New Roman" w:hAnsi="Times New Roman" w:cs="Times New Roman"/>
          <w:b/>
          <w:sz w:val="32"/>
          <w:szCs w:val="32"/>
        </w:rPr>
        <w:t>”</w:t>
      </w:r>
      <w:r>
        <w:rPr>
          <w:rStyle w:val="6"/>
          <w:rFonts w:hint="default" w:ascii="仿宋_GB2312" w:hAnsi="Times New Roman" w:eastAsia="仿宋_GB2312" w:cs="仿宋_GB2312"/>
          <w:b/>
          <w:sz w:val="32"/>
          <w:szCs w:val="32"/>
        </w:rPr>
        <w:t>工作顺利开展奠定坚实基础。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pacing w:beforeAutospacing="0" w:afterAutospacing="0" w:line="560" w:lineRule="exact"/>
        <w:ind w:left="0" w:firstLine="643"/>
        <w:jc w:val="both"/>
      </w:pPr>
      <w:r>
        <w:rPr>
          <w:rFonts w:hint="default" w:ascii="Times New Roman" w:hAnsi="Times New Roman" w:cs="Times New Roman"/>
          <w:sz w:val="32"/>
          <w:szCs w:val="32"/>
        </w:rPr>
        <w:t>2. </w:t>
      </w:r>
      <w:r>
        <w:rPr>
          <w:rStyle w:val="6"/>
          <w:rFonts w:hint="default" w:ascii="仿宋_GB2312" w:hAnsi="Times New Roman" w:eastAsia="仿宋_GB2312" w:cs="仿宋_GB2312"/>
          <w:sz w:val="32"/>
          <w:szCs w:val="32"/>
        </w:rPr>
        <w:t>各科室、各单位要根据年度</w:t>
      </w:r>
      <w:r>
        <w:rPr>
          <w:rStyle w:val="6"/>
          <w:rFonts w:hint="default" w:ascii="仿宋_GB2312" w:hAnsi="Times New Roman" w:eastAsia="仿宋_GB2312" w:cs="仿宋_GB2312"/>
          <w:caps w:val="0"/>
          <w:color w:val="000000"/>
          <w:spacing w:val="0"/>
          <w:sz w:val="32"/>
          <w:szCs w:val="32"/>
        </w:rPr>
        <w:t>随机抽查工作计划，在山东省政府部门</w:t>
      </w:r>
      <w:r>
        <w:rPr>
          <w:rStyle w:val="6"/>
          <w:rFonts w:hint="default" w:ascii="Times New Roman" w:hAnsi="Times New Roman" w:cs="Times New Roman"/>
          <w:caps w:val="0"/>
          <w:color w:val="000000"/>
          <w:spacing w:val="0"/>
          <w:sz w:val="32"/>
          <w:szCs w:val="32"/>
        </w:rPr>
        <w:t>“</w:t>
      </w:r>
      <w:r>
        <w:rPr>
          <w:rStyle w:val="6"/>
          <w:rFonts w:hint="default" w:ascii="仿宋_GB2312" w:hAnsi="Times New Roman" w:eastAsia="仿宋_GB2312" w:cs="仿宋_GB2312"/>
          <w:caps w:val="0"/>
          <w:color w:val="000000"/>
          <w:spacing w:val="0"/>
          <w:sz w:val="32"/>
          <w:szCs w:val="32"/>
        </w:rPr>
        <w:t>双随机、一公开</w:t>
      </w:r>
      <w:r>
        <w:rPr>
          <w:rStyle w:val="6"/>
          <w:rFonts w:hint="default" w:ascii="Times New Roman" w:hAnsi="Times New Roman" w:cs="Times New Roman"/>
          <w:caps w:val="0"/>
          <w:color w:val="000000"/>
          <w:spacing w:val="0"/>
          <w:sz w:val="32"/>
          <w:szCs w:val="32"/>
        </w:rPr>
        <w:t>”</w:t>
      </w:r>
      <w:r>
        <w:rPr>
          <w:rStyle w:val="6"/>
          <w:rFonts w:hint="default" w:ascii="仿宋_GB2312" w:hAnsi="Times New Roman" w:eastAsia="仿宋_GB2312" w:cs="仿宋_GB2312"/>
          <w:caps w:val="0"/>
          <w:color w:val="000000"/>
          <w:spacing w:val="0"/>
          <w:sz w:val="32"/>
          <w:szCs w:val="32"/>
        </w:rPr>
        <w:t>监管平台上录入检查计划，按照确定的随机抽查比例和频次通过平台随机抽取检查对象，随机匹配行政执法检查人员，有序组织实施随机抽查检查。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pacing w:beforeAutospacing="0" w:afterAutospacing="0" w:line="560" w:lineRule="exact"/>
        <w:ind w:left="0" w:firstLine="643"/>
        <w:jc w:val="both"/>
      </w:pPr>
      <w:r>
        <w:rPr>
          <w:rFonts w:hint="default" w:ascii="Times New Roman" w:hAnsi="Times New Roman" w:cs="Times New Roman"/>
          <w:sz w:val="32"/>
          <w:szCs w:val="32"/>
        </w:rPr>
        <w:t>3. </w:t>
      </w:r>
      <w:r>
        <w:rPr>
          <w:rStyle w:val="6"/>
          <w:rFonts w:hint="default" w:ascii="仿宋_GB2312" w:hAnsi="Times New Roman" w:eastAsia="仿宋_GB2312" w:cs="仿宋_GB2312"/>
          <w:sz w:val="32"/>
          <w:szCs w:val="32"/>
        </w:rPr>
        <w:t>各科室、各单位</w:t>
      </w:r>
      <w:r>
        <w:rPr>
          <w:rStyle w:val="6"/>
          <w:rFonts w:ascii="仿宋" w:hAnsi="仿宋" w:eastAsia="仿宋" w:cs="仿宋"/>
          <w:sz w:val="32"/>
          <w:szCs w:val="32"/>
        </w:rPr>
        <w:t>实施</w:t>
      </w:r>
      <w:r>
        <w:rPr>
          <w:rStyle w:val="6"/>
          <w:rFonts w:hint="default" w:ascii="Times New Roman" w:hAnsi="Times New Roman" w:cs="Times New Roman"/>
          <w:sz w:val="32"/>
          <w:szCs w:val="32"/>
        </w:rPr>
        <w:t>“</w:t>
      </w:r>
      <w:r>
        <w:rPr>
          <w:rStyle w:val="6"/>
          <w:rFonts w:hint="eastAsia" w:ascii="仿宋" w:hAnsi="仿宋" w:eastAsia="仿宋" w:cs="仿宋"/>
          <w:sz w:val="32"/>
          <w:szCs w:val="32"/>
        </w:rPr>
        <w:t>双随机、一公开</w:t>
      </w:r>
      <w:r>
        <w:rPr>
          <w:rStyle w:val="6"/>
          <w:rFonts w:hint="default" w:ascii="Times New Roman" w:hAnsi="Times New Roman" w:cs="Times New Roman"/>
          <w:sz w:val="32"/>
          <w:szCs w:val="32"/>
        </w:rPr>
        <w:t>”</w:t>
      </w:r>
      <w:r>
        <w:rPr>
          <w:rStyle w:val="6"/>
          <w:rFonts w:hint="eastAsia" w:ascii="仿宋" w:hAnsi="仿宋" w:eastAsia="仿宋" w:cs="仿宋"/>
          <w:sz w:val="32"/>
          <w:szCs w:val="32"/>
        </w:rPr>
        <w:t>抽查工作，应当及时做好检查记录，做到可回溯管理。行政执法人员于随机检查结束后</w:t>
      </w:r>
      <w:r>
        <w:rPr>
          <w:rStyle w:val="6"/>
          <w:rFonts w:hint="default" w:ascii="Times New Roman" w:hAnsi="Times New Roman" w:cs="Times New Roman"/>
          <w:sz w:val="32"/>
          <w:szCs w:val="32"/>
        </w:rPr>
        <w:t>3</w:t>
      </w:r>
      <w:r>
        <w:rPr>
          <w:rStyle w:val="6"/>
          <w:rFonts w:hint="eastAsia" w:ascii="仿宋" w:hAnsi="仿宋" w:eastAsia="仿宋" w:cs="仿宋"/>
          <w:sz w:val="32"/>
          <w:szCs w:val="32"/>
        </w:rPr>
        <w:t>个工作日内将检查结果录入</w:t>
      </w:r>
      <w:r>
        <w:rPr>
          <w:rStyle w:val="6"/>
          <w:rFonts w:hint="default" w:ascii="Times New Roman" w:hAnsi="Times New Roman" w:cs="Times New Roman"/>
          <w:sz w:val="32"/>
          <w:szCs w:val="32"/>
        </w:rPr>
        <w:t>“</w:t>
      </w:r>
      <w:r>
        <w:rPr>
          <w:rStyle w:val="6"/>
          <w:rFonts w:hint="eastAsia" w:ascii="仿宋" w:hAnsi="仿宋" w:eastAsia="仿宋" w:cs="仿宋"/>
          <w:sz w:val="32"/>
          <w:szCs w:val="32"/>
        </w:rPr>
        <w:t>双随机、一公开</w:t>
      </w:r>
      <w:r>
        <w:rPr>
          <w:rStyle w:val="6"/>
          <w:rFonts w:hint="default" w:ascii="Times New Roman" w:hAnsi="Times New Roman" w:cs="Times New Roman"/>
          <w:sz w:val="32"/>
          <w:szCs w:val="32"/>
        </w:rPr>
        <w:t>”</w:t>
      </w:r>
      <w:r>
        <w:rPr>
          <w:rStyle w:val="6"/>
          <w:rFonts w:hint="eastAsia" w:ascii="仿宋" w:hAnsi="仿宋" w:eastAsia="仿宋" w:cs="仿宋"/>
          <w:sz w:val="32"/>
          <w:szCs w:val="32"/>
        </w:rPr>
        <w:t>监管平台。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pacing w:beforeAutospacing="0" w:afterAutospacing="0" w:line="560" w:lineRule="exact"/>
        <w:ind w:left="0" w:firstLine="643"/>
        <w:jc w:val="left"/>
      </w:pPr>
      <w:r>
        <w:rPr>
          <w:rFonts w:hint="default" w:ascii="Times New Roman" w:hAnsi="Times New Roman" w:cs="Times New Roman"/>
          <w:sz w:val="32"/>
          <w:szCs w:val="32"/>
        </w:rPr>
        <w:t>4. </w:t>
      </w:r>
      <w:r>
        <w:rPr>
          <w:rStyle w:val="6"/>
          <w:rFonts w:hint="default" w:ascii="仿宋_GB2312" w:hAnsi="Times New Roman" w:eastAsia="仿宋_GB2312" w:cs="仿宋_GB2312"/>
          <w:sz w:val="32"/>
          <w:szCs w:val="32"/>
        </w:rPr>
        <w:t>各科室、各单位</w:t>
      </w:r>
      <w:r>
        <w:rPr>
          <w:rStyle w:val="6"/>
          <w:rFonts w:hint="eastAsia" w:ascii="仿宋" w:hAnsi="仿宋" w:eastAsia="仿宋" w:cs="仿宋"/>
          <w:sz w:val="32"/>
          <w:szCs w:val="32"/>
        </w:rPr>
        <w:t>在随机检查过程中发现违法行为的，责令改正，或依法依规移交综合执法机关进行处罚。同时将检查结果及时报城建科备案，由城建科负责在官方网站上公示，主动接受社会监督，确保行政检查公平公正、公开透明、合法规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pacing w:beforeAutospacing="0" w:afterAutospacing="0" w:line="560" w:lineRule="exact"/>
        <w:ind w:left="0" w:firstLine="643"/>
        <w:jc w:val="left"/>
      </w:pPr>
      <w:r>
        <w:rPr>
          <w:rFonts w:hint="eastAsia" w:ascii="黑体" w:hAnsi="宋体" w:eastAsia="黑体" w:cs="黑体"/>
          <w:sz w:val="32"/>
          <w:szCs w:val="32"/>
        </w:rPr>
        <w:t>五、</w:t>
      </w:r>
      <w:r>
        <w:rPr>
          <w:rStyle w:val="6"/>
          <w:rFonts w:hint="eastAsia" w:ascii="黑体" w:hAnsi="宋体" w:eastAsia="黑体" w:cs="黑体"/>
          <w:sz w:val="32"/>
          <w:szCs w:val="32"/>
        </w:rPr>
        <w:t>法律依据</w:t>
      </w:r>
    </w:p>
    <w:p>
      <w:pPr>
        <w:pStyle w:val="2"/>
        <w:keepNext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firstLine="643"/>
        <w:jc w:val="left"/>
      </w:pPr>
      <w:r>
        <w:rPr>
          <w:rStyle w:val="6"/>
          <w:rFonts w:hint="eastAsia" w:ascii="仿宋" w:hAnsi="仿宋" w:eastAsia="仿宋" w:cs="仿宋"/>
          <w:b/>
          <w:sz w:val="32"/>
          <w:szCs w:val="32"/>
        </w:rPr>
        <w:t>《保障农民工工资支付条例》、《山东省城市房地产开发经营管理条例》、《山东省城市房地产交易管理条例》、《房地产经纪管理办法》、《房地产估价机构管理办法》等。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pacing w:beforeAutospacing="0" w:afterAutospacing="0" w:line="560" w:lineRule="exact"/>
        <w:ind w:left="0" w:firstLine="643"/>
        <w:jc w:val="left"/>
      </w:pPr>
      <w:r>
        <w:rPr>
          <w:rFonts w:hint="eastAsia" w:ascii="黑体" w:hAnsi="宋体" w:eastAsia="黑体" w:cs="黑体"/>
          <w:sz w:val="32"/>
          <w:szCs w:val="32"/>
        </w:rPr>
        <w:t>六、</w:t>
      </w:r>
      <w:r>
        <w:rPr>
          <w:rStyle w:val="6"/>
          <w:rFonts w:hint="eastAsia" w:ascii="黑体" w:hAnsi="宋体" w:eastAsia="黑体" w:cs="黑体"/>
          <w:sz w:val="32"/>
          <w:szCs w:val="32"/>
        </w:rPr>
        <w:t>工作要求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pacing w:beforeAutospacing="0" w:afterAutospacing="0" w:line="560" w:lineRule="exact"/>
        <w:ind w:left="0" w:firstLine="643"/>
        <w:jc w:val="left"/>
      </w:pPr>
      <w:r>
        <w:rPr>
          <w:rStyle w:val="6"/>
          <w:rFonts w:ascii="楷体_GB2312" w:hAnsi="Times New Roman" w:eastAsia="楷体_GB2312" w:cs="楷体_GB2312"/>
          <w:sz w:val="32"/>
          <w:szCs w:val="32"/>
        </w:rPr>
        <w:t>（一）加强统筹，有序组织。</w:t>
      </w:r>
      <w:r>
        <w:rPr>
          <w:rStyle w:val="6"/>
          <w:rFonts w:hint="default" w:ascii="仿宋_GB2312" w:hAnsi="Times New Roman" w:eastAsia="仿宋_GB2312" w:cs="仿宋_GB2312"/>
          <w:sz w:val="32"/>
          <w:szCs w:val="32"/>
        </w:rPr>
        <w:t>各科室、各单位要高度重视</w:t>
      </w:r>
      <w:r>
        <w:rPr>
          <w:rStyle w:val="6"/>
          <w:rFonts w:hint="default" w:ascii="Times New Roman" w:hAnsi="Times New Roman" w:cs="Times New Roman"/>
          <w:sz w:val="32"/>
          <w:szCs w:val="32"/>
        </w:rPr>
        <w:t>“</w:t>
      </w:r>
      <w:r>
        <w:rPr>
          <w:rStyle w:val="6"/>
          <w:rFonts w:hint="default" w:ascii="仿宋_GB2312" w:hAnsi="Times New Roman" w:eastAsia="仿宋_GB2312" w:cs="仿宋_GB2312"/>
          <w:sz w:val="32"/>
          <w:szCs w:val="32"/>
        </w:rPr>
        <w:t>双随机、一公开</w:t>
      </w:r>
      <w:r>
        <w:rPr>
          <w:rStyle w:val="6"/>
          <w:rFonts w:hint="default" w:ascii="Times New Roman" w:hAnsi="Times New Roman" w:cs="Times New Roman"/>
          <w:sz w:val="32"/>
          <w:szCs w:val="32"/>
        </w:rPr>
        <w:t>”</w:t>
      </w:r>
      <w:r>
        <w:rPr>
          <w:rStyle w:val="6"/>
          <w:rFonts w:hint="default" w:ascii="仿宋_GB2312" w:hAnsi="Times New Roman" w:eastAsia="仿宋_GB2312" w:cs="仿宋_GB2312"/>
          <w:sz w:val="32"/>
          <w:szCs w:val="32"/>
        </w:rPr>
        <w:t>工作，严格落实任务，精心筹划，认真组织实施，有序开展</w:t>
      </w:r>
      <w:r>
        <w:rPr>
          <w:rStyle w:val="6"/>
          <w:rFonts w:hint="default" w:ascii="Times New Roman" w:hAnsi="Times New Roman" w:cs="Times New Roman"/>
          <w:sz w:val="32"/>
          <w:szCs w:val="32"/>
        </w:rPr>
        <w:t>“</w:t>
      </w:r>
      <w:r>
        <w:rPr>
          <w:rStyle w:val="6"/>
          <w:rFonts w:hint="default" w:ascii="仿宋_GB2312" w:hAnsi="Times New Roman" w:eastAsia="仿宋_GB2312" w:cs="仿宋_GB2312"/>
          <w:sz w:val="32"/>
          <w:szCs w:val="32"/>
        </w:rPr>
        <w:t>双随机、一公开</w:t>
      </w:r>
      <w:r>
        <w:rPr>
          <w:rStyle w:val="6"/>
          <w:rFonts w:hint="default" w:ascii="Times New Roman" w:hAnsi="Times New Roman" w:cs="Times New Roman"/>
          <w:sz w:val="32"/>
          <w:szCs w:val="32"/>
        </w:rPr>
        <w:t>”</w:t>
      </w:r>
      <w:r>
        <w:rPr>
          <w:rStyle w:val="6"/>
          <w:rFonts w:hint="default" w:ascii="仿宋_GB2312" w:hAnsi="Times New Roman" w:eastAsia="仿宋_GB2312" w:cs="仿宋_GB2312"/>
          <w:sz w:val="32"/>
          <w:szCs w:val="32"/>
        </w:rPr>
        <w:t>抽查工作，提高监管效能。各科室、各单位在发起检查前，要下发检查通知或实施方案，明确检查内容、检查要求、完成时限等内容，及时将实施方案或通知送城建科备案。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pacing w:beforeAutospacing="0" w:afterAutospacing="0" w:line="560" w:lineRule="exact"/>
        <w:ind w:left="0" w:firstLine="643"/>
        <w:jc w:val="left"/>
      </w:pPr>
      <w:r>
        <w:rPr>
          <w:rStyle w:val="6"/>
          <w:rFonts w:hint="default" w:ascii="楷体_GB2312" w:hAnsi="Times New Roman" w:eastAsia="楷体_GB2312" w:cs="楷体_GB2312"/>
          <w:sz w:val="32"/>
          <w:szCs w:val="32"/>
        </w:rPr>
        <w:t>（二）科学制定，动态维护。</w:t>
      </w:r>
      <w:r>
        <w:rPr>
          <w:rStyle w:val="6"/>
          <w:rFonts w:hint="default" w:ascii="仿宋_GB2312" w:hAnsi="Times New Roman" w:eastAsia="仿宋_GB2312" w:cs="仿宋_GB2312"/>
          <w:sz w:val="32"/>
          <w:szCs w:val="32"/>
        </w:rPr>
        <w:t>各科室、各单位要结合监管工作实际制定本年度抽查工作计划，随机抽查工作计划要及时通过政府官方网站公示。各科室、各单位抽查工作计划编制完成后，报城建科备案。对未列入抽查工作计划但实际工作中需要增加的抽查任务，或已经列入工作计划但实际工作中需要取消的抽查任务，经分管领导批准后进行动态调整，调整后的抽查计划于</w:t>
      </w:r>
      <w:r>
        <w:rPr>
          <w:rStyle w:val="6"/>
          <w:rFonts w:hint="default" w:ascii="Times New Roman" w:hAnsi="Times New Roman" w:cs="Times New Roman"/>
          <w:sz w:val="32"/>
          <w:szCs w:val="32"/>
        </w:rPr>
        <w:t>5</w:t>
      </w:r>
      <w:r>
        <w:rPr>
          <w:rStyle w:val="6"/>
          <w:rFonts w:hint="default" w:ascii="仿宋_GB2312" w:hAnsi="Times New Roman" w:eastAsia="仿宋_GB2312" w:cs="仿宋_GB2312"/>
          <w:sz w:val="32"/>
          <w:szCs w:val="32"/>
        </w:rPr>
        <w:t>个工作日内通过政府官方网站公示。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pacing w:beforeAutospacing="0" w:afterAutospacing="0" w:line="560" w:lineRule="exact"/>
        <w:ind w:left="0" w:firstLine="643"/>
        <w:jc w:val="left"/>
      </w:pPr>
      <w:r>
        <w:rPr>
          <w:rStyle w:val="6"/>
          <w:rFonts w:hint="default" w:ascii="楷体_GB2312" w:eastAsia="楷体_GB2312" w:cs="楷体_GB2312"/>
          <w:sz w:val="32"/>
          <w:szCs w:val="32"/>
        </w:rPr>
        <w:t>（三）加强督导，落实到位。</w:t>
      </w:r>
      <w:r>
        <w:rPr>
          <w:rStyle w:val="6"/>
          <w:rFonts w:hint="default" w:ascii="仿宋_GB2312" w:eastAsia="仿宋_GB2312" w:cs="仿宋_GB2312"/>
          <w:sz w:val="32"/>
          <w:szCs w:val="32"/>
        </w:rPr>
        <w:t>城建科负责随机抽查工作（含上级部门发起抽查计划）的组织协调和督促落实，要坚持“尽职照单免责、失职照单问责”的原则，增强工作责任感和紧迫感，采取有力有效措施，严格按照规定的时限和要求完成抽查工作。各单位、各科室要加强业务指导和执法培训，切实提升基层监管执法人员业务水平。城建科要统筹抽查计划实施，并做好信息化保障。严格落实关心关爱企业家免检免扰制度，实现随机抽查和指导帮扶工作的有机结合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pacing w:beforeAutospacing="0" w:afterAutospacing="0" w:line="560" w:lineRule="exact"/>
        <w:ind w:left="0" w:firstLine="643"/>
      </w:pPr>
      <w:r>
        <w:rPr>
          <w:rStyle w:val="6"/>
          <w:rFonts w:hint="default" w:ascii="仿宋_GB2312" w:eastAsia="仿宋_GB2312" w:cs="仿宋_GB2312"/>
          <w:sz w:val="32"/>
          <w:szCs w:val="32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pacing w:beforeAutospacing="0" w:afterAutospacing="0" w:line="560" w:lineRule="exact"/>
        <w:ind w:left="0" w:firstLine="643"/>
      </w:pPr>
      <w:r>
        <w:rPr>
          <w:rStyle w:val="6"/>
          <w:rFonts w:hint="default" w:ascii="仿宋_GB2312" w:eastAsia="仿宋_GB2312" w:cs="仿宋_GB2312"/>
          <w:sz w:val="32"/>
          <w:szCs w:val="32"/>
        </w:rPr>
        <w:t>附件：《沂源县住房和城乡建设局2021年度“双随机、一公开”随机抽查事项清单》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pacing w:beforeAutospacing="0" w:afterAutospacing="0" w:line="560" w:lineRule="exact"/>
        <w:ind w:left="0" w:firstLine="643"/>
      </w:pPr>
      <w:r>
        <w:rPr>
          <w:rStyle w:val="6"/>
          <w:rFonts w:hint="default" w:ascii="Times New Roman" w:hAnsi="Times New Roman" w:cs="Times New Roman"/>
          <w:sz w:val="32"/>
          <w:szCs w:val="32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pacing w:beforeAutospacing="0" w:afterAutospacing="0" w:line="560" w:lineRule="exact"/>
        <w:ind w:left="0" w:firstLine="643"/>
        <w:jc w:val="center"/>
      </w:pPr>
      <w:r>
        <w:rPr>
          <w:rStyle w:val="6"/>
          <w:rFonts w:hint="default" w:ascii="仿宋_GB2312" w:hAnsi="Times New Roman" w:eastAsia="仿宋_GB2312" w:cs="仿宋_GB2312"/>
          <w:sz w:val="32"/>
          <w:szCs w:val="32"/>
        </w:rPr>
        <w:t>沂源县住房和城乡建设局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pacing w:beforeAutospacing="0" w:afterAutospacing="0" w:line="560" w:lineRule="exact"/>
        <w:ind w:left="0" w:firstLine="643"/>
        <w:jc w:val="center"/>
      </w:pPr>
      <w:r>
        <w:rPr>
          <w:rStyle w:val="6"/>
          <w:rFonts w:hint="default" w:ascii="Times New Roman" w:hAnsi="Times New Roman" w:cs="Times New Roman"/>
          <w:sz w:val="32"/>
          <w:szCs w:val="32"/>
        </w:rPr>
        <w:t>2021</w:t>
      </w:r>
      <w:r>
        <w:rPr>
          <w:rStyle w:val="6"/>
          <w:rFonts w:hint="default" w:ascii="仿宋_GB2312" w:hAnsi="Times New Roman" w:eastAsia="仿宋_GB2312" w:cs="仿宋_GB2312"/>
          <w:sz w:val="32"/>
          <w:szCs w:val="32"/>
        </w:rPr>
        <w:t>年</w:t>
      </w:r>
      <w:r>
        <w:rPr>
          <w:rStyle w:val="6"/>
          <w:rFonts w:hint="default" w:ascii="Times New Roman" w:hAnsi="Times New Roman" w:cs="Times New Roman"/>
          <w:sz w:val="32"/>
          <w:szCs w:val="32"/>
        </w:rPr>
        <w:t>6</w:t>
      </w:r>
      <w:r>
        <w:rPr>
          <w:rStyle w:val="6"/>
          <w:rFonts w:hint="default" w:ascii="仿宋_GB2312" w:hAnsi="Times New Roman" w:eastAsia="仿宋_GB2312" w:cs="仿宋_GB2312"/>
          <w:sz w:val="32"/>
          <w:szCs w:val="32"/>
        </w:rPr>
        <w:t>月</w:t>
      </w:r>
      <w:r>
        <w:rPr>
          <w:rStyle w:val="6"/>
          <w:rFonts w:hint="default" w:ascii="Times New Roman" w:hAnsi="Times New Roman" w:cs="Times New Roman"/>
          <w:sz w:val="32"/>
          <w:szCs w:val="32"/>
        </w:rPr>
        <w:t>28</w:t>
      </w:r>
      <w:r>
        <w:rPr>
          <w:rStyle w:val="6"/>
          <w:rFonts w:hint="default" w:ascii="仿宋_GB2312" w:hAnsi="Times New Roman" w:eastAsia="仿宋_GB2312" w:cs="仿宋_GB2312"/>
          <w:sz w:val="32"/>
          <w:szCs w:val="32"/>
        </w:rPr>
        <w:t>日 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pacing w:beforeAutospacing="0" w:afterAutospacing="0" w:line="560" w:lineRule="exact"/>
        <w:jc w:val="both"/>
        <w:rPr>
          <w:rStyle w:val="6"/>
          <w:rFonts w:hint="eastAsia" w:ascii="黑体" w:hAnsi="宋体" w:eastAsia="黑体" w:cs="黑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pacing w:beforeAutospacing="0" w:afterAutospacing="0" w:line="560" w:lineRule="exact"/>
        <w:jc w:val="both"/>
        <w:rPr>
          <w:rStyle w:val="6"/>
          <w:rFonts w:hint="eastAsia" w:ascii="黑体" w:hAnsi="宋体" w:eastAsia="黑体" w:cs="黑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pacing w:beforeAutospacing="0" w:afterAutospacing="0" w:line="560" w:lineRule="exact"/>
        <w:jc w:val="both"/>
        <w:rPr>
          <w:rStyle w:val="6"/>
          <w:rFonts w:hint="eastAsia" w:ascii="黑体" w:hAnsi="宋体" w:eastAsia="黑体" w:cs="黑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pacing w:beforeAutospacing="0" w:afterAutospacing="0" w:line="560" w:lineRule="exact"/>
        <w:jc w:val="both"/>
        <w:rPr>
          <w:rStyle w:val="6"/>
          <w:rFonts w:hint="eastAsia" w:ascii="黑体" w:hAnsi="宋体" w:eastAsia="黑体" w:cs="黑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pacing w:beforeAutospacing="0" w:afterAutospacing="0" w:line="560" w:lineRule="exact"/>
        <w:jc w:val="both"/>
        <w:rPr>
          <w:rStyle w:val="6"/>
          <w:rFonts w:hint="eastAsia" w:ascii="黑体" w:hAnsi="宋体" w:eastAsia="黑体" w:cs="黑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pacing w:beforeAutospacing="0" w:afterAutospacing="0" w:line="560" w:lineRule="exact"/>
        <w:jc w:val="both"/>
        <w:rPr>
          <w:rStyle w:val="6"/>
          <w:rFonts w:hint="eastAsia" w:ascii="黑体" w:hAnsi="宋体" w:eastAsia="黑体" w:cs="黑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pacing w:beforeAutospacing="0" w:afterAutospacing="0" w:line="560" w:lineRule="exact"/>
        <w:jc w:val="both"/>
        <w:rPr>
          <w:rStyle w:val="6"/>
          <w:rFonts w:hint="eastAsia" w:ascii="黑体" w:hAnsi="宋体" w:eastAsia="黑体" w:cs="黑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pacing w:beforeAutospacing="0" w:afterAutospacing="0" w:line="560" w:lineRule="exact"/>
        <w:jc w:val="both"/>
        <w:rPr>
          <w:rStyle w:val="6"/>
          <w:rFonts w:hint="eastAsia" w:ascii="黑体" w:hAnsi="宋体" w:eastAsia="黑体" w:cs="黑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pacing w:beforeAutospacing="0" w:afterAutospacing="0" w:line="560" w:lineRule="exact"/>
        <w:jc w:val="both"/>
        <w:rPr>
          <w:rStyle w:val="6"/>
          <w:rFonts w:hint="eastAsia" w:ascii="黑体" w:hAnsi="宋体" w:eastAsia="黑体" w:cs="黑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pacing w:beforeAutospacing="0" w:afterAutospacing="0" w:line="560" w:lineRule="exact"/>
        <w:jc w:val="both"/>
        <w:rPr>
          <w:rStyle w:val="6"/>
          <w:rFonts w:hint="eastAsia" w:ascii="黑体" w:hAnsi="宋体" w:eastAsia="黑体" w:cs="黑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pacing w:beforeAutospacing="0" w:afterAutospacing="0" w:line="560" w:lineRule="exact"/>
        <w:jc w:val="both"/>
        <w:rPr>
          <w:rStyle w:val="6"/>
          <w:rFonts w:hint="eastAsia" w:ascii="黑体" w:hAnsi="宋体" w:eastAsia="黑体" w:cs="黑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pacing w:beforeAutospacing="0" w:afterAutospacing="0" w:line="560" w:lineRule="exact"/>
        <w:jc w:val="both"/>
        <w:rPr>
          <w:rStyle w:val="6"/>
          <w:rFonts w:hint="eastAsia" w:ascii="黑体" w:hAnsi="宋体" w:eastAsia="黑体" w:cs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pacing w:beforeAutospacing="0" w:afterAutospacing="0" w:line="560" w:lineRule="exact"/>
        <w:jc w:val="both"/>
      </w:pPr>
      <w:r>
        <w:rPr>
          <w:rStyle w:val="6"/>
          <w:rFonts w:hint="eastAsia" w:ascii="黑体" w:hAnsi="宋体" w:eastAsia="黑体" w:cs="黑体"/>
          <w:sz w:val="32"/>
          <w:szCs w:val="32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pacing w:beforeAutospacing="0" w:afterAutospacing="0" w:line="560" w:lineRule="exact"/>
        <w:jc w:val="center"/>
      </w:pPr>
      <w:r>
        <w:rPr>
          <w:rStyle w:val="6"/>
          <w:rFonts w:ascii="方正小标宋_GBK" w:hAnsi="方正小标宋_GBK" w:eastAsia="方正小标宋_GBK" w:cs="方正小标宋_GBK"/>
          <w:sz w:val="44"/>
          <w:szCs w:val="44"/>
        </w:rPr>
        <w:t>沂源县住房和城乡建设局</w:t>
      </w:r>
      <w:r>
        <w:rPr>
          <w:rStyle w:val="6"/>
          <w:rFonts w:hint="default" w:ascii="Times New Roman" w:hAnsi="Times New Roman" w:cs="Times New Roman"/>
          <w:sz w:val="44"/>
          <w:szCs w:val="44"/>
        </w:rPr>
        <w:t>2021</w:t>
      </w:r>
      <w:r>
        <w:rPr>
          <w:rStyle w:val="6"/>
          <w:rFonts w:hint="default" w:ascii="方正小标宋_GBK" w:hAnsi="方正小标宋_GBK" w:eastAsia="方正小标宋_GBK" w:cs="方正小标宋_GBK"/>
          <w:sz w:val="44"/>
          <w:szCs w:val="44"/>
        </w:rPr>
        <w:t>年度</w:t>
      </w:r>
      <w:r>
        <w:rPr>
          <w:rStyle w:val="6"/>
          <w:rFonts w:hint="default" w:ascii="Times New Roman" w:hAnsi="Times New Roman" w:cs="Times New Roman"/>
          <w:sz w:val="44"/>
          <w:szCs w:val="44"/>
        </w:rPr>
        <w:t>“</w:t>
      </w:r>
      <w:r>
        <w:rPr>
          <w:rStyle w:val="6"/>
          <w:rFonts w:hint="default" w:ascii="方正小标宋_GBK" w:hAnsi="方正小标宋_GBK" w:eastAsia="方正小标宋_GBK" w:cs="方正小标宋_GBK"/>
          <w:sz w:val="44"/>
          <w:szCs w:val="44"/>
        </w:rPr>
        <w:t>双随机、一公开</w:t>
      </w:r>
      <w:r>
        <w:rPr>
          <w:rStyle w:val="6"/>
          <w:rFonts w:hint="default" w:ascii="Times New Roman" w:hAnsi="Times New Roman" w:cs="Times New Roman"/>
          <w:sz w:val="44"/>
          <w:szCs w:val="44"/>
        </w:rPr>
        <w:t>”</w:t>
      </w:r>
      <w:r>
        <w:rPr>
          <w:rStyle w:val="6"/>
          <w:rFonts w:hint="default" w:ascii="方正小标宋_GBK" w:hAnsi="方正小标宋_GBK" w:eastAsia="方正小标宋_GBK" w:cs="方正小标宋_GBK"/>
          <w:sz w:val="44"/>
          <w:szCs w:val="44"/>
        </w:rPr>
        <w:t>随机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pacing w:beforeAutospacing="0" w:afterAutospacing="0" w:line="560" w:lineRule="exact"/>
        <w:jc w:val="center"/>
      </w:pPr>
      <w:r>
        <w:rPr>
          <w:rStyle w:val="6"/>
          <w:rFonts w:hint="default" w:ascii="方正小标宋_GBK" w:hAnsi="方正小标宋_GBK" w:eastAsia="方正小标宋_GBK" w:cs="方正小标宋_GBK"/>
          <w:sz w:val="44"/>
          <w:szCs w:val="44"/>
        </w:rPr>
        <w:t>抽查事项清单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topLinePunct w:val="0"/>
        <w:bidi w:val="0"/>
        <w:adjustRightInd/>
        <w:spacing w:beforeAutospacing="0" w:afterAutospacing="0" w:line="560" w:lineRule="exact"/>
      </w:pPr>
      <w:r>
        <w:rPr>
          <w:rFonts w:ascii="Calibri" w:hAnsi="Calibri" w:cs="Calibri"/>
          <w:sz w:val="21"/>
          <w:szCs w:val="21"/>
        </w:rPr>
        <w:t> </w:t>
      </w:r>
    </w:p>
    <w:tbl>
      <w:tblPr>
        <w:tblW w:w="141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1590"/>
        <w:gridCol w:w="3240"/>
        <w:gridCol w:w="1590"/>
        <w:gridCol w:w="1395"/>
        <w:gridCol w:w="2004"/>
        <w:gridCol w:w="1896"/>
        <w:gridCol w:w="15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/>
              <w:spacing w:beforeAutospacing="0" w:afterAutospacing="0" w:line="560" w:lineRule="exact"/>
              <w:jc w:val="center"/>
            </w:pPr>
            <w:r>
              <w:rPr>
                <w:rStyle w:val="6"/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/>
              <w:spacing w:beforeAutospacing="0" w:afterAutospacing="0" w:line="560" w:lineRule="exact"/>
              <w:jc w:val="center"/>
            </w:pPr>
            <w:r>
              <w:rPr>
                <w:rStyle w:val="6"/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抽查类别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/>
              <w:spacing w:beforeAutospacing="0" w:afterAutospacing="0" w:line="560" w:lineRule="exact"/>
              <w:jc w:val="center"/>
            </w:pPr>
            <w:r>
              <w:rPr>
                <w:rStyle w:val="6"/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抽查事项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/>
              <w:spacing w:beforeAutospacing="0" w:afterAutospacing="0" w:line="560" w:lineRule="exact"/>
              <w:jc w:val="center"/>
            </w:pPr>
            <w:r>
              <w:rPr>
                <w:rStyle w:val="6"/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检查对象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/>
              <w:spacing w:beforeAutospacing="0" w:afterAutospacing="0" w:line="560" w:lineRule="exact"/>
              <w:jc w:val="center"/>
            </w:pPr>
            <w:r>
              <w:rPr>
                <w:rStyle w:val="6"/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事项类别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/>
              <w:spacing w:beforeAutospacing="0" w:afterAutospacing="0" w:line="560" w:lineRule="exact"/>
              <w:jc w:val="center"/>
            </w:pPr>
            <w:r>
              <w:rPr>
                <w:rStyle w:val="6"/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抽查比例及频次</w:t>
            </w:r>
          </w:p>
        </w:tc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/>
              <w:spacing w:beforeAutospacing="0" w:afterAutospacing="0" w:line="560" w:lineRule="exact"/>
              <w:jc w:val="center"/>
            </w:pPr>
            <w:r>
              <w:rPr>
                <w:rStyle w:val="6"/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检查时间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/>
              <w:spacing w:beforeAutospacing="0" w:afterAutospacing="0" w:line="560" w:lineRule="exact"/>
              <w:jc w:val="center"/>
            </w:pPr>
            <w:r>
              <w:rPr>
                <w:rStyle w:val="6"/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检查主体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5" w:hRule="atLeast"/>
          <w:jc w:val="center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/>
              <w:spacing w:beforeAutospacing="0" w:afterAutospacing="0" w:line="560" w:lineRule="exact"/>
              <w:jc w:val="center"/>
            </w:pPr>
            <w:r>
              <w:rPr>
                <w:rStyle w:val="6"/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1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/>
              <w:spacing w:beforeAutospacing="0" w:afterAutospacing="0" w:line="560" w:lineRule="exact"/>
              <w:ind w:left="0" w:firstLine="0"/>
              <w:jc w:val="center"/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建筑工程监督检查</w:t>
            </w:r>
          </w:p>
        </w:tc>
        <w:tc>
          <w:tcPr>
            <w:tcW w:w="3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/>
              <w:spacing w:beforeAutospacing="0" w:afterAutospacing="0" w:line="560" w:lineRule="exact"/>
              <w:ind w:left="0" w:firstLine="0"/>
              <w:jc w:val="center"/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对建筑工程领域农民工工资支付和清欠各项制度落实的检查</w:t>
            </w:r>
          </w:p>
        </w:tc>
        <w:tc>
          <w:tcPr>
            <w:tcW w:w="1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/>
              <w:spacing w:beforeAutospacing="0" w:afterAutospacing="0" w:line="560" w:lineRule="exact"/>
              <w:ind w:left="0" w:firstLine="0"/>
              <w:jc w:val="center"/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沂源县在建建筑工程</w:t>
            </w:r>
          </w:p>
        </w:tc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/>
              <w:spacing w:beforeAutospacing="0" w:afterAutospacing="0" w:line="560" w:lineRule="exact"/>
              <w:ind w:left="0" w:firstLine="0"/>
              <w:jc w:val="center"/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一般检查事项</w:t>
            </w:r>
          </w:p>
        </w:tc>
        <w:tc>
          <w:tcPr>
            <w:tcW w:w="2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/>
              <w:spacing w:beforeAutospacing="0" w:afterAutospacing="0" w:line="560" w:lineRule="exact"/>
              <w:ind w:left="0" w:firstLine="0"/>
              <w:jc w:val="center"/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抽查比例为项目的</w:t>
            </w:r>
            <w:r>
              <w:rPr>
                <w:rStyle w:val="6"/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10%</w:t>
            </w: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，</w:t>
            </w:r>
            <w:r>
              <w:rPr>
                <w:rStyle w:val="6"/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1</w:t>
            </w: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次</w:t>
            </w:r>
          </w:p>
        </w:tc>
        <w:tc>
          <w:tcPr>
            <w:tcW w:w="1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/>
              <w:spacing w:beforeAutospacing="0" w:afterAutospacing="0" w:line="560" w:lineRule="exact"/>
              <w:ind w:left="0" w:firstLine="0"/>
              <w:jc w:val="center"/>
            </w:pPr>
            <w:r>
              <w:rPr>
                <w:rStyle w:val="6"/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6</w:t>
            </w: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月</w:t>
            </w:r>
            <w:r>
              <w:rPr>
                <w:rStyle w:val="6"/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—11</w:t>
            </w: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月</w:t>
            </w:r>
          </w:p>
        </w:tc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/>
              <w:spacing w:beforeAutospacing="0" w:afterAutospacing="0" w:line="560" w:lineRule="exact"/>
              <w:ind w:left="0" w:firstLine="0"/>
              <w:jc w:val="center"/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沂源县住房和城乡建设局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/>
              <w:spacing w:beforeAutospacing="0" w:afterAutospacing="0" w:line="560" w:lineRule="exact"/>
              <w:jc w:val="center"/>
            </w:pPr>
            <w:r>
              <w:rPr>
                <w:rStyle w:val="6"/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1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/>
              <w:spacing w:beforeAutospacing="0" w:afterAutospacing="0" w:line="560" w:lineRule="exact"/>
              <w:ind w:left="0" w:firstLine="0"/>
              <w:jc w:val="center"/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房地产市场监督执法检查</w:t>
            </w:r>
          </w:p>
        </w:tc>
        <w:tc>
          <w:tcPr>
            <w:tcW w:w="3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/>
              <w:spacing w:beforeAutospacing="0" w:afterAutospacing="0" w:line="560" w:lineRule="exact"/>
              <w:ind w:left="0" w:firstLine="0"/>
              <w:jc w:val="center"/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对房地产开发企业的监督检查</w:t>
            </w:r>
          </w:p>
        </w:tc>
        <w:tc>
          <w:tcPr>
            <w:tcW w:w="1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/>
              <w:spacing w:beforeAutospacing="0" w:afterAutospacing="0" w:line="560" w:lineRule="exact"/>
              <w:ind w:left="0" w:firstLine="0"/>
              <w:jc w:val="center"/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房地产开发企业</w:t>
            </w:r>
          </w:p>
        </w:tc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/>
              <w:spacing w:beforeAutospacing="0" w:afterAutospacing="0" w:line="560" w:lineRule="exact"/>
              <w:ind w:left="0" w:firstLine="0"/>
              <w:jc w:val="center"/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一般检查事项</w:t>
            </w:r>
          </w:p>
        </w:tc>
        <w:tc>
          <w:tcPr>
            <w:tcW w:w="2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/>
              <w:spacing w:beforeAutospacing="0" w:afterAutospacing="0" w:line="560" w:lineRule="exact"/>
              <w:ind w:left="0" w:firstLine="0"/>
              <w:jc w:val="center"/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抽查比例为企业的</w:t>
            </w:r>
            <w:r>
              <w:rPr>
                <w:rStyle w:val="6"/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10%</w:t>
            </w: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，</w:t>
            </w:r>
            <w:r>
              <w:rPr>
                <w:rStyle w:val="6"/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1</w:t>
            </w: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次</w:t>
            </w:r>
          </w:p>
        </w:tc>
        <w:tc>
          <w:tcPr>
            <w:tcW w:w="1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/>
              <w:spacing w:beforeAutospacing="0" w:afterAutospacing="0" w:line="560" w:lineRule="exact"/>
              <w:ind w:left="0" w:firstLine="0"/>
              <w:jc w:val="center"/>
            </w:pPr>
            <w:r>
              <w:rPr>
                <w:rStyle w:val="6"/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6</w:t>
            </w: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月</w:t>
            </w:r>
            <w:r>
              <w:rPr>
                <w:rStyle w:val="6"/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—11</w:t>
            </w: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月</w:t>
            </w:r>
          </w:p>
        </w:tc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/>
              <w:spacing w:beforeAutospacing="0" w:afterAutospacing="0" w:line="560" w:lineRule="exact"/>
              <w:ind w:left="0" w:firstLine="0"/>
              <w:jc w:val="center"/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沂源县住房和城乡建设局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0" w:hRule="atLeast"/>
          <w:jc w:val="center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/>
              <w:spacing w:beforeAutospacing="0" w:afterAutospacing="0" w:line="560" w:lineRule="exact"/>
              <w:jc w:val="center"/>
            </w:pPr>
            <w:r>
              <w:rPr>
                <w:rStyle w:val="6"/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1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/>
              <w:spacing w:beforeAutospacing="0" w:afterAutospacing="0" w:line="560" w:lineRule="exact"/>
              <w:ind w:left="0" w:firstLine="0"/>
              <w:jc w:val="center"/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房地产市场监督执法检查</w:t>
            </w:r>
          </w:p>
        </w:tc>
        <w:tc>
          <w:tcPr>
            <w:tcW w:w="3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/>
              <w:spacing w:beforeAutospacing="0" w:afterAutospacing="0" w:line="560" w:lineRule="exact"/>
              <w:ind w:left="0" w:firstLine="0"/>
              <w:jc w:val="center"/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对房地产中介机构的监督检查</w:t>
            </w:r>
          </w:p>
        </w:tc>
        <w:tc>
          <w:tcPr>
            <w:tcW w:w="1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/>
              <w:spacing w:beforeAutospacing="0" w:afterAutospacing="0" w:line="560" w:lineRule="exact"/>
              <w:ind w:left="0" w:firstLine="0"/>
              <w:jc w:val="center"/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房地产估价机构、房地产经纪机构</w:t>
            </w:r>
          </w:p>
        </w:tc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/>
              <w:spacing w:beforeAutospacing="0" w:afterAutospacing="0" w:line="560" w:lineRule="exact"/>
              <w:ind w:left="0" w:firstLine="0"/>
              <w:jc w:val="center"/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一般检查事项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/>
              <w:spacing w:beforeAutospacing="0" w:afterAutospacing="0" w:line="560" w:lineRule="exact"/>
              <w:ind w:left="0" w:firstLine="0"/>
              <w:jc w:val="center"/>
            </w:pPr>
            <w:r>
              <w:rPr>
                <w:rStyle w:val="6"/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2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/>
              <w:spacing w:beforeAutospacing="0" w:afterAutospacing="0" w:line="560" w:lineRule="exact"/>
              <w:ind w:left="0" w:firstLine="0"/>
              <w:jc w:val="center"/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抽查比例为企业的</w:t>
            </w:r>
            <w:r>
              <w:rPr>
                <w:rStyle w:val="6"/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30%</w:t>
            </w: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，</w:t>
            </w:r>
            <w:r>
              <w:rPr>
                <w:rStyle w:val="6"/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1</w:t>
            </w: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次</w:t>
            </w:r>
          </w:p>
        </w:tc>
        <w:tc>
          <w:tcPr>
            <w:tcW w:w="1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/>
              <w:spacing w:beforeAutospacing="0" w:afterAutospacing="0" w:line="560" w:lineRule="exact"/>
              <w:ind w:left="0" w:firstLine="0"/>
              <w:jc w:val="center"/>
            </w:pPr>
            <w:r>
              <w:rPr>
                <w:rStyle w:val="6"/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6</w:t>
            </w: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月</w:t>
            </w:r>
            <w:r>
              <w:rPr>
                <w:rStyle w:val="6"/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—11</w:t>
            </w: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月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/>
              <w:spacing w:beforeAutospacing="0" w:afterAutospacing="0" w:line="560" w:lineRule="exact"/>
              <w:ind w:left="0" w:firstLine="0"/>
              <w:jc w:val="center"/>
            </w:pPr>
            <w:r>
              <w:rPr>
                <w:rStyle w:val="6"/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/>
              <w:spacing w:beforeAutospacing="0" w:afterAutospacing="0" w:line="560" w:lineRule="exact"/>
              <w:jc w:val="center"/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沂源县住房和城乡建设局</w:t>
            </w:r>
          </w:p>
        </w:tc>
      </w:tr>
    </w:tbl>
    <w:p>
      <w:pPr>
        <w:keepLines w:val="0"/>
        <w:pageBreakBefore w:val="0"/>
        <w:kinsoku/>
        <w:wordWrap/>
        <w:topLinePunct w:val="0"/>
        <w:bidi w:val="0"/>
        <w:adjustRightInd/>
        <w:spacing w:beforeAutospacing="0" w:afterAutospacing="0" w:line="56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MmU1Y2Q2OGMwNzRiYzRlZmJlY2JkZTRmMTc2NDgifQ=="/>
  </w:docVars>
  <w:rsids>
    <w:rsidRoot w:val="54BE3878"/>
    <w:rsid w:val="54BE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2023-05-18T03:46:00Z</dcterms:created>
  <dc:creator>WPS_1661342367</dc:creator>
  <cp:lastModifiedBy>WPS_1661342367</cp:lastModifiedBy>
  <dcterms:modified xsi:type="dcterms:W3CDTF">2023-05-18T03:47:53Z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6545B83B80554CAEA8841226938BB883_11</vt:lpwstr>
  </property>
</Properties>
</file>