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line="560" w:lineRule="atLeast"/>
        <w:jc w:val="center"/>
      </w:pPr>
      <w:r>
        <w:rPr>
          <w:rStyle w:val="5"/>
          <w:rFonts w:ascii="黑体" w:hAnsi="宋体" w:eastAsia="黑体" w:cs="黑体"/>
          <w:color w:val="000000"/>
          <w:sz w:val="36"/>
          <w:szCs w:val="36"/>
        </w:rPr>
        <w:t>沂源县人民政府办公室</w:t>
      </w:r>
      <w:r>
        <w:rPr>
          <w:rStyle w:val="5"/>
          <w:rFonts w:hint="eastAsia" w:ascii="黑体" w:hAnsi="宋体" w:eastAsia="黑体" w:cs="黑体"/>
          <w:color w:val="000000"/>
          <w:sz w:val="36"/>
          <w:szCs w:val="36"/>
        </w:rPr>
        <w:t>2012年政府信息公开工作年度报告</w:t>
      </w:r>
    </w:p>
    <w:p>
      <w:pPr>
        <w:pStyle w:val="2"/>
        <w:keepNext w:val="0"/>
        <w:keepLines w:val="0"/>
        <w:widowControl/>
        <w:suppressLineNumbers w:val="0"/>
        <w:spacing w:line="560" w:lineRule="atLeast"/>
      </w:pPr>
      <w:r>
        <w:rPr>
          <w:rStyle w:val="5"/>
          <w:rFonts w:hint="eastAsia" w:ascii="宋体" w:hAnsi="宋体" w:eastAsia="宋体" w:cs="宋体"/>
          <w:color w:val="000000"/>
          <w:sz w:val="21"/>
          <w:szCs w:val="21"/>
        </w:rPr>
        <w:t> </w:t>
      </w:r>
    </w:p>
    <w:p>
      <w:pPr>
        <w:pStyle w:val="2"/>
        <w:keepNext w:val="0"/>
        <w:keepLines w:val="0"/>
        <w:widowControl/>
        <w:suppressLineNumbers w:val="0"/>
        <w:spacing w:line="480" w:lineRule="atLeast"/>
        <w:ind w:left="0" w:firstLine="643"/>
      </w:pPr>
      <w:r>
        <w:rPr>
          <w:rStyle w:val="5"/>
          <w:rFonts w:ascii="仿宋_GB2312" w:eastAsia="仿宋_GB2312" w:cs="仿宋_GB2312"/>
          <w:color w:val="000000"/>
          <w:sz w:val="32"/>
          <w:szCs w:val="32"/>
        </w:rPr>
        <w:t>本报告根据《中华人民共和国政府信息公开条例》（以下简称《条例》）和《山东省政府信息公开办法》要求编制。全文由概述、主动公开政府信息以及公开平台建设情况、政府信息依申请公开及咨询情况、政府信息公开的收费及减免情况、因政府信息公开申请提起行政复议、行政诉讼情况、政府信息公开保密审查及监督检查情况、所属事业单位信息公开推进情况、政府信息公开工作存在的主要问题及改进情况等八部分组成。报告所列数据自</w:t>
      </w:r>
      <w:r>
        <w:rPr>
          <w:rStyle w:val="5"/>
          <w:rFonts w:hint="eastAsia" w:ascii="仿宋_GB2312" w:eastAsia="仿宋_GB2312" w:cs="仿宋_GB2312"/>
          <w:color w:val="000000"/>
          <w:sz w:val="32"/>
          <w:szCs w:val="32"/>
        </w:rPr>
        <w:t>2012年1月1日起，至2012年12月31日止。</w:t>
      </w:r>
      <w:r>
        <w:rPr>
          <w:rStyle w:val="5"/>
          <w:rFonts w:hint="eastAsia" w:ascii="仿宋_GB2312" w:eastAsia="仿宋_GB2312" w:cs="仿宋_GB2312"/>
          <w:color w:val="000000"/>
          <w:spacing w:val="-8"/>
          <w:sz w:val="32"/>
          <w:szCs w:val="32"/>
        </w:rPr>
        <w:t>本报告的电子版可在“沂源县人民政府网”（http://gov.yiyuan.gov.cn）下载。如对本报告有疑问，请与沂源县人民政府信息中心联系（地址：沂源县城振兴路61号；邮编：256100；电话：0533-3222192；电子邮箱：xzfxxzx@163.com）</w:t>
      </w:r>
      <w:r>
        <w:rPr>
          <w:rStyle w:val="5"/>
          <w:rFonts w:hint="eastAsia" w:ascii="仿宋_GB2312" w:eastAsia="仿宋_GB2312" w:cs="仿宋_GB2312"/>
          <w:color w:val="000000"/>
          <w:sz w:val="32"/>
          <w:szCs w:val="32"/>
        </w:rPr>
        <w:t>。</w:t>
      </w:r>
    </w:p>
    <w:p>
      <w:pPr>
        <w:pStyle w:val="2"/>
        <w:keepNext w:val="0"/>
        <w:keepLines w:val="0"/>
        <w:widowControl/>
        <w:suppressLineNumbers w:val="0"/>
        <w:spacing w:line="480" w:lineRule="atLeast"/>
        <w:ind w:left="0" w:firstLine="643"/>
      </w:pPr>
      <w:r>
        <w:rPr>
          <w:rStyle w:val="5"/>
          <w:rFonts w:hint="eastAsia" w:ascii="黑体" w:hAnsi="宋体" w:eastAsia="黑体" w:cs="黑体"/>
          <w:color w:val="000000"/>
          <w:sz w:val="32"/>
          <w:szCs w:val="32"/>
        </w:rPr>
        <w:t xml:space="preserve">一、概述 </w:t>
      </w:r>
    </w:p>
    <w:p>
      <w:pPr>
        <w:pStyle w:val="2"/>
        <w:keepNext w:val="0"/>
        <w:keepLines w:val="0"/>
        <w:widowControl/>
        <w:suppressLineNumbers w:val="0"/>
        <w:spacing w:line="480" w:lineRule="atLeast"/>
        <w:ind w:left="0" w:firstLine="619"/>
      </w:pPr>
      <w:r>
        <w:rPr>
          <w:rStyle w:val="5"/>
          <w:rFonts w:hint="eastAsia" w:ascii="仿宋_GB2312" w:eastAsia="仿宋_GB2312" w:cs="仿宋_GB2312"/>
          <w:color w:val="000000"/>
          <w:spacing w:val="-6"/>
          <w:sz w:val="32"/>
          <w:szCs w:val="32"/>
        </w:rPr>
        <w:t>一年来，县政府办公室按照《条例》规定和省、市政府信息公开工作要求，坚持为民服务、便民生活的工作目标，进一步强化组织领导，明确工作任务，加大工作力度，扎实有序地推进政府信息公开工作，取得了良好成效。</w:t>
      </w:r>
    </w:p>
    <w:p>
      <w:pPr>
        <w:pStyle w:val="2"/>
        <w:keepNext w:val="0"/>
        <w:keepLines w:val="0"/>
        <w:widowControl/>
        <w:suppressLineNumbers w:val="0"/>
        <w:spacing w:line="480" w:lineRule="atLeast"/>
        <w:ind w:left="0" w:firstLine="619"/>
      </w:pPr>
      <w:r>
        <w:rPr>
          <w:rStyle w:val="5"/>
          <w:rFonts w:hint="eastAsia" w:ascii="仿宋_GB2312" w:eastAsia="仿宋_GB2312" w:cs="仿宋_GB2312"/>
          <w:color w:val="000000"/>
          <w:spacing w:val="-6"/>
          <w:sz w:val="32"/>
          <w:szCs w:val="32"/>
        </w:rPr>
        <w:t>一是加强对政府办公室信息公开工作的组织领导。鉴于部分人员工作变动，及时调整充实了政府信息公开工作领导小组，明确县政府办公室为全县政府信息公开工作的主管部门，负责推进、指导、协调、监督全县政府信息公开工作；确定县政府信息中心为政府信息公开工作机构，组织协调电子政务专网和政</w:t>
      </w:r>
      <w:r>
        <w:rPr>
          <w:rStyle w:val="5"/>
          <w:rFonts w:hint="eastAsia" w:ascii="仿宋_GB2312" w:eastAsia="仿宋_GB2312" w:cs="仿宋_GB2312"/>
          <w:color w:val="000000"/>
          <w:spacing w:val="6"/>
          <w:sz w:val="32"/>
          <w:szCs w:val="32"/>
        </w:rPr>
        <w:t>府信息公开网站建设，</w:t>
      </w:r>
      <w:r>
        <w:rPr>
          <w:rStyle w:val="5"/>
          <w:rFonts w:hint="eastAsia" w:ascii="仿宋_GB2312" w:eastAsia="仿宋_GB2312" w:cs="仿宋_GB2312"/>
          <w:color w:val="000000"/>
          <w:spacing w:val="-6"/>
          <w:sz w:val="32"/>
          <w:szCs w:val="32"/>
        </w:rPr>
        <w:t>负责指导各镇、历山街道办、开发区管委会、各部门单位编制信息公开指南及目录，</w:t>
      </w:r>
      <w:r>
        <w:rPr>
          <w:rStyle w:val="5"/>
          <w:rFonts w:hint="eastAsia" w:ascii="仿宋_GB2312" w:eastAsia="仿宋_GB2312" w:cs="仿宋_GB2312"/>
          <w:color w:val="000000"/>
          <w:spacing w:val="6"/>
          <w:sz w:val="32"/>
          <w:szCs w:val="32"/>
        </w:rPr>
        <w:t>为各部门单位提供政府信息公开平台支撑和技</w:t>
      </w:r>
      <w:r>
        <w:rPr>
          <w:rStyle w:val="5"/>
          <w:rFonts w:hint="eastAsia" w:ascii="仿宋_GB2312" w:eastAsia="仿宋_GB2312" w:cs="仿宋_GB2312"/>
          <w:color w:val="000000"/>
          <w:spacing w:val="2"/>
          <w:sz w:val="32"/>
          <w:szCs w:val="32"/>
        </w:rPr>
        <w:t>术支持。各部门单位也成立了相应的工作机构，配置了专兼职工作人员，建立了“主要领导</w:t>
      </w:r>
      <w:r>
        <w:rPr>
          <w:rStyle w:val="5"/>
          <w:rFonts w:hint="eastAsia" w:ascii="仿宋_GB2312" w:eastAsia="仿宋_GB2312" w:cs="仿宋_GB2312"/>
          <w:color w:val="000000"/>
          <w:spacing w:val="6"/>
          <w:sz w:val="32"/>
          <w:szCs w:val="32"/>
        </w:rPr>
        <w:t>亲自抓、分管领</w:t>
      </w:r>
      <w:r>
        <w:rPr>
          <w:rStyle w:val="5"/>
          <w:rFonts w:hint="eastAsia" w:ascii="仿宋_GB2312" w:eastAsia="仿宋_GB2312" w:cs="仿宋_GB2312"/>
          <w:color w:val="000000"/>
          <w:spacing w:val="-6"/>
          <w:sz w:val="32"/>
          <w:szCs w:val="32"/>
        </w:rPr>
        <w:t>导具体抓、专门机构抓落实”的工作机制，做到责任明确到人，一级抓一级，层层抓落实。</w:t>
      </w:r>
    </w:p>
    <w:p>
      <w:pPr>
        <w:pStyle w:val="2"/>
        <w:keepNext w:val="0"/>
        <w:keepLines w:val="0"/>
        <w:widowControl/>
        <w:suppressLineNumbers w:val="0"/>
        <w:spacing w:line="480" w:lineRule="atLeast"/>
        <w:ind w:left="0" w:firstLine="643"/>
      </w:pPr>
      <w:r>
        <w:rPr>
          <w:rStyle w:val="5"/>
          <w:rFonts w:hint="eastAsia" w:ascii="仿宋_GB2312" w:eastAsia="仿宋_GB2312" w:cs="仿宋_GB2312"/>
          <w:color w:val="000000"/>
          <w:sz w:val="32"/>
          <w:szCs w:val="32"/>
        </w:rPr>
        <w:t>二是认真做好政府办公室信息公开相关制度建设。在市政府办公厅电子政务办的指导下，我县制定了《沂源县政府信息发布协调工作规定（试行）》、《沂源县行政机关公文类信息公开审核办法（试行）》、《沂源县政府信息公开保密审查办法（试行）》、《沂源县行政机关澄清虚假或不完整信息工作办法（试行）》、《沂源县政府信息公开工作考核办法（试行）》、《沂源县政府信息公开责任追究办法（试行）》等相关信息公开工作制度，对政府信息公开工作起到了良好的规范和推进作用。</w:t>
      </w:r>
    </w:p>
    <w:p>
      <w:pPr>
        <w:pStyle w:val="2"/>
        <w:keepNext w:val="0"/>
        <w:keepLines w:val="0"/>
        <w:widowControl/>
        <w:suppressLineNumbers w:val="0"/>
        <w:autoSpaceDE w:val="0"/>
        <w:autoSpaceDN w:val="0"/>
        <w:spacing w:line="480" w:lineRule="atLeast"/>
        <w:ind w:left="0" w:firstLine="643"/>
        <w:jc w:val="left"/>
      </w:pPr>
      <w:r>
        <w:rPr>
          <w:rStyle w:val="5"/>
          <w:rFonts w:hint="eastAsia" w:ascii="仿宋_GB2312" w:eastAsia="仿宋_GB2312" w:cs="仿宋_GB2312"/>
          <w:color w:val="000000"/>
          <w:sz w:val="32"/>
          <w:szCs w:val="32"/>
        </w:rPr>
        <w:t>三是明确政府办公室信息公开工作重点。按照省市政府信息公开工作有关规定，县政府办公室印发了《沂源县人民政府办公室关于进一步做好政府信息公开及县政府网站内容保障工作的通知》，</w:t>
      </w:r>
      <w:r>
        <w:rPr>
          <w:rStyle w:val="5"/>
          <w:rFonts w:hint="eastAsia" w:ascii="仿宋_GB2312" w:eastAsia="仿宋_GB2312" w:cs="仿宋_GB2312"/>
          <w:color w:val="000000"/>
          <w:spacing w:val="-6"/>
          <w:sz w:val="32"/>
          <w:szCs w:val="32"/>
        </w:rPr>
        <w:t>各镇、历山街道办、开发区管委会、各部门单位</w:t>
      </w:r>
      <w:r>
        <w:rPr>
          <w:rStyle w:val="5"/>
          <w:rFonts w:hint="eastAsia" w:ascii="仿宋_GB2312" w:eastAsia="仿宋_GB2312" w:cs="仿宋_GB2312"/>
          <w:color w:val="000000"/>
          <w:sz w:val="32"/>
          <w:szCs w:val="32"/>
        </w:rPr>
        <w:t xml:space="preserve">按照通知要求，进一步明确了工作重点，落实了工作责任，及时主动地公开了各类重点信息。 </w:t>
      </w:r>
    </w:p>
    <w:p>
      <w:pPr>
        <w:pStyle w:val="2"/>
        <w:keepNext w:val="0"/>
        <w:keepLines w:val="0"/>
        <w:widowControl/>
        <w:suppressLineNumbers w:val="0"/>
        <w:spacing w:line="480" w:lineRule="atLeast"/>
        <w:ind w:left="0" w:firstLine="643"/>
      </w:pPr>
      <w:r>
        <w:rPr>
          <w:rStyle w:val="5"/>
          <w:rFonts w:hint="eastAsia" w:ascii="仿宋_GB2312" w:eastAsia="仿宋_GB2312" w:cs="仿宋_GB2312"/>
          <w:color w:val="000000"/>
          <w:sz w:val="32"/>
          <w:szCs w:val="32"/>
        </w:rPr>
        <w:t xml:space="preserve">四是编制更新了政府信息公开《指南》和《目录》。我县各级各部门按照“谁提供、谁审核、谁负责”的原则，认真做好了《指南》和《目录》的编制工作，全面更新了《指南》和《目录》，并在县政府门户网站政府信息公开栏目向社会公开。 </w:t>
      </w:r>
    </w:p>
    <w:p>
      <w:pPr>
        <w:pStyle w:val="2"/>
        <w:keepNext w:val="0"/>
        <w:keepLines w:val="0"/>
        <w:widowControl/>
        <w:suppressLineNumbers w:val="0"/>
        <w:spacing w:line="480" w:lineRule="atLeast"/>
        <w:ind w:left="0" w:firstLine="643"/>
      </w:pPr>
      <w:r>
        <w:rPr>
          <w:rStyle w:val="5"/>
          <w:rFonts w:hint="eastAsia" w:ascii="仿宋_GB2312" w:eastAsia="仿宋_GB2312" w:cs="仿宋_GB2312"/>
          <w:color w:val="000000"/>
          <w:sz w:val="32"/>
          <w:szCs w:val="32"/>
        </w:rPr>
        <w:t>五是认真做好了2011年度政府信息公开工作年度报告的审核发布工作。为做好此项工作，县政府办公室下发了《关于做好2011年政府信息公开工作年度报告编制工作的通知》，完成了2011年度工作报告的审核和网上发布工作。</w:t>
      </w:r>
    </w:p>
    <w:p>
      <w:pPr>
        <w:pStyle w:val="2"/>
        <w:keepNext w:val="0"/>
        <w:keepLines w:val="0"/>
        <w:widowControl/>
        <w:suppressLineNumbers w:val="0"/>
        <w:spacing w:line="480" w:lineRule="atLeast"/>
        <w:ind w:left="0" w:firstLine="643"/>
      </w:pPr>
      <w:r>
        <w:rPr>
          <w:rStyle w:val="5"/>
          <w:rFonts w:hint="eastAsia" w:ascii="仿宋_GB2312" w:eastAsia="仿宋_GB2312" w:cs="仿宋_GB2312"/>
          <w:color w:val="000000"/>
          <w:sz w:val="32"/>
          <w:szCs w:val="32"/>
        </w:rPr>
        <w:t>六是进一步拓宽了政府办公室信息公开渠道。在确定政府门户网站为政府信息公开主渠道的同时，还通过行政服务中心、便民服务中心、档案馆、图书馆、广播、电视、报刊、政务公开栏等方式进行了多渠道公开，确保了公众快捷方便地获取政府信息。在县档案局设立了文档信息服务中心，在县图书馆电子阅览室和报刊阅览室分别开通了政府信息公开网络查询服务，为广大市民查阅政府信息提供了极大方便。</w:t>
      </w:r>
    </w:p>
    <w:p>
      <w:pPr>
        <w:pStyle w:val="2"/>
        <w:keepNext w:val="0"/>
        <w:keepLines w:val="0"/>
        <w:widowControl/>
        <w:suppressLineNumbers w:val="0"/>
        <w:spacing w:line="480" w:lineRule="atLeast"/>
        <w:ind w:left="0" w:firstLine="643"/>
      </w:pPr>
      <w:r>
        <w:rPr>
          <w:rStyle w:val="5"/>
          <w:rFonts w:hint="eastAsia" w:ascii="黑体" w:hAnsi="宋体" w:eastAsia="黑体" w:cs="黑体"/>
          <w:color w:val="000000"/>
          <w:sz w:val="32"/>
          <w:szCs w:val="32"/>
        </w:rPr>
        <w:t>二、主动公开政府信息以及公开平台建设情况</w:t>
      </w:r>
    </w:p>
    <w:p>
      <w:pPr>
        <w:pStyle w:val="2"/>
        <w:keepNext w:val="0"/>
        <w:keepLines w:val="0"/>
        <w:widowControl/>
        <w:suppressLineNumbers w:val="0"/>
        <w:spacing w:line="480" w:lineRule="atLeast"/>
        <w:ind w:left="0" w:firstLine="643"/>
      </w:pPr>
      <w:r>
        <w:rPr>
          <w:rStyle w:val="5"/>
          <w:rFonts w:ascii="楷体_GB2312" w:eastAsia="楷体_GB2312" w:cs="楷体_GB2312"/>
          <w:color w:val="000000"/>
          <w:sz w:val="32"/>
          <w:szCs w:val="32"/>
        </w:rPr>
        <w:t>（一）公开的主要内容</w:t>
      </w:r>
    </w:p>
    <w:p>
      <w:pPr>
        <w:pStyle w:val="2"/>
        <w:keepNext w:val="0"/>
        <w:keepLines w:val="0"/>
        <w:widowControl/>
        <w:suppressLineNumbers w:val="0"/>
        <w:spacing w:line="480" w:lineRule="atLeast"/>
        <w:ind w:left="0" w:firstLine="643"/>
      </w:pPr>
      <w:r>
        <w:rPr>
          <w:rStyle w:val="5"/>
          <w:rFonts w:hint="eastAsia" w:ascii="仿宋_GB2312" w:eastAsia="仿宋_GB2312" w:cs="仿宋_GB2312"/>
          <w:color w:val="000000"/>
          <w:sz w:val="32"/>
          <w:szCs w:val="32"/>
        </w:rPr>
        <w:t>按照《条例》规定，我县实施政府信息公开的单位包括：</w:t>
      </w:r>
      <w:r>
        <w:rPr>
          <w:rStyle w:val="5"/>
          <w:rFonts w:hint="eastAsia" w:ascii="仿宋_GB2312" w:eastAsia="仿宋_GB2312" w:cs="仿宋_GB2312"/>
          <w:color w:val="000000"/>
          <w:spacing w:val="-6"/>
          <w:sz w:val="32"/>
          <w:szCs w:val="32"/>
        </w:rPr>
        <w:t>各镇、历山街道办、开发区管委会、各部门单位</w:t>
      </w:r>
      <w:r>
        <w:rPr>
          <w:rStyle w:val="5"/>
          <w:rFonts w:hint="eastAsia" w:ascii="仿宋_GB2312" w:eastAsia="仿宋_GB2312" w:cs="仿宋_GB2312"/>
          <w:color w:val="000000"/>
          <w:sz w:val="32"/>
          <w:szCs w:val="32"/>
        </w:rPr>
        <w:t xml:space="preserve">，以及教育、医疗卫生、计划生育、供水、供电、供气、供热、环保、公共交通等与人民群众利益密切相关的公共企事业单位。公开内容涵盖机构职能、政策法规、规划计划、业务工作、统计数据等与人民群众生产、生活以及经济社会发展紧密相关的各类信息。 </w:t>
      </w:r>
    </w:p>
    <w:p>
      <w:pPr>
        <w:pStyle w:val="2"/>
        <w:keepNext w:val="0"/>
        <w:keepLines w:val="0"/>
        <w:widowControl/>
        <w:suppressLineNumbers w:val="0"/>
        <w:spacing w:line="480" w:lineRule="atLeast"/>
        <w:ind w:left="0" w:firstLine="630"/>
      </w:pPr>
      <w:r>
        <w:rPr>
          <w:rStyle w:val="5"/>
          <w:rFonts w:hint="eastAsia" w:ascii="仿宋_GB2312" w:eastAsia="仿宋_GB2312" w:cs="仿宋_GB2312"/>
          <w:color w:val="000000"/>
          <w:sz w:val="32"/>
          <w:szCs w:val="32"/>
        </w:rPr>
        <w:t>2012年度，全县主动公开政府信息总计1497条，其中机构职能信息39条，占2.6%；政策法规信息316条，占21.1%；规划计划信息57条，占3.8%；业务工作信息270条，占18%；统计数据信息214条占14.3%；其他信息601条，占41.1%。</w:t>
      </w:r>
    </w:p>
    <w:p>
      <w:pPr>
        <w:pStyle w:val="2"/>
        <w:keepNext w:val="0"/>
        <w:keepLines w:val="0"/>
        <w:widowControl/>
        <w:suppressLineNumbers w:val="0"/>
        <w:spacing w:line="480" w:lineRule="atLeast"/>
        <w:ind w:left="0" w:firstLine="723"/>
      </w:pPr>
      <w:r>
        <w:rPr>
          <w:rStyle w:val="5"/>
          <w:rFonts w:hint="eastAsia" w:ascii="楷体_GB2312" w:eastAsia="楷体_GB2312" w:cs="楷体_GB2312"/>
          <w:color w:val="000000"/>
          <w:sz w:val="32"/>
          <w:szCs w:val="32"/>
        </w:rPr>
        <w:t xml:space="preserve">1、管理规范和发展计划 </w:t>
      </w:r>
    </w:p>
    <w:p>
      <w:pPr>
        <w:pStyle w:val="2"/>
        <w:keepNext w:val="0"/>
        <w:keepLines w:val="0"/>
        <w:widowControl/>
        <w:suppressLineNumbers w:val="0"/>
      </w:pPr>
      <w:r>
        <w:rPr>
          <w:rStyle w:val="5"/>
          <w:rFonts w:hint="eastAsia" w:ascii="仿宋_GB2312" w:eastAsia="仿宋_GB2312" w:cs="仿宋_GB2312"/>
          <w:color w:val="000000"/>
          <w:sz w:val="32"/>
          <w:szCs w:val="32"/>
        </w:rPr>
        <w:t>公开了各类规范性文件，如《</w:t>
      </w:r>
      <w:r>
        <w:rPr>
          <w:rStyle w:val="5"/>
          <w:rFonts w:hint="eastAsia" w:ascii="楷体_GB2312" w:eastAsia="楷体_GB2312" w:cs="楷体_GB2312"/>
          <w:color w:val="000000"/>
          <w:sz w:val="32"/>
          <w:szCs w:val="32"/>
        </w:rPr>
        <w:t>沂源县人民政府关于印发〈沂源县行政机关规范性文件制定办法〉的通知》、《沂源县人民政府关于印发〈沂源县农村公路管理养护办法〉的通知》、《沂源县人民政府办公室关于印发〈沂源县低收入家庭认定实施办法〉的通知》、《沂源县人民政府办公室关于印发〈沂源县城乡困难群众临时救助暂行办法〉的通知》、《沂源县人民政府办公室关于印发沂源县村民一事一议筹资筹劳管理实施办法的通知》等。</w:t>
      </w:r>
    </w:p>
    <w:p>
      <w:pPr>
        <w:pStyle w:val="2"/>
        <w:keepNext w:val="0"/>
        <w:keepLines w:val="0"/>
        <w:widowControl/>
        <w:suppressLineNumbers w:val="0"/>
        <w:spacing w:line="480" w:lineRule="atLeast"/>
        <w:ind w:left="0" w:firstLine="723"/>
      </w:pPr>
      <w:r>
        <w:rPr>
          <w:rStyle w:val="5"/>
          <w:rFonts w:hint="eastAsia" w:ascii="仿宋_GB2312" w:eastAsia="仿宋_GB2312" w:cs="仿宋_GB2312"/>
          <w:color w:val="000000"/>
          <w:sz w:val="32"/>
          <w:szCs w:val="32"/>
        </w:rPr>
        <w:t xml:space="preserve">公开了经济社会发展规划、计划及其进展和完成情况等方面的信息，如《关于2011年国民经济和社会发展计划执行情况与2012年计划草案的报告》、《关于2012年上半年全县国民经济和社会发展计划执行情况的报告》等。 </w:t>
      </w:r>
    </w:p>
    <w:p>
      <w:pPr>
        <w:pStyle w:val="2"/>
        <w:keepNext w:val="0"/>
        <w:keepLines w:val="0"/>
        <w:widowControl/>
        <w:suppressLineNumbers w:val="0"/>
        <w:spacing w:line="480" w:lineRule="atLeast"/>
        <w:ind w:left="0" w:firstLine="723"/>
      </w:pPr>
      <w:r>
        <w:rPr>
          <w:rStyle w:val="5"/>
          <w:rFonts w:hint="eastAsia" w:ascii="仿宋_GB2312" w:eastAsia="仿宋_GB2312" w:cs="仿宋_GB2312"/>
          <w:color w:val="000000"/>
          <w:sz w:val="32"/>
          <w:szCs w:val="32"/>
        </w:rPr>
        <w:t xml:space="preserve">公开了各类统计数据等方面的信息，如《居民生活消费（食）品零售价格监测周报表》、《沂源县工业生产资料价格监测表》、《沂源县蔬菜零售价格表》等。 </w:t>
      </w:r>
    </w:p>
    <w:p>
      <w:pPr>
        <w:pStyle w:val="2"/>
        <w:keepNext w:val="0"/>
        <w:keepLines w:val="0"/>
        <w:widowControl/>
        <w:suppressLineNumbers w:val="0"/>
        <w:spacing w:line="480" w:lineRule="atLeast"/>
        <w:ind w:left="0" w:firstLine="723"/>
      </w:pPr>
      <w:r>
        <w:rPr>
          <w:rStyle w:val="5"/>
          <w:rFonts w:hint="eastAsia" w:ascii="楷体_GB2312" w:eastAsia="楷体_GB2312" w:cs="楷体_GB2312"/>
          <w:color w:val="000000"/>
          <w:sz w:val="32"/>
          <w:szCs w:val="32"/>
        </w:rPr>
        <w:t>2、与公众密切相关的事项</w:t>
      </w:r>
    </w:p>
    <w:p>
      <w:pPr>
        <w:pStyle w:val="2"/>
        <w:keepNext w:val="0"/>
        <w:keepLines w:val="0"/>
        <w:widowControl/>
        <w:suppressLineNumbers w:val="0"/>
        <w:spacing w:line="480" w:lineRule="atLeast"/>
        <w:ind w:left="0" w:firstLine="723"/>
      </w:pPr>
      <w:r>
        <w:rPr>
          <w:rStyle w:val="5"/>
          <w:rFonts w:hint="eastAsia" w:ascii="仿宋_GB2312" w:eastAsia="仿宋_GB2312" w:cs="仿宋_GB2312"/>
          <w:color w:val="000000"/>
          <w:sz w:val="32"/>
          <w:szCs w:val="32"/>
        </w:rPr>
        <w:t>公开了医疗卫生方面的信息，如医疗机构、医疗专家、药品药店、医疗保险、医疗费用、疾病防控、职业健康、计划生育、卫生监督投诉等信息。</w:t>
      </w:r>
    </w:p>
    <w:p>
      <w:pPr>
        <w:pStyle w:val="2"/>
        <w:keepNext w:val="0"/>
        <w:keepLines w:val="0"/>
        <w:widowControl/>
        <w:suppressLineNumbers w:val="0"/>
        <w:spacing w:line="480" w:lineRule="atLeast"/>
        <w:ind w:left="0" w:firstLine="723"/>
      </w:pPr>
      <w:r>
        <w:rPr>
          <w:rStyle w:val="5"/>
          <w:rFonts w:hint="eastAsia" w:ascii="仿宋_GB2312" w:eastAsia="仿宋_GB2312" w:cs="仿宋_GB2312"/>
          <w:color w:val="000000"/>
          <w:sz w:val="32"/>
          <w:szCs w:val="32"/>
        </w:rPr>
        <w:t>公开了劳动和社会保障方面的信息，如工资福利、劳动仲裁、劳动能力鉴定、社会保险、退休管理、社会救助、社会福利、优待抚恤、退伍安置等信息。</w:t>
      </w:r>
    </w:p>
    <w:p>
      <w:pPr>
        <w:pStyle w:val="2"/>
        <w:keepNext w:val="0"/>
        <w:keepLines w:val="0"/>
        <w:widowControl/>
        <w:suppressLineNumbers w:val="0"/>
        <w:spacing w:line="480" w:lineRule="atLeast"/>
        <w:ind w:left="0" w:firstLine="723"/>
      </w:pPr>
      <w:r>
        <w:rPr>
          <w:rStyle w:val="5"/>
          <w:rFonts w:hint="eastAsia" w:ascii="仿宋_GB2312" w:eastAsia="仿宋_GB2312" w:cs="仿宋_GB2312"/>
          <w:color w:val="000000"/>
          <w:sz w:val="32"/>
          <w:szCs w:val="32"/>
        </w:rPr>
        <w:t>公开了教育方面的信息，如入学、转学、升学、中考、高考、外来人员子女就学等相关政策，进城务工农民子女义务教育手续办理，资助计划及奖学金等信息。</w:t>
      </w:r>
    </w:p>
    <w:p>
      <w:pPr>
        <w:pStyle w:val="2"/>
        <w:keepNext w:val="0"/>
        <w:keepLines w:val="0"/>
        <w:widowControl/>
        <w:suppressLineNumbers w:val="0"/>
        <w:spacing w:line="480" w:lineRule="atLeast"/>
        <w:ind w:left="0" w:firstLine="723"/>
      </w:pPr>
      <w:r>
        <w:rPr>
          <w:rStyle w:val="5"/>
          <w:rFonts w:hint="eastAsia" w:ascii="仿宋_GB2312" w:eastAsia="仿宋_GB2312" w:cs="仿宋_GB2312"/>
          <w:color w:val="000000"/>
          <w:sz w:val="32"/>
          <w:szCs w:val="32"/>
        </w:rPr>
        <w:t>公开了其它与社会公众及企业密切相关的信息，主要包括交通出行和公用事业等信息。</w:t>
      </w:r>
    </w:p>
    <w:p>
      <w:pPr>
        <w:pStyle w:val="2"/>
        <w:keepNext w:val="0"/>
        <w:keepLines w:val="0"/>
        <w:widowControl/>
        <w:suppressLineNumbers w:val="0"/>
        <w:spacing w:line="480" w:lineRule="atLeast"/>
        <w:ind w:left="0" w:firstLine="723"/>
      </w:pPr>
      <w:r>
        <w:rPr>
          <w:rStyle w:val="5"/>
          <w:rFonts w:hint="eastAsia" w:ascii="楷体_GB2312" w:eastAsia="楷体_GB2312" w:cs="楷体_GB2312"/>
          <w:color w:val="000000"/>
          <w:sz w:val="32"/>
          <w:szCs w:val="32"/>
        </w:rPr>
        <w:t>3、公共资金使用和监督</w:t>
      </w:r>
    </w:p>
    <w:p>
      <w:pPr>
        <w:pStyle w:val="2"/>
        <w:keepNext w:val="0"/>
        <w:keepLines w:val="0"/>
        <w:widowControl/>
        <w:suppressLineNumbers w:val="0"/>
        <w:spacing w:line="480" w:lineRule="atLeast"/>
        <w:ind w:left="0" w:firstLine="723"/>
      </w:pPr>
      <w:r>
        <w:rPr>
          <w:rStyle w:val="5"/>
          <w:rFonts w:hint="eastAsia" w:ascii="仿宋_GB2312" w:eastAsia="仿宋_GB2312" w:cs="仿宋_GB2312"/>
          <w:color w:val="000000"/>
          <w:sz w:val="32"/>
          <w:szCs w:val="32"/>
        </w:rPr>
        <w:t>公开了基础建设项目的公开招标、中标及工程进度等信息，如《沂源县2012年全国高效节水灌溉试点县工程材料、设备采购招标公告》、《沂源县2012年度农村饮水安全工程材料、设备采购招标公告》、《沂源县2012-2013学年度实施学生水果营养餐配送工程苹果、牛奶采购（配送）竞争性谈判资格公告》等。</w:t>
      </w:r>
    </w:p>
    <w:p>
      <w:pPr>
        <w:pStyle w:val="2"/>
        <w:keepNext w:val="0"/>
        <w:keepLines w:val="0"/>
        <w:widowControl/>
        <w:suppressLineNumbers w:val="0"/>
        <w:spacing w:line="480" w:lineRule="atLeast"/>
        <w:ind w:left="0" w:firstLine="723"/>
      </w:pPr>
      <w:r>
        <w:rPr>
          <w:rStyle w:val="5"/>
          <w:rFonts w:hint="eastAsia" w:ascii="仿宋_GB2312" w:eastAsia="仿宋_GB2312" w:cs="仿宋_GB2312"/>
          <w:color w:val="000000"/>
          <w:sz w:val="32"/>
          <w:szCs w:val="32"/>
        </w:rPr>
        <w:t>公开了政府采购项目目录、采购结果、中介机构及其监督情况方面的信息。</w:t>
      </w:r>
    </w:p>
    <w:p>
      <w:pPr>
        <w:pStyle w:val="2"/>
        <w:keepNext w:val="0"/>
        <w:keepLines w:val="0"/>
        <w:widowControl/>
        <w:suppressLineNumbers w:val="0"/>
        <w:spacing w:line="480" w:lineRule="atLeast"/>
        <w:ind w:left="0" w:firstLine="723"/>
      </w:pPr>
      <w:r>
        <w:rPr>
          <w:rStyle w:val="5"/>
          <w:rFonts w:hint="eastAsia" w:ascii="仿宋_GB2312" w:eastAsia="仿宋_GB2312" w:cs="仿宋_GB2312"/>
          <w:color w:val="000000"/>
          <w:sz w:val="32"/>
          <w:szCs w:val="32"/>
        </w:rPr>
        <w:t>公开了政府财政预算、决算和实际支出以及审计情况方面的信息，如《关于2011年财政决算和2012年上半年财政收支预算执行情况的报告》等信息。</w:t>
      </w:r>
    </w:p>
    <w:p>
      <w:pPr>
        <w:pStyle w:val="2"/>
        <w:keepNext w:val="0"/>
        <w:keepLines w:val="0"/>
        <w:widowControl/>
        <w:suppressLineNumbers w:val="0"/>
        <w:spacing w:line="480" w:lineRule="atLeast"/>
        <w:ind w:left="0" w:firstLine="723"/>
      </w:pPr>
      <w:r>
        <w:rPr>
          <w:rStyle w:val="5"/>
          <w:rFonts w:hint="eastAsia" w:ascii="楷体_GB2312" w:eastAsia="楷体_GB2312" w:cs="楷体_GB2312"/>
          <w:color w:val="000000"/>
          <w:sz w:val="32"/>
          <w:szCs w:val="32"/>
        </w:rPr>
        <w:t>4、政府机构和人事</w:t>
      </w:r>
    </w:p>
    <w:p>
      <w:pPr>
        <w:pStyle w:val="2"/>
        <w:keepNext w:val="0"/>
        <w:keepLines w:val="0"/>
        <w:widowControl/>
        <w:suppressLineNumbers w:val="0"/>
        <w:spacing w:line="480" w:lineRule="atLeast"/>
        <w:ind w:left="0" w:firstLine="723"/>
      </w:pPr>
      <w:r>
        <w:rPr>
          <w:rStyle w:val="5"/>
          <w:rFonts w:hint="eastAsia" w:ascii="仿宋_GB2312" w:eastAsia="仿宋_GB2312" w:cs="仿宋_GB2312"/>
          <w:color w:val="000000"/>
          <w:sz w:val="32"/>
          <w:szCs w:val="32"/>
        </w:rPr>
        <w:t>公开了政府机关的管理职能及其调整、变动情况方面的信息，包括政府机关管理职能、内设机构和直属单位、领导分工、人事任免等信息。</w:t>
      </w:r>
    </w:p>
    <w:p>
      <w:pPr>
        <w:pStyle w:val="2"/>
        <w:keepNext w:val="0"/>
        <w:keepLines w:val="0"/>
        <w:widowControl/>
        <w:suppressLineNumbers w:val="0"/>
        <w:spacing w:line="480" w:lineRule="atLeast"/>
        <w:ind w:left="0" w:firstLine="723"/>
      </w:pPr>
      <w:r>
        <w:rPr>
          <w:rStyle w:val="5"/>
          <w:rFonts w:hint="eastAsia" w:ascii="仿宋_GB2312" w:eastAsia="仿宋_GB2312" w:cs="仿宋_GB2312"/>
          <w:color w:val="000000"/>
          <w:sz w:val="32"/>
          <w:szCs w:val="32"/>
        </w:rPr>
        <w:t>公开了公务员招考和录用以及事业单位招聘等方面的信息，如2012年沂源县春季公开招聘教师公告、2012年沂源县事业单位公开招聘工作人员公告等。</w:t>
      </w:r>
    </w:p>
    <w:p>
      <w:pPr>
        <w:pStyle w:val="2"/>
        <w:keepNext w:val="0"/>
        <w:keepLines w:val="0"/>
        <w:widowControl/>
        <w:suppressLineNumbers w:val="0"/>
        <w:spacing w:line="480" w:lineRule="atLeast"/>
        <w:ind w:left="0" w:firstLine="723"/>
      </w:pPr>
      <w:r>
        <w:rPr>
          <w:rStyle w:val="5"/>
          <w:rFonts w:hint="eastAsia" w:ascii="楷体_GB2312" w:eastAsia="楷体_GB2312" w:cs="楷体_GB2312"/>
          <w:color w:val="000000"/>
          <w:sz w:val="32"/>
          <w:szCs w:val="32"/>
        </w:rPr>
        <w:t>5、重大决定草案</w:t>
      </w:r>
    </w:p>
    <w:p>
      <w:pPr>
        <w:pStyle w:val="2"/>
        <w:keepNext w:val="0"/>
        <w:keepLines w:val="0"/>
        <w:widowControl/>
        <w:suppressLineNumbers w:val="0"/>
        <w:spacing w:line="480" w:lineRule="atLeast"/>
        <w:ind w:left="0" w:firstLine="723"/>
      </w:pPr>
      <w:r>
        <w:rPr>
          <w:rStyle w:val="5"/>
          <w:rFonts w:hint="eastAsia" w:ascii="仿宋_GB2312" w:eastAsia="仿宋_GB2312" w:cs="仿宋_GB2312"/>
          <w:color w:val="000000"/>
          <w:sz w:val="32"/>
          <w:szCs w:val="32"/>
        </w:rPr>
        <w:t>公开了涉及公民、法人和其他组织重大利益或者具有重大社会影响的决策、规定、规划、计划、方案等草案，如2012年沂源县10件大事、2012年沂源县10件实事等。</w:t>
      </w:r>
    </w:p>
    <w:p>
      <w:pPr>
        <w:pStyle w:val="2"/>
        <w:keepNext w:val="0"/>
        <w:keepLines w:val="0"/>
        <w:widowControl/>
        <w:suppressLineNumbers w:val="0"/>
        <w:spacing w:line="480" w:lineRule="atLeast"/>
        <w:ind w:left="0" w:firstLine="643"/>
      </w:pPr>
      <w:r>
        <w:rPr>
          <w:rStyle w:val="5"/>
          <w:rFonts w:hint="eastAsia" w:ascii="楷体_GB2312" w:eastAsia="楷体_GB2312" w:cs="楷体_GB2312"/>
          <w:color w:val="000000"/>
          <w:sz w:val="32"/>
          <w:szCs w:val="32"/>
        </w:rPr>
        <w:t>（二）主动公开的途径</w:t>
      </w:r>
    </w:p>
    <w:p>
      <w:pPr>
        <w:pStyle w:val="2"/>
        <w:keepNext w:val="0"/>
        <w:keepLines w:val="0"/>
        <w:widowControl/>
        <w:suppressLineNumbers w:val="0"/>
        <w:spacing w:line="480" w:lineRule="atLeast"/>
        <w:ind w:left="0" w:firstLine="643"/>
      </w:pPr>
      <w:r>
        <w:rPr>
          <w:rStyle w:val="5"/>
          <w:rFonts w:hint="eastAsia" w:ascii="仿宋_GB2312" w:eastAsia="仿宋_GB2312" w:cs="仿宋_GB2312"/>
          <w:color w:val="000000"/>
          <w:sz w:val="32"/>
          <w:szCs w:val="32"/>
        </w:rPr>
        <w:t>一是在县政府门户网站（gov.yiyuan.gov.cn）开辟了“政府信息公开专栏”，整合全县</w:t>
      </w:r>
      <w:r>
        <w:rPr>
          <w:rStyle w:val="5"/>
          <w:rFonts w:hint="eastAsia" w:ascii="仿宋_GB2312" w:eastAsia="仿宋_GB2312" w:cs="仿宋_GB2312"/>
          <w:color w:val="000000"/>
          <w:spacing w:val="-6"/>
          <w:sz w:val="32"/>
          <w:szCs w:val="32"/>
        </w:rPr>
        <w:t>各镇、历山街道办、开发区管委会、各部门单位</w:t>
      </w:r>
      <w:r>
        <w:rPr>
          <w:rStyle w:val="5"/>
          <w:rFonts w:hint="eastAsia" w:ascii="仿宋_GB2312" w:eastAsia="仿宋_GB2312" w:cs="仿宋_GB2312"/>
          <w:color w:val="000000"/>
          <w:sz w:val="32"/>
          <w:szCs w:val="32"/>
        </w:rPr>
        <w:t>政府信息，及时向公众公开。二是利用广播、电视、专题等形式，及时公开最新政务信息。三是通过报纸、宣传栏、印发明白纸等形式公开政府信息。</w:t>
      </w:r>
      <w:r>
        <w:rPr>
          <w:rFonts w:hint="eastAsia" w:ascii="仿宋_GB2312" w:eastAsia="仿宋_GB2312" w:cs="仿宋_GB2312"/>
          <w:color w:val="000000"/>
          <w:sz w:val="32"/>
          <w:szCs w:val="32"/>
        </w:rPr>
        <w:t>   </w:t>
      </w:r>
    </w:p>
    <w:p>
      <w:pPr>
        <w:pStyle w:val="2"/>
        <w:keepNext w:val="0"/>
        <w:keepLines w:val="0"/>
        <w:widowControl/>
        <w:suppressLineNumbers w:val="0"/>
        <w:spacing w:line="480" w:lineRule="atLeast"/>
        <w:ind w:left="0" w:firstLine="643"/>
      </w:pPr>
      <w:r>
        <w:rPr>
          <w:rStyle w:val="5"/>
          <w:rFonts w:hint="eastAsia" w:ascii="楷体_GB2312" w:eastAsia="楷体_GB2312" w:cs="楷体_GB2312"/>
          <w:color w:val="000000"/>
          <w:sz w:val="32"/>
          <w:szCs w:val="32"/>
        </w:rPr>
        <w:t>（三）公开平台建设情况</w:t>
      </w:r>
    </w:p>
    <w:p>
      <w:pPr>
        <w:pStyle w:val="2"/>
        <w:keepNext w:val="0"/>
        <w:keepLines w:val="0"/>
        <w:widowControl/>
        <w:suppressLineNumbers w:val="0"/>
        <w:spacing w:line="480" w:lineRule="atLeast"/>
        <w:ind w:left="0" w:firstLine="643"/>
      </w:pPr>
      <w:r>
        <w:rPr>
          <w:rStyle w:val="5"/>
          <w:rFonts w:hint="eastAsia" w:ascii="仿宋_GB2312" w:eastAsia="仿宋_GB2312" w:cs="仿宋_GB2312"/>
          <w:color w:val="000000"/>
          <w:sz w:val="32"/>
          <w:szCs w:val="32"/>
        </w:rPr>
        <w:t>政府信息公开系统是全县</w:t>
      </w:r>
      <w:r>
        <w:rPr>
          <w:rStyle w:val="5"/>
          <w:rFonts w:hint="eastAsia" w:ascii="仿宋_GB2312" w:eastAsia="仿宋_GB2312" w:cs="仿宋_GB2312"/>
          <w:color w:val="000000"/>
          <w:spacing w:val="-6"/>
          <w:sz w:val="32"/>
          <w:szCs w:val="32"/>
        </w:rPr>
        <w:t>各镇、历山街道办、开发区管委会、各部门单位</w:t>
      </w:r>
      <w:r>
        <w:rPr>
          <w:rStyle w:val="5"/>
          <w:rFonts w:hint="eastAsia" w:ascii="仿宋_GB2312" w:eastAsia="仿宋_GB2312" w:cs="仿宋_GB2312"/>
          <w:color w:val="000000"/>
          <w:sz w:val="32"/>
          <w:szCs w:val="32"/>
        </w:rPr>
        <w:t>公开信息的重要平台，因其快捷、便利、准确，已成为社会公众查阅政府信息的主流渠道。系统开通以来，按照《条例》要求不断完善信息公开目录的范围和广度，丰富信息公开的方式和内容。各镇、历山街道办、开发区管委会、县直各部门单位和公用企事业单位均在平台中设立了政府信息公开目录和指南，按统一、规范的格式对应主动公开的政府信息进行了分类，实现了集中公开，方便社会公众获取。</w:t>
      </w:r>
    </w:p>
    <w:p>
      <w:pPr>
        <w:pStyle w:val="2"/>
        <w:keepNext w:val="0"/>
        <w:keepLines w:val="0"/>
        <w:widowControl/>
        <w:suppressLineNumbers w:val="0"/>
        <w:spacing w:line="480" w:lineRule="atLeast"/>
        <w:ind w:left="0" w:firstLine="643"/>
      </w:pPr>
      <w:r>
        <w:rPr>
          <w:rStyle w:val="5"/>
          <w:rFonts w:hint="eastAsia" w:ascii="黑体" w:hAnsi="宋体" w:eastAsia="黑体" w:cs="黑体"/>
          <w:color w:val="000000"/>
          <w:sz w:val="32"/>
          <w:szCs w:val="32"/>
        </w:rPr>
        <w:t>三、政府信息依申请公开及咨询情况</w:t>
      </w:r>
    </w:p>
    <w:p>
      <w:pPr>
        <w:pStyle w:val="2"/>
        <w:keepNext w:val="0"/>
        <w:keepLines w:val="0"/>
        <w:widowControl/>
        <w:suppressLineNumbers w:val="0"/>
        <w:spacing w:line="480" w:lineRule="atLeast"/>
        <w:ind w:left="0" w:firstLine="643"/>
      </w:pPr>
      <w:r>
        <w:rPr>
          <w:rStyle w:val="5"/>
          <w:rFonts w:hint="eastAsia" w:ascii="仿宋_GB2312" w:eastAsia="仿宋_GB2312" w:cs="仿宋_GB2312"/>
          <w:color w:val="000000"/>
          <w:sz w:val="32"/>
          <w:szCs w:val="32"/>
        </w:rPr>
        <w:t xml:space="preserve">2012年我县没有出现依申请公开政府信息事项。2012年，全县共受理公民、法人和其他组织政府信息公开咨询578人次，其中现场咨询129人次，电话咨询345人次，网上咨询56人次，所有咨询和申请事项均得到了有效处理。 </w:t>
      </w:r>
    </w:p>
    <w:p>
      <w:pPr>
        <w:pStyle w:val="2"/>
        <w:keepNext w:val="0"/>
        <w:keepLines w:val="0"/>
        <w:widowControl/>
        <w:suppressLineNumbers w:val="0"/>
        <w:spacing w:line="480" w:lineRule="atLeast"/>
        <w:ind w:left="0" w:firstLine="643"/>
      </w:pPr>
      <w:r>
        <w:rPr>
          <w:rStyle w:val="5"/>
          <w:rFonts w:hint="eastAsia" w:ascii="黑体" w:hAnsi="宋体" w:eastAsia="黑体" w:cs="黑体"/>
          <w:color w:val="000000"/>
          <w:sz w:val="32"/>
          <w:szCs w:val="32"/>
        </w:rPr>
        <w:t xml:space="preserve">四、政府信息公开收费及减免情况 </w:t>
      </w:r>
    </w:p>
    <w:p>
      <w:pPr>
        <w:pStyle w:val="2"/>
        <w:keepNext w:val="0"/>
        <w:keepLines w:val="0"/>
        <w:widowControl/>
        <w:suppressLineNumbers w:val="0"/>
        <w:spacing w:line="480" w:lineRule="atLeast"/>
        <w:ind w:left="0" w:firstLine="643"/>
      </w:pPr>
      <w:r>
        <w:rPr>
          <w:rStyle w:val="5"/>
          <w:rFonts w:hint="eastAsia" w:ascii="仿宋_GB2312" w:eastAsia="仿宋_GB2312" w:cs="仿宋_GB2312"/>
          <w:color w:val="000000"/>
          <w:sz w:val="32"/>
          <w:szCs w:val="32"/>
        </w:rPr>
        <w:t>2012年，全县</w:t>
      </w:r>
      <w:r>
        <w:rPr>
          <w:rStyle w:val="5"/>
          <w:rFonts w:hint="eastAsia" w:ascii="仿宋_GB2312" w:eastAsia="仿宋_GB2312" w:cs="仿宋_GB2312"/>
          <w:color w:val="000000"/>
          <w:spacing w:val="-6"/>
          <w:sz w:val="32"/>
          <w:szCs w:val="32"/>
        </w:rPr>
        <w:t>各镇、历山街道办、开发区管委会、各部门单位</w:t>
      </w:r>
      <w:r>
        <w:rPr>
          <w:rStyle w:val="5"/>
          <w:rFonts w:hint="eastAsia" w:ascii="仿宋_GB2312" w:eastAsia="仿宋_GB2312" w:cs="仿宋_GB2312"/>
          <w:color w:val="000000"/>
          <w:sz w:val="32"/>
          <w:szCs w:val="32"/>
        </w:rPr>
        <w:t>对公民、法人和其他组织提出的政府信息公开申请，全部免费提供。</w:t>
      </w:r>
    </w:p>
    <w:p>
      <w:pPr>
        <w:pStyle w:val="2"/>
        <w:keepNext w:val="0"/>
        <w:keepLines w:val="0"/>
        <w:widowControl/>
        <w:suppressLineNumbers w:val="0"/>
        <w:spacing w:line="480" w:lineRule="atLeast"/>
        <w:ind w:left="0" w:firstLine="643"/>
      </w:pPr>
      <w:r>
        <w:rPr>
          <w:rStyle w:val="5"/>
          <w:rFonts w:hint="eastAsia" w:ascii="黑体" w:hAnsi="宋体" w:eastAsia="黑体" w:cs="黑体"/>
          <w:color w:val="000000"/>
          <w:sz w:val="32"/>
          <w:szCs w:val="32"/>
        </w:rPr>
        <w:t>五、因政府信息公开申请提起行政复议、行政诉讼情况</w:t>
      </w:r>
    </w:p>
    <w:p>
      <w:pPr>
        <w:pStyle w:val="2"/>
        <w:keepNext w:val="0"/>
        <w:keepLines w:val="0"/>
        <w:widowControl/>
        <w:suppressLineNumbers w:val="0"/>
        <w:spacing w:line="480" w:lineRule="atLeast"/>
        <w:ind w:left="0" w:firstLine="643"/>
      </w:pPr>
      <w:r>
        <w:rPr>
          <w:rStyle w:val="5"/>
          <w:rFonts w:hint="eastAsia" w:ascii="仿宋_GB2312" w:eastAsia="仿宋_GB2312" w:cs="仿宋_GB2312"/>
          <w:color w:val="000000"/>
          <w:sz w:val="32"/>
          <w:szCs w:val="32"/>
        </w:rPr>
        <w:t xml:space="preserve">2012年，全县未发生因政府信息公开引发的行政复议和行政诉讼案件。 </w:t>
      </w:r>
    </w:p>
    <w:p>
      <w:pPr>
        <w:pStyle w:val="2"/>
        <w:keepNext w:val="0"/>
        <w:keepLines w:val="0"/>
        <w:widowControl/>
        <w:suppressLineNumbers w:val="0"/>
        <w:spacing w:line="480" w:lineRule="atLeast"/>
        <w:ind w:left="0" w:firstLine="643"/>
      </w:pPr>
      <w:r>
        <w:rPr>
          <w:rStyle w:val="5"/>
          <w:rFonts w:hint="eastAsia" w:ascii="黑体" w:hAnsi="宋体" w:eastAsia="黑体" w:cs="黑体"/>
          <w:color w:val="000000"/>
          <w:sz w:val="32"/>
          <w:szCs w:val="32"/>
        </w:rPr>
        <w:t>六、政府信息公开保密审查及监督检查情况。</w:t>
      </w:r>
    </w:p>
    <w:p>
      <w:pPr>
        <w:pStyle w:val="2"/>
        <w:keepNext w:val="0"/>
        <w:keepLines w:val="0"/>
        <w:widowControl/>
        <w:suppressLineNumbers w:val="0"/>
        <w:spacing w:line="480" w:lineRule="atLeast"/>
        <w:ind w:left="0" w:firstLine="643"/>
      </w:pPr>
      <w:r>
        <w:rPr>
          <w:rStyle w:val="5"/>
          <w:rFonts w:hint="eastAsia" w:ascii="仿宋_GB2312" w:eastAsia="仿宋_GB2312" w:cs="仿宋_GB2312"/>
          <w:color w:val="000000"/>
          <w:sz w:val="32"/>
          <w:szCs w:val="32"/>
        </w:rPr>
        <w:t>一是</w:t>
      </w:r>
      <w:r>
        <w:rPr>
          <w:rStyle w:val="5"/>
          <w:rFonts w:hint="eastAsia" w:ascii="仿宋_GB2312" w:eastAsia="仿宋_GB2312" w:cs="仿宋_GB2312"/>
          <w:sz w:val="32"/>
          <w:szCs w:val="32"/>
        </w:rPr>
        <w:t>加强组织领导，落实工作责任。我县高度重视政府信息公开保密审查工作，县主要领导对此项工作做了重要批示，成立了由分管县长任组长的政府信息公开保密审查工作领导小组。明确审查职责，完善政府信息发布保密审查机制。按照“谁主管、谁负责；谁公开、谁审查”的原则，扎实推进政府信息公开保密管理工作。</w:t>
      </w:r>
    </w:p>
    <w:p>
      <w:pPr>
        <w:pStyle w:val="2"/>
        <w:keepNext w:val="0"/>
        <w:keepLines w:val="0"/>
        <w:widowControl/>
        <w:suppressLineNumbers w:val="0"/>
        <w:spacing w:line="480" w:lineRule="atLeast"/>
        <w:ind w:left="0" w:firstLine="645"/>
      </w:pPr>
      <w:r>
        <w:rPr>
          <w:rStyle w:val="5"/>
          <w:rFonts w:hint="eastAsia" w:ascii="仿宋_GB2312" w:eastAsia="仿宋_GB2312" w:cs="仿宋_GB2312"/>
          <w:sz w:val="32"/>
          <w:szCs w:val="32"/>
        </w:rPr>
        <w:t>二是严格规范信息公开审查程序。为确保信息公开保密工作落到实处，各信息公开部门单位严格遵循信息公开发布审查程序，先由承办人员提出具体意见，送交政府信息公开工作审查小组审查，审查小组出具书面审查结论后，报政府信息公开工作主管领导审核批准后，在县政府信息公开门户网站进行发布。未经主管领导审核批准，不能对外发布任何政府信息。对于无法确定是否属于国家秘密的事项，由县保密局确定是否能够进行公开。涉及业务工作的，由业务主管部门来确定。同时建立了较为完善的信息发布日志，保证了保密审查程序与公文流转程序、信息发布程序的有机结合，防止了保密审查与政府信息发布的脱节。</w:t>
      </w:r>
    </w:p>
    <w:p>
      <w:pPr>
        <w:pStyle w:val="2"/>
        <w:keepNext w:val="0"/>
        <w:keepLines w:val="0"/>
        <w:widowControl/>
        <w:suppressLineNumbers w:val="0"/>
        <w:spacing w:line="480" w:lineRule="atLeast"/>
        <w:ind w:left="0" w:firstLine="645"/>
      </w:pPr>
      <w:r>
        <w:rPr>
          <w:rStyle w:val="5"/>
          <w:rFonts w:hint="eastAsia" w:ascii="仿宋_GB2312" w:eastAsia="仿宋_GB2312" w:cs="仿宋_GB2312"/>
          <w:sz w:val="32"/>
          <w:szCs w:val="32"/>
        </w:rPr>
        <w:t>三是监督检查工作制度化。县政府办公室建立了严格的政府门户网站信息监管机制，信息公开工作审查组根据情况，定期不定期地对政府信息公开门户网站发布的信息进行检查，确保了信息公开保密工作落到实处。</w:t>
      </w:r>
    </w:p>
    <w:p>
      <w:pPr>
        <w:pStyle w:val="2"/>
        <w:keepNext w:val="0"/>
        <w:keepLines w:val="0"/>
        <w:widowControl/>
        <w:suppressLineNumbers w:val="0"/>
        <w:spacing w:line="480" w:lineRule="atLeast"/>
        <w:ind w:left="0" w:firstLine="645"/>
      </w:pPr>
      <w:r>
        <w:rPr>
          <w:rStyle w:val="5"/>
          <w:rFonts w:hint="eastAsia" w:ascii="黑体" w:hAnsi="宋体" w:eastAsia="黑体" w:cs="黑体"/>
          <w:color w:val="000000"/>
          <w:sz w:val="32"/>
          <w:szCs w:val="32"/>
        </w:rPr>
        <w:t>七、所属事业单位信息公开推进情况</w:t>
      </w:r>
    </w:p>
    <w:p>
      <w:pPr>
        <w:pStyle w:val="2"/>
        <w:keepNext w:val="0"/>
        <w:keepLines w:val="0"/>
        <w:widowControl/>
        <w:suppressLineNumbers w:val="0"/>
        <w:spacing w:line="480" w:lineRule="atLeast"/>
        <w:ind w:left="0" w:firstLine="645"/>
      </w:pPr>
      <w:r>
        <w:rPr>
          <w:rStyle w:val="5"/>
          <w:rFonts w:hint="eastAsia" w:ascii="仿宋_GB2312" w:eastAsia="仿宋_GB2312" w:cs="仿宋_GB2312"/>
          <w:sz w:val="32"/>
          <w:szCs w:val="32"/>
        </w:rPr>
        <w:t>全县政府信息公开涉及单位86个，</w:t>
      </w:r>
      <w:r>
        <w:rPr>
          <w:rStyle w:val="5"/>
          <w:rFonts w:hint="eastAsia" w:ascii="仿宋_GB2312" w:eastAsia="仿宋_GB2312" w:cs="仿宋_GB2312"/>
          <w:color w:val="000000"/>
          <w:spacing w:val="-6"/>
          <w:sz w:val="32"/>
          <w:szCs w:val="32"/>
        </w:rPr>
        <w:t>各镇、历山街道办、开发区管委会、各部门单位</w:t>
      </w:r>
      <w:r>
        <w:rPr>
          <w:rStyle w:val="5"/>
          <w:rFonts w:hint="eastAsia" w:ascii="仿宋_GB2312" w:eastAsia="仿宋_GB2312" w:cs="仿宋_GB2312"/>
          <w:sz w:val="32"/>
          <w:szCs w:val="32"/>
        </w:rPr>
        <w:t>在省市相关文件的要求下，在县</w:t>
      </w:r>
      <w:r>
        <w:rPr>
          <w:rStyle w:val="5"/>
          <w:rFonts w:hint="eastAsia" w:ascii="仿宋_GB2312" w:eastAsia="仿宋_GB2312" w:cs="仿宋_GB2312"/>
          <w:color w:val="000000"/>
          <w:spacing w:val="-6"/>
          <w:sz w:val="32"/>
          <w:szCs w:val="32"/>
        </w:rPr>
        <w:t>政府信息公开工作领导小组、县政府办公室的领导下，积极推进政府信息公开工作。各镇、历山街道办、开发区管委会、各部门单位狠抓信息公开组织领导和制度建设，严格按照《条例》要求，及时、准确地向社会公众公开信息，2012年各部门单位共主动公开信息1400余条，并及时编制、发布2011年度的《政府信息公开年度报告》和《政府信息公开指南》，其中县物价局、县财政局和县蔬菜局等部门信息发布及时、准确、范围广、内容全，信息公开推进工作卓有成效。</w:t>
      </w:r>
    </w:p>
    <w:p>
      <w:pPr>
        <w:pStyle w:val="2"/>
        <w:keepNext w:val="0"/>
        <w:keepLines w:val="0"/>
        <w:widowControl/>
        <w:suppressLineNumbers w:val="0"/>
        <w:spacing w:line="480" w:lineRule="atLeast"/>
        <w:ind w:left="0" w:firstLine="643"/>
      </w:pPr>
      <w:r>
        <w:rPr>
          <w:rStyle w:val="5"/>
          <w:rFonts w:hint="eastAsia" w:ascii="黑体" w:hAnsi="宋体" w:eastAsia="黑体" w:cs="黑体"/>
          <w:color w:val="000000"/>
          <w:sz w:val="32"/>
          <w:szCs w:val="32"/>
        </w:rPr>
        <w:t xml:space="preserve">八、政府信息公开工作存在的主要问题及改进情况 </w:t>
      </w:r>
    </w:p>
    <w:p>
      <w:pPr>
        <w:pStyle w:val="2"/>
        <w:keepNext w:val="0"/>
        <w:keepLines w:val="0"/>
        <w:widowControl/>
        <w:suppressLineNumbers w:val="0"/>
        <w:spacing w:line="480" w:lineRule="atLeast"/>
        <w:ind w:left="0" w:firstLine="643"/>
      </w:pPr>
      <w:r>
        <w:rPr>
          <w:rStyle w:val="5"/>
          <w:rFonts w:hint="eastAsia" w:ascii="楷体_GB2312" w:eastAsia="楷体_GB2312" w:cs="楷体_GB2312"/>
          <w:color w:val="000000"/>
          <w:sz w:val="32"/>
          <w:szCs w:val="32"/>
        </w:rPr>
        <w:t xml:space="preserve">（一）存在的主要问题 </w:t>
      </w:r>
    </w:p>
    <w:p>
      <w:pPr>
        <w:pStyle w:val="2"/>
        <w:keepNext w:val="0"/>
        <w:keepLines w:val="0"/>
        <w:widowControl/>
        <w:suppressLineNumbers w:val="0"/>
        <w:spacing w:line="480" w:lineRule="atLeast"/>
        <w:ind w:left="0" w:firstLine="643"/>
      </w:pPr>
      <w:r>
        <w:rPr>
          <w:rStyle w:val="5"/>
          <w:rFonts w:hint="eastAsia" w:ascii="仿宋_GB2312" w:eastAsia="仿宋_GB2312" w:cs="仿宋_GB2312"/>
          <w:color w:val="000000"/>
          <w:sz w:val="32"/>
          <w:szCs w:val="32"/>
        </w:rPr>
        <w:t xml:space="preserve">1、个别单位应主动公开的政府信息还存在内容不全、格式不规范、更新不及时等问题。 </w:t>
      </w:r>
    </w:p>
    <w:p>
      <w:pPr>
        <w:pStyle w:val="2"/>
        <w:keepNext w:val="0"/>
        <w:keepLines w:val="0"/>
        <w:widowControl/>
        <w:suppressLineNumbers w:val="0"/>
        <w:spacing w:line="480" w:lineRule="atLeast"/>
        <w:ind w:left="0" w:firstLine="643"/>
      </w:pPr>
      <w:r>
        <w:rPr>
          <w:rStyle w:val="5"/>
          <w:rFonts w:hint="eastAsia" w:ascii="仿宋_GB2312" w:eastAsia="仿宋_GB2312" w:cs="仿宋_GB2312"/>
          <w:color w:val="000000"/>
          <w:sz w:val="32"/>
          <w:szCs w:val="32"/>
        </w:rPr>
        <w:t>2、个别单位还存在信息公开目录设置不够合理、信息分类不够准确等问题。</w:t>
      </w:r>
    </w:p>
    <w:p>
      <w:pPr>
        <w:pStyle w:val="2"/>
        <w:keepNext w:val="0"/>
        <w:keepLines w:val="0"/>
        <w:widowControl/>
        <w:suppressLineNumbers w:val="0"/>
        <w:spacing w:line="480" w:lineRule="atLeast"/>
        <w:ind w:left="0" w:firstLine="643"/>
      </w:pPr>
      <w:r>
        <w:rPr>
          <w:rStyle w:val="5"/>
          <w:rFonts w:hint="eastAsia" w:ascii="楷体_GB2312" w:eastAsia="楷体_GB2312" w:cs="楷体_GB2312"/>
          <w:color w:val="000000"/>
          <w:sz w:val="32"/>
          <w:szCs w:val="32"/>
        </w:rPr>
        <w:t xml:space="preserve">（二）改进措施 </w:t>
      </w:r>
    </w:p>
    <w:p>
      <w:pPr>
        <w:pStyle w:val="2"/>
        <w:keepNext w:val="0"/>
        <w:keepLines w:val="0"/>
        <w:widowControl/>
        <w:suppressLineNumbers w:val="0"/>
        <w:spacing w:line="480" w:lineRule="atLeast"/>
        <w:ind w:left="0" w:firstLine="630"/>
        <w:jc w:val="left"/>
      </w:pPr>
      <w:r>
        <w:rPr>
          <w:rStyle w:val="5"/>
          <w:rFonts w:hint="eastAsia" w:ascii="仿宋_GB2312" w:eastAsia="仿宋_GB2312" w:cs="仿宋_GB2312"/>
          <w:color w:val="000000"/>
          <w:sz w:val="32"/>
          <w:szCs w:val="32"/>
        </w:rPr>
        <w:t>1、进一步规范和细化公开内容。组织专门人员，对各镇、各部门单位主动公开的政府信息进行认真审查，并结合其职责作进一步规范完善，督促其按照“以公开为原则，不公开为例外”的要求，进一步拓展我县政府信息公开的深度和广度，不断提高政府工作的透明度，发挥政府信息对经济社会发展和群众生产、生活的服务作用。</w:t>
      </w:r>
    </w:p>
    <w:p>
      <w:pPr>
        <w:pStyle w:val="2"/>
        <w:keepNext w:val="0"/>
        <w:keepLines w:val="0"/>
        <w:widowControl/>
        <w:suppressLineNumbers w:val="0"/>
        <w:spacing w:line="480" w:lineRule="atLeast"/>
        <w:ind w:left="0" w:firstLine="630"/>
        <w:jc w:val="left"/>
      </w:pPr>
      <w:r>
        <w:rPr>
          <w:rStyle w:val="5"/>
          <w:rFonts w:hint="eastAsia" w:ascii="仿宋_GB2312" w:eastAsia="仿宋_GB2312" w:cs="仿宋_GB2312"/>
          <w:color w:val="000000"/>
          <w:sz w:val="32"/>
          <w:szCs w:val="32"/>
        </w:rPr>
        <w:t>2、加强与各政府信息公开有关单位的沟通、协调，督促各单位按政府信息公开目录编制的要求，制定合理、科学、符合本单位职能的目录，对拟公开信息进行准确分类，确保信息公开工作有效开展。</w:t>
      </w:r>
    </w:p>
    <w:p>
      <w:pPr>
        <w:pStyle w:val="2"/>
        <w:keepNext w:val="0"/>
        <w:keepLines w:val="0"/>
        <w:widowControl/>
        <w:suppressLineNumbers w:val="0"/>
        <w:spacing w:line="560" w:lineRule="atLeast"/>
        <w:ind w:left="0" w:firstLine="630"/>
        <w:jc w:val="right"/>
      </w:pPr>
      <w:r>
        <w:rPr>
          <w:rStyle w:val="5"/>
          <w:rFonts w:hint="eastAsia" w:ascii="仿宋_GB2312" w:eastAsia="仿宋_GB2312" w:cs="仿宋_GB2312"/>
          <w:sz w:val="32"/>
          <w:szCs w:val="32"/>
        </w:rPr>
        <w:t>二○一三年一月二十六日</w:t>
      </w:r>
    </w:p>
    <w:p>
      <w:pPr>
        <w:pStyle w:val="2"/>
        <w:keepNext w:val="0"/>
        <w:keepLines w:val="0"/>
        <w:widowControl/>
        <w:suppressLineNumbers w:val="0"/>
        <w:spacing w:line="380" w:lineRule="atLeast"/>
        <w:jc w:val="center"/>
      </w:pPr>
      <w:r>
        <w:rPr>
          <w:rStyle w:val="5"/>
          <w:rFonts w:hint="eastAsia" w:ascii="黑体" w:hAnsi="宋体" w:eastAsia="黑体" w:cs="黑体"/>
          <w:color w:val="000000"/>
          <w:sz w:val="32"/>
          <w:szCs w:val="32"/>
        </w:rPr>
        <w:t> </w:t>
      </w:r>
    </w:p>
    <w:p>
      <w:pPr>
        <w:pStyle w:val="2"/>
        <w:keepNext w:val="0"/>
        <w:keepLines w:val="0"/>
        <w:widowControl/>
        <w:suppressLineNumbers w:val="0"/>
        <w:spacing w:line="380" w:lineRule="atLeast"/>
        <w:jc w:val="center"/>
      </w:pPr>
      <w:r>
        <w:rPr>
          <w:rStyle w:val="5"/>
          <w:rFonts w:hint="eastAsia" w:ascii="黑体" w:hAnsi="宋体" w:eastAsia="黑体" w:cs="黑体"/>
          <w:color w:val="000000"/>
          <w:sz w:val="32"/>
          <w:szCs w:val="32"/>
        </w:rPr>
        <w:t> </w:t>
      </w:r>
    </w:p>
    <w:p>
      <w:pPr>
        <w:pStyle w:val="2"/>
        <w:keepNext w:val="0"/>
        <w:keepLines w:val="0"/>
        <w:widowControl/>
        <w:suppressLineNumbers w:val="0"/>
        <w:spacing w:line="380" w:lineRule="atLeast"/>
        <w:jc w:val="center"/>
      </w:pPr>
      <w:r>
        <w:rPr>
          <w:rStyle w:val="5"/>
          <w:rFonts w:hint="eastAsia" w:ascii="黑体" w:hAnsi="宋体" w:eastAsia="黑体" w:cs="黑体"/>
          <w:color w:val="000000"/>
          <w:sz w:val="32"/>
          <w:szCs w:val="32"/>
        </w:rPr>
        <w:t> </w:t>
      </w:r>
    </w:p>
    <w:p>
      <w:pPr>
        <w:pStyle w:val="2"/>
        <w:keepNext w:val="0"/>
        <w:keepLines w:val="0"/>
        <w:widowControl/>
        <w:suppressLineNumbers w:val="0"/>
        <w:spacing w:line="380" w:lineRule="atLeast"/>
        <w:jc w:val="center"/>
      </w:pPr>
      <w:r>
        <w:rPr>
          <w:rStyle w:val="5"/>
          <w:rFonts w:hint="eastAsia" w:ascii="黑体" w:hAnsi="宋体" w:eastAsia="黑体" w:cs="黑体"/>
          <w:color w:val="000000"/>
          <w:sz w:val="32"/>
          <w:szCs w:val="32"/>
        </w:rPr>
        <w:t> </w:t>
      </w:r>
    </w:p>
    <w:p>
      <w:pPr>
        <w:pStyle w:val="2"/>
        <w:keepNext w:val="0"/>
        <w:keepLines w:val="0"/>
        <w:widowControl/>
        <w:suppressLineNumbers w:val="0"/>
        <w:spacing w:line="380" w:lineRule="atLeast"/>
        <w:jc w:val="center"/>
      </w:pPr>
      <w:r>
        <w:rPr>
          <w:rStyle w:val="5"/>
          <w:rFonts w:hint="eastAsia" w:ascii="黑体" w:hAnsi="宋体" w:eastAsia="黑体" w:cs="黑体"/>
          <w:color w:val="000000"/>
          <w:sz w:val="32"/>
          <w:szCs w:val="32"/>
        </w:rPr>
        <w:t>  </w:t>
      </w:r>
    </w:p>
    <w:p>
      <w:pPr>
        <w:pStyle w:val="2"/>
        <w:keepNext w:val="0"/>
        <w:keepLines w:val="0"/>
        <w:widowControl/>
        <w:suppressLineNumbers w:val="0"/>
        <w:spacing w:line="380" w:lineRule="atLeast"/>
        <w:jc w:val="center"/>
      </w:pPr>
      <w:r>
        <w:rPr>
          <w:rStyle w:val="5"/>
          <w:rFonts w:hint="eastAsia" w:ascii="黑体" w:hAnsi="宋体" w:eastAsia="黑体" w:cs="黑体"/>
          <w:color w:val="000000"/>
          <w:sz w:val="32"/>
          <w:szCs w:val="32"/>
        </w:rPr>
        <w:t> </w:t>
      </w:r>
    </w:p>
    <w:p>
      <w:pPr>
        <w:pStyle w:val="2"/>
        <w:keepNext w:val="0"/>
        <w:keepLines w:val="0"/>
        <w:widowControl/>
        <w:suppressLineNumbers w:val="0"/>
      </w:pPr>
      <w:r>
        <w:rPr>
          <w:rFonts w:hint="eastAsia" w:ascii="黑体" w:hAnsi="宋体" w:eastAsia="黑体" w:cs="黑体"/>
          <w:sz w:val="21"/>
          <w:szCs w:val="21"/>
        </w:rPr>
        <w:t> </w:t>
      </w:r>
    </w:p>
    <w:p>
      <w:pPr>
        <w:pStyle w:val="2"/>
        <w:keepNext w:val="0"/>
        <w:keepLines w:val="0"/>
        <w:widowControl/>
        <w:suppressLineNumbers w:val="0"/>
      </w:pPr>
      <w:r>
        <w:rPr>
          <w:rFonts w:hint="eastAsia" w:ascii="黑体" w:hAnsi="宋体" w:eastAsia="黑体" w:cs="黑体"/>
          <w:sz w:val="21"/>
          <w:szCs w:val="21"/>
        </w:rPr>
        <w:t>附件1</w:t>
      </w:r>
    </w:p>
    <w:p>
      <w:pPr>
        <w:pStyle w:val="2"/>
        <w:keepNext w:val="0"/>
        <w:keepLines w:val="0"/>
        <w:widowControl/>
        <w:suppressLineNumbers w:val="0"/>
        <w:jc w:val="center"/>
      </w:pPr>
      <w:r>
        <w:rPr>
          <w:rStyle w:val="5"/>
          <w:rFonts w:hint="eastAsia" w:ascii="宋体" w:hAnsi="宋体" w:eastAsia="宋体" w:cs="宋体"/>
          <w:sz w:val="44"/>
          <w:szCs w:val="44"/>
        </w:rPr>
        <w:t>2012年度政府信息公开工作情况统计表</w:t>
      </w:r>
    </w:p>
    <w:p>
      <w:pPr>
        <w:pStyle w:val="2"/>
        <w:keepNext w:val="0"/>
        <w:keepLines w:val="0"/>
        <w:widowControl/>
        <w:suppressLineNumbers w:val="0"/>
        <w:jc w:val="center"/>
      </w:pPr>
      <w:r>
        <w:rPr>
          <w:rFonts w:hint="eastAsia" w:ascii="宋体" w:hAnsi="宋体" w:eastAsia="宋体" w:cs="宋体"/>
          <w:sz w:val="21"/>
          <w:szCs w:val="21"/>
        </w:rPr>
        <w:t>（各区县人民政府，高新区、文昌湖区管委会填写）</w:t>
      </w:r>
    </w:p>
    <w:p>
      <w:pPr>
        <w:pStyle w:val="2"/>
        <w:keepNext w:val="0"/>
        <w:keepLines w:val="0"/>
        <w:widowControl/>
        <w:suppressLineNumbers w:val="0"/>
        <w:jc w:val="center"/>
      </w:pPr>
      <w:r>
        <w:rPr>
          <w:rFonts w:hint="eastAsia" w:ascii="宋体" w:hAnsi="宋体" w:eastAsia="宋体" w:cs="宋体"/>
          <w:sz w:val="21"/>
          <w:szCs w:val="21"/>
        </w:rPr>
        <w:t> </w:t>
      </w:r>
    </w:p>
    <w:p>
      <w:pPr>
        <w:pStyle w:val="2"/>
        <w:keepNext w:val="0"/>
        <w:keepLines w:val="0"/>
        <w:widowControl/>
        <w:suppressLineNumbers w:val="0"/>
        <w:jc w:val="center"/>
      </w:pPr>
      <w:r>
        <w:rPr>
          <w:rFonts w:hint="eastAsia" w:ascii="宋体" w:hAnsi="宋体" w:eastAsia="宋体" w:cs="宋体"/>
          <w:sz w:val="21"/>
          <w:szCs w:val="21"/>
        </w:rPr>
        <w:t> </w:t>
      </w:r>
    </w:p>
    <w:p>
      <w:pPr>
        <w:pStyle w:val="2"/>
        <w:keepNext w:val="0"/>
        <w:keepLines w:val="0"/>
        <w:widowControl/>
        <w:suppressLineNumbers w:val="0"/>
      </w:pPr>
      <w:r>
        <w:rPr>
          <w:rFonts w:hint="eastAsia" w:ascii="宋体" w:hAnsi="宋体" w:eastAsia="宋体" w:cs="宋体"/>
          <w:sz w:val="21"/>
          <w:szCs w:val="21"/>
        </w:rPr>
        <w:t>填报单位：</w:t>
      </w:r>
    </w:p>
    <w:tbl>
      <w:tblPr>
        <w:tblW w:w="9648" w:type="dxa"/>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6486"/>
        <w:gridCol w:w="1506"/>
        <w:gridCol w:w="1656"/>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c>
          <w:tcPr>
            <w:tcW w:w="6486" w:type="dxa"/>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jc w:val="center"/>
            </w:pPr>
            <w:r>
              <w:rPr>
                <w:rFonts w:hint="eastAsia" w:ascii="宋体" w:hAnsi="宋体" w:eastAsia="宋体" w:cs="宋体"/>
                <w:sz w:val="21"/>
                <w:szCs w:val="21"/>
                <w:bdr w:val="none" w:color="auto" w:sz="0" w:space="0"/>
              </w:rPr>
              <w:t>指标名称</w:t>
            </w:r>
          </w:p>
        </w:tc>
        <w:tc>
          <w:tcPr>
            <w:tcW w:w="1506"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jc w:val="center"/>
            </w:pPr>
            <w:r>
              <w:rPr>
                <w:rFonts w:hint="eastAsia" w:ascii="宋体" w:hAnsi="宋体" w:eastAsia="宋体" w:cs="宋体"/>
                <w:sz w:val="21"/>
                <w:szCs w:val="21"/>
                <w:bdr w:val="none" w:color="auto" w:sz="0" w:space="0"/>
              </w:rPr>
              <w:t>计量单位</w:t>
            </w:r>
          </w:p>
        </w:tc>
        <w:tc>
          <w:tcPr>
            <w:tcW w:w="1656"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jc w:val="center"/>
            </w:pPr>
            <w:r>
              <w:rPr>
                <w:rFonts w:hint="eastAsia" w:ascii="宋体" w:hAnsi="宋体" w:eastAsia="宋体" w:cs="宋体"/>
                <w:sz w:val="21"/>
                <w:szCs w:val="21"/>
                <w:bdr w:val="none" w:color="auto" w:sz="0" w:space="0"/>
              </w:rPr>
              <w:t>本年累计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c>
          <w:tcPr>
            <w:tcW w:w="6486"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pPr>
            <w:r>
              <w:rPr>
                <w:rFonts w:hint="eastAsia" w:ascii="宋体" w:hAnsi="宋体" w:eastAsia="宋体" w:cs="宋体"/>
                <w:sz w:val="21"/>
                <w:szCs w:val="21"/>
                <w:bdr w:val="none" w:color="auto" w:sz="0" w:space="0"/>
              </w:rPr>
              <w:t>一、主动公开信息数</w:t>
            </w:r>
          </w:p>
        </w:tc>
        <w:tc>
          <w:tcPr>
            <w:tcW w:w="1506"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jc w:val="center"/>
            </w:pPr>
            <w:r>
              <w:rPr>
                <w:rFonts w:hint="eastAsia" w:ascii="宋体" w:hAnsi="宋体" w:eastAsia="宋体" w:cs="宋体"/>
                <w:sz w:val="21"/>
                <w:szCs w:val="21"/>
                <w:bdr w:val="none" w:color="auto" w:sz="0" w:space="0"/>
              </w:rPr>
              <w:t>条</w:t>
            </w:r>
          </w:p>
        </w:tc>
        <w:tc>
          <w:tcPr>
            <w:tcW w:w="1656"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jc w:val="center"/>
            </w:pPr>
            <w:r>
              <w:rPr>
                <w:rFonts w:hint="eastAsia" w:ascii="宋体" w:hAnsi="宋体" w:eastAsia="宋体" w:cs="宋体"/>
                <w:sz w:val="21"/>
                <w:szCs w:val="21"/>
                <w:bdr w:val="none" w:color="auto" w:sz="0" w:space="0"/>
              </w:rPr>
              <w:t>1497</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c>
          <w:tcPr>
            <w:tcW w:w="6486"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pPr>
            <w:r>
              <w:rPr>
                <w:rFonts w:hint="eastAsia" w:ascii="宋体" w:hAnsi="宋体" w:eastAsia="宋体" w:cs="宋体"/>
                <w:sz w:val="21"/>
                <w:szCs w:val="21"/>
                <w:bdr w:val="none" w:color="auto" w:sz="0" w:space="0"/>
              </w:rPr>
              <w:t>其中：</w:t>
            </w:r>
            <w:r>
              <w:rPr>
                <w:rFonts w:hint="default" w:ascii="Times New Roman" w:hAnsi="Times New Roman" w:eastAsia="宋体" w:cs="Times New Roman"/>
                <w:sz w:val="21"/>
                <w:szCs w:val="21"/>
                <w:bdr w:val="none" w:color="auto" w:sz="0" w:space="0"/>
              </w:rPr>
              <w:t>1.</w:t>
            </w:r>
            <w:r>
              <w:rPr>
                <w:rFonts w:hint="eastAsia" w:ascii="宋体" w:hAnsi="宋体" w:eastAsia="宋体" w:cs="宋体"/>
                <w:sz w:val="21"/>
                <w:szCs w:val="21"/>
                <w:bdr w:val="none" w:color="auto" w:sz="0" w:space="0"/>
              </w:rPr>
              <w:t>区县政府及其部门公开信息数</w:t>
            </w:r>
          </w:p>
        </w:tc>
        <w:tc>
          <w:tcPr>
            <w:tcW w:w="1506"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jc w:val="center"/>
            </w:pPr>
            <w:r>
              <w:rPr>
                <w:rFonts w:hint="eastAsia" w:ascii="宋体" w:hAnsi="宋体" w:eastAsia="宋体" w:cs="宋体"/>
                <w:sz w:val="21"/>
                <w:szCs w:val="21"/>
                <w:bdr w:val="none" w:color="auto" w:sz="0" w:space="0"/>
              </w:rPr>
              <w:t>条</w:t>
            </w:r>
          </w:p>
        </w:tc>
        <w:tc>
          <w:tcPr>
            <w:tcW w:w="1656"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jc w:val="center"/>
            </w:pPr>
            <w:r>
              <w:rPr>
                <w:rFonts w:hint="eastAsia" w:ascii="宋体" w:hAnsi="宋体" w:eastAsia="宋体" w:cs="宋体"/>
                <w:sz w:val="21"/>
                <w:szCs w:val="21"/>
                <w:bdr w:val="none" w:color="auto" w:sz="0" w:space="0"/>
              </w:rPr>
              <w:t>1434</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c>
          <w:tcPr>
            <w:tcW w:w="6486"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ind w:left="0" w:firstLine="630"/>
            </w:pPr>
            <w:r>
              <w:rPr>
                <w:rFonts w:hint="eastAsia" w:ascii="宋体" w:hAnsi="宋体" w:eastAsia="宋体" w:cs="宋体"/>
                <w:sz w:val="21"/>
                <w:szCs w:val="21"/>
                <w:bdr w:val="none" w:color="auto" w:sz="0" w:space="0"/>
              </w:rPr>
              <w:t>2.镇政府（街道办事处）公开信息数</w:t>
            </w:r>
          </w:p>
        </w:tc>
        <w:tc>
          <w:tcPr>
            <w:tcW w:w="1506"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jc w:val="center"/>
            </w:pPr>
            <w:r>
              <w:rPr>
                <w:rFonts w:hint="eastAsia" w:ascii="宋体" w:hAnsi="宋体" w:eastAsia="宋体" w:cs="宋体"/>
                <w:sz w:val="21"/>
                <w:szCs w:val="21"/>
                <w:bdr w:val="none" w:color="auto" w:sz="0" w:space="0"/>
              </w:rPr>
              <w:t>条</w:t>
            </w:r>
          </w:p>
        </w:tc>
        <w:tc>
          <w:tcPr>
            <w:tcW w:w="1656"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jc w:val="center"/>
            </w:pPr>
            <w:r>
              <w:rPr>
                <w:rFonts w:hint="eastAsia" w:ascii="宋体" w:hAnsi="宋体" w:eastAsia="宋体" w:cs="宋体"/>
                <w:sz w:val="21"/>
                <w:szCs w:val="21"/>
                <w:bdr w:val="none" w:color="auto" w:sz="0" w:space="0"/>
              </w:rPr>
              <w:t>63</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c>
          <w:tcPr>
            <w:tcW w:w="6486"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pPr>
            <w:r>
              <w:rPr>
                <w:rFonts w:hint="eastAsia" w:ascii="宋体" w:hAnsi="宋体" w:eastAsia="宋体" w:cs="宋体"/>
                <w:sz w:val="21"/>
                <w:szCs w:val="21"/>
                <w:bdr w:val="none" w:color="auto" w:sz="0" w:space="0"/>
              </w:rPr>
              <w:t>二、信息公开申请数</w:t>
            </w:r>
          </w:p>
        </w:tc>
        <w:tc>
          <w:tcPr>
            <w:tcW w:w="1506"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jc w:val="center"/>
            </w:pPr>
            <w:r>
              <w:rPr>
                <w:rFonts w:hint="eastAsia" w:ascii="宋体" w:hAnsi="宋体" w:eastAsia="宋体" w:cs="宋体"/>
                <w:sz w:val="21"/>
                <w:szCs w:val="21"/>
                <w:bdr w:val="none" w:color="auto" w:sz="0" w:space="0"/>
              </w:rPr>
              <w:t>条</w:t>
            </w:r>
          </w:p>
        </w:tc>
        <w:tc>
          <w:tcPr>
            <w:tcW w:w="1656"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jc w:val="center"/>
            </w:pPr>
            <w:r>
              <w:rPr>
                <w:rFonts w:hint="eastAsia" w:ascii="宋体" w:hAnsi="宋体" w:eastAsia="宋体" w:cs="宋体"/>
                <w:sz w:val="21"/>
                <w:szCs w:val="21"/>
                <w:bdr w:val="none" w:color="auto" w:sz="0" w:space="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c>
          <w:tcPr>
            <w:tcW w:w="6486"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pPr>
            <w:r>
              <w:rPr>
                <w:rFonts w:hint="eastAsia" w:ascii="宋体" w:hAnsi="宋体" w:eastAsia="宋体" w:cs="宋体"/>
                <w:sz w:val="21"/>
                <w:szCs w:val="21"/>
                <w:bdr w:val="none" w:color="auto" w:sz="0" w:space="0"/>
              </w:rPr>
              <w:t>其中：</w:t>
            </w:r>
            <w:r>
              <w:rPr>
                <w:rFonts w:hint="default" w:ascii="Times New Roman" w:hAnsi="Times New Roman" w:eastAsia="宋体" w:cs="Times New Roman"/>
                <w:sz w:val="21"/>
                <w:szCs w:val="21"/>
                <w:bdr w:val="none" w:color="auto" w:sz="0" w:space="0"/>
              </w:rPr>
              <w:t>1.</w:t>
            </w:r>
            <w:r>
              <w:rPr>
                <w:rFonts w:hint="eastAsia" w:ascii="宋体" w:hAnsi="宋体" w:eastAsia="宋体" w:cs="宋体"/>
                <w:sz w:val="21"/>
                <w:szCs w:val="21"/>
                <w:bdr w:val="none" w:color="auto" w:sz="0" w:space="0"/>
              </w:rPr>
              <w:t>信函及传真申请数</w:t>
            </w:r>
          </w:p>
        </w:tc>
        <w:tc>
          <w:tcPr>
            <w:tcW w:w="1506"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jc w:val="center"/>
            </w:pPr>
            <w:r>
              <w:rPr>
                <w:rFonts w:hint="eastAsia" w:ascii="宋体" w:hAnsi="宋体" w:eastAsia="宋体" w:cs="宋体"/>
                <w:sz w:val="21"/>
                <w:szCs w:val="21"/>
                <w:bdr w:val="none" w:color="auto" w:sz="0" w:space="0"/>
              </w:rPr>
              <w:t>条</w:t>
            </w:r>
          </w:p>
        </w:tc>
        <w:tc>
          <w:tcPr>
            <w:tcW w:w="1656"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jc w:val="center"/>
            </w:pPr>
            <w:r>
              <w:rPr>
                <w:rFonts w:hint="eastAsia" w:ascii="宋体" w:hAnsi="宋体" w:eastAsia="宋体" w:cs="宋体"/>
                <w:sz w:val="21"/>
                <w:szCs w:val="21"/>
                <w:bdr w:val="none" w:color="auto" w:sz="0" w:space="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c>
          <w:tcPr>
            <w:tcW w:w="6486"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ind w:left="0" w:firstLine="630"/>
            </w:pPr>
            <w:r>
              <w:rPr>
                <w:rFonts w:hint="eastAsia" w:ascii="宋体" w:hAnsi="宋体" w:eastAsia="宋体" w:cs="宋体"/>
                <w:sz w:val="21"/>
                <w:szCs w:val="21"/>
                <w:bdr w:val="none" w:color="auto" w:sz="0" w:space="0"/>
              </w:rPr>
              <w:t>2.网上填表及电子邮件申请数</w:t>
            </w:r>
          </w:p>
        </w:tc>
        <w:tc>
          <w:tcPr>
            <w:tcW w:w="1506"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jc w:val="center"/>
            </w:pPr>
            <w:r>
              <w:rPr>
                <w:rFonts w:hint="eastAsia" w:ascii="宋体" w:hAnsi="宋体" w:eastAsia="宋体" w:cs="宋体"/>
                <w:sz w:val="21"/>
                <w:szCs w:val="21"/>
                <w:bdr w:val="none" w:color="auto" w:sz="0" w:space="0"/>
              </w:rPr>
              <w:t>条</w:t>
            </w:r>
          </w:p>
        </w:tc>
        <w:tc>
          <w:tcPr>
            <w:tcW w:w="1656"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jc w:val="center"/>
            </w:pPr>
            <w:r>
              <w:rPr>
                <w:rFonts w:hint="eastAsia" w:ascii="宋体" w:hAnsi="宋体" w:eastAsia="宋体" w:cs="宋体"/>
                <w:sz w:val="21"/>
                <w:szCs w:val="21"/>
                <w:bdr w:val="none" w:color="auto" w:sz="0" w:space="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c>
          <w:tcPr>
            <w:tcW w:w="6486"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ind w:left="0" w:firstLine="630"/>
            </w:pPr>
            <w:r>
              <w:rPr>
                <w:rFonts w:hint="eastAsia" w:ascii="宋体" w:hAnsi="宋体" w:eastAsia="宋体" w:cs="宋体"/>
                <w:sz w:val="21"/>
                <w:szCs w:val="21"/>
                <w:bdr w:val="none" w:color="auto" w:sz="0" w:space="0"/>
              </w:rPr>
              <w:t>3.当面申请数</w:t>
            </w:r>
          </w:p>
        </w:tc>
        <w:tc>
          <w:tcPr>
            <w:tcW w:w="1506"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jc w:val="center"/>
            </w:pPr>
            <w:r>
              <w:rPr>
                <w:rFonts w:hint="eastAsia" w:ascii="宋体" w:hAnsi="宋体" w:eastAsia="宋体" w:cs="宋体"/>
                <w:sz w:val="21"/>
                <w:szCs w:val="21"/>
                <w:bdr w:val="none" w:color="auto" w:sz="0" w:space="0"/>
              </w:rPr>
              <w:t>条</w:t>
            </w:r>
          </w:p>
        </w:tc>
        <w:tc>
          <w:tcPr>
            <w:tcW w:w="1656"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jc w:val="center"/>
            </w:pPr>
            <w:r>
              <w:rPr>
                <w:rFonts w:hint="eastAsia" w:ascii="宋体" w:hAnsi="宋体" w:eastAsia="宋体" w:cs="宋体"/>
                <w:sz w:val="21"/>
                <w:szCs w:val="21"/>
                <w:bdr w:val="none" w:color="auto" w:sz="0" w:space="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c>
          <w:tcPr>
            <w:tcW w:w="6486"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pPr>
            <w:r>
              <w:rPr>
                <w:rFonts w:hint="eastAsia" w:ascii="宋体" w:hAnsi="宋体" w:eastAsia="宋体" w:cs="宋体"/>
                <w:sz w:val="21"/>
                <w:szCs w:val="21"/>
                <w:bdr w:val="none" w:color="auto" w:sz="0" w:space="0"/>
              </w:rPr>
              <w:t>三、对申请的答复数</w:t>
            </w:r>
          </w:p>
        </w:tc>
        <w:tc>
          <w:tcPr>
            <w:tcW w:w="1506"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jc w:val="center"/>
            </w:pPr>
            <w:r>
              <w:rPr>
                <w:rFonts w:hint="eastAsia" w:ascii="宋体" w:hAnsi="宋体" w:eastAsia="宋体" w:cs="宋体"/>
                <w:sz w:val="21"/>
                <w:szCs w:val="21"/>
                <w:bdr w:val="none" w:color="auto" w:sz="0" w:space="0"/>
              </w:rPr>
              <w:t>条</w:t>
            </w:r>
          </w:p>
        </w:tc>
        <w:tc>
          <w:tcPr>
            <w:tcW w:w="1656"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jc w:val="center"/>
            </w:pPr>
            <w:r>
              <w:rPr>
                <w:rFonts w:hint="eastAsia" w:ascii="宋体" w:hAnsi="宋体" w:eastAsia="宋体" w:cs="宋体"/>
                <w:sz w:val="21"/>
                <w:szCs w:val="21"/>
                <w:bdr w:val="none" w:color="auto" w:sz="0" w:space="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c>
          <w:tcPr>
            <w:tcW w:w="6486"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pPr>
            <w:r>
              <w:rPr>
                <w:rFonts w:hint="eastAsia" w:ascii="宋体" w:hAnsi="宋体" w:eastAsia="宋体" w:cs="宋体"/>
                <w:sz w:val="21"/>
                <w:szCs w:val="21"/>
                <w:bdr w:val="none" w:color="auto" w:sz="0" w:space="0"/>
              </w:rPr>
              <w:t>其中：</w:t>
            </w:r>
            <w:r>
              <w:rPr>
                <w:rFonts w:hint="default" w:ascii="Times New Roman" w:hAnsi="Times New Roman" w:eastAsia="宋体" w:cs="Times New Roman"/>
                <w:sz w:val="21"/>
                <w:szCs w:val="21"/>
                <w:bdr w:val="none" w:color="auto" w:sz="0" w:space="0"/>
              </w:rPr>
              <w:t>1.</w:t>
            </w:r>
            <w:r>
              <w:rPr>
                <w:rFonts w:hint="eastAsia" w:ascii="宋体" w:hAnsi="宋体" w:eastAsia="宋体" w:cs="宋体"/>
                <w:sz w:val="21"/>
                <w:szCs w:val="21"/>
                <w:bdr w:val="none" w:color="auto" w:sz="0" w:space="0"/>
              </w:rPr>
              <w:t>同意公开数</w:t>
            </w:r>
          </w:p>
        </w:tc>
        <w:tc>
          <w:tcPr>
            <w:tcW w:w="1506"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jc w:val="center"/>
            </w:pPr>
            <w:r>
              <w:rPr>
                <w:rFonts w:hint="eastAsia" w:ascii="宋体" w:hAnsi="宋体" w:eastAsia="宋体" w:cs="宋体"/>
                <w:sz w:val="21"/>
                <w:szCs w:val="21"/>
                <w:bdr w:val="none" w:color="auto" w:sz="0" w:space="0"/>
              </w:rPr>
              <w:t>条</w:t>
            </w:r>
          </w:p>
        </w:tc>
        <w:tc>
          <w:tcPr>
            <w:tcW w:w="1656"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jc w:val="center"/>
            </w:pPr>
            <w:r>
              <w:rPr>
                <w:rFonts w:hint="eastAsia" w:ascii="宋体" w:hAnsi="宋体" w:eastAsia="宋体" w:cs="宋体"/>
                <w:sz w:val="21"/>
                <w:szCs w:val="21"/>
                <w:bdr w:val="none" w:color="auto" w:sz="0" w:space="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c>
          <w:tcPr>
            <w:tcW w:w="6486"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ind w:left="0" w:firstLine="630"/>
            </w:pPr>
            <w:r>
              <w:rPr>
                <w:rFonts w:hint="eastAsia" w:ascii="宋体" w:hAnsi="宋体" w:eastAsia="宋体" w:cs="宋体"/>
                <w:sz w:val="21"/>
                <w:szCs w:val="21"/>
                <w:bdr w:val="none" w:color="auto" w:sz="0" w:space="0"/>
              </w:rPr>
              <w:t>2.同意部分公开数</w:t>
            </w:r>
          </w:p>
        </w:tc>
        <w:tc>
          <w:tcPr>
            <w:tcW w:w="1506"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jc w:val="center"/>
            </w:pPr>
            <w:r>
              <w:rPr>
                <w:rFonts w:hint="eastAsia" w:ascii="宋体" w:hAnsi="宋体" w:eastAsia="宋体" w:cs="宋体"/>
                <w:sz w:val="21"/>
                <w:szCs w:val="21"/>
                <w:bdr w:val="none" w:color="auto" w:sz="0" w:space="0"/>
              </w:rPr>
              <w:t>条</w:t>
            </w:r>
          </w:p>
        </w:tc>
        <w:tc>
          <w:tcPr>
            <w:tcW w:w="1656"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jc w:val="center"/>
            </w:pPr>
            <w:r>
              <w:rPr>
                <w:rFonts w:hint="eastAsia" w:ascii="宋体" w:hAnsi="宋体" w:eastAsia="宋体" w:cs="宋体"/>
                <w:sz w:val="21"/>
                <w:szCs w:val="21"/>
                <w:bdr w:val="none" w:color="auto" w:sz="0" w:space="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c>
          <w:tcPr>
            <w:tcW w:w="6486"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ind w:left="0" w:firstLine="630"/>
            </w:pPr>
            <w:r>
              <w:rPr>
                <w:rFonts w:hint="eastAsia" w:ascii="宋体" w:hAnsi="宋体" w:eastAsia="宋体" w:cs="宋体"/>
                <w:sz w:val="21"/>
                <w:szCs w:val="21"/>
                <w:bdr w:val="none" w:color="auto" w:sz="0" w:space="0"/>
              </w:rPr>
              <w:t>3.不予公开数</w:t>
            </w:r>
          </w:p>
        </w:tc>
        <w:tc>
          <w:tcPr>
            <w:tcW w:w="1506"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jc w:val="center"/>
            </w:pPr>
            <w:r>
              <w:rPr>
                <w:rFonts w:hint="eastAsia" w:ascii="宋体" w:hAnsi="宋体" w:eastAsia="宋体" w:cs="宋体"/>
                <w:sz w:val="21"/>
                <w:szCs w:val="21"/>
                <w:bdr w:val="none" w:color="auto" w:sz="0" w:space="0"/>
              </w:rPr>
              <w:t>条</w:t>
            </w:r>
          </w:p>
        </w:tc>
        <w:tc>
          <w:tcPr>
            <w:tcW w:w="1656"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jc w:val="center"/>
            </w:pPr>
            <w:r>
              <w:rPr>
                <w:rFonts w:hint="eastAsia" w:ascii="宋体" w:hAnsi="宋体" w:eastAsia="宋体" w:cs="宋体"/>
                <w:sz w:val="21"/>
                <w:szCs w:val="21"/>
                <w:bdr w:val="none" w:color="auto" w:sz="0" w:space="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c>
          <w:tcPr>
            <w:tcW w:w="6486"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ind w:left="0" w:firstLine="630"/>
            </w:pPr>
            <w:r>
              <w:rPr>
                <w:rFonts w:hint="eastAsia" w:ascii="宋体" w:hAnsi="宋体" w:eastAsia="宋体" w:cs="宋体"/>
                <w:sz w:val="21"/>
                <w:szCs w:val="21"/>
                <w:bdr w:val="none" w:color="auto" w:sz="0" w:space="0"/>
              </w:rPr>
              <w:t>4.其他情况</w:t>
            </w:r>
          </w:p>
        </w:tc>
        <w:tc>
          <w:tcPr>
            <w:tcW w:w="1506"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jc w:val="center"/>
            </w:pPr>
            <w:r>
              <w:rPr>
                <w:rFonts w:hint="eastAsia" w:ascii="宋体" w:hAnsi="宋体" w:eastAsia="宋体" w:cs="宋体"/>
                <w:sz w:val="21"/>
                <w:szCs w:val="21"/>
                <w:bdr w:val="none" w:color="auto" w:sz="0" w:space="0"/>
              </w:rPr>
              <w:t>条</w:t>
            </w:r>
          </w:p>
        </w:tc>
        <w:tc>
          <w:tcPr>
            <w:tcW w:w="1656"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jc w:val="center"/>
            </w:pPr>
            <w:r>
              <w:rPr>
                <w:rFonts w:hint="eastAsia" w:ascii="宋体" w:hAnsi="宋体" w:eastAsia="宋体" w:cs="宋体"/>
                <w:sz w:val="21"/>
                <w:szCs w:val="21"/>
                <w:bdr w:val="none" w:color="auto" w:sz="0" w:space="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c>
          <w:tcPr>
            <w:tcW w:w="6486"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pPr>
            <w:r>
              <w:rPr>
                <w:rFonts w:hint="eastAsia" w:ascii="宋体" w:hAnsi="宋体" w:eastAsia="宋体" w:cs="宋体"/>
                <w:sz w:val="21"/>
                <w:szCs w:val="21"/>
                <w:bdr w:val="none" w:color="auto" w:sz="0" w:space="0"/>
              </w:rPr>
              <w:t>四、依申请提供信息收取费用数</w:t>
            </w:r>
          </w:p>
        </w:tc>
        <w:tc>
          <w:tcPr>
            <w:tcW w:w="1506"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jc w:val="center"/>
            </w:pPr>
            <w:r>
              <w:rPr>
                <w:rFonts w:hint="eastAsia" w:ascii="宋体" w:hAnsi="宋体" w:eastAsia="宋体" w:cs="宋体"/>
                <w:sz w:val="21"/>
                <w:szCs w:val="21"/>
                <w:bdr w:val="none" w:color="auto" w:sz="0" w:space="0"/>
              </w:rPr>
              <w:t>元</w:t>
            </w:r>
          </w:p>
        </w:tc>
        <w:tc>
          <w:tcPr>
            <w:tcW w:w="1656"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jc w:val="center"/>
            </w:pPr>
            <w:r>
              <w:rPr>
                <w:rFonts w:hint="eastAsia" w:ascii="宋体" w:hAnsi="宋体" w:eastAsia="宋体" w:cs="宋体"/>
                <w:sz w:val="21"/>
                <w:szCs w:val="21"/>
                <w:bdr w:val="none" w:color="auto" w:sz="0" w:space="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c>
          <w:tcPr>
            <w:tcW w:w="6486"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pPr>
            <w:r>
              <w:rPr>
                <w:rFonts w:hint="eastAsia" w:ascii="宋体" w:hAnsi="宋体" w:eastAsia="宋体" w:cs="宋体"/>
                <w:sz w:val="21"/>
                <w:szCs w:val="21"/>
                <w:bdr w:val="none" w:color="auto" w:sz="0" w:space="0"/>
              </w:rPr>
              <w:t>五、政府信息公开被举报数</w:t>
            </w:r>
          </w:p>
        </w:tc>
        <w:tc>
          <w:tcPr>
            <w:tcW w:w="1506"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jc w:val="center"/>
            </w:pPr>
            <w:r>
              <w:rPr>
                <w:rFonts w:hint="eastAsia" w:ascii="宋体" w:hAnsi="宋体" w:eastAsia="宋体" w:cs="宋体"/>
                <w:sz w:val="21"/>
                <w:szCs w:val="21"/>
                <w:bdr w:val="none" w:color="auto" w:sz="0" w:space="0"/>
              </w:rPr>
              <w:t>件</w:t>
            </w:r>
          </w:p>
        </w:tc>
        <w:tc>
          <w:tcPr>
            <w:tcW w:w="1656"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jc w:val="center"/>
            </w:pPr>
            <w:r>
              <w:rPr>
                <w:rFonts w:hint="eastAsia" w:ascii="宋体" w:hAnsi="宋体" w:eastAsia="宋体" w:cs="宋体"/>
                <w:sz w:val="21"/>
                <w:szCs w:val="21"/>
                <w:bdr w:val="none" w:color="auto" w:sz="0" w:space="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c>
          <w:tcPr>
            <w:tcW w:w="6486"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pPr>
            <w:r>
              <w:rPr>
                <w:rFonts w:hint="eastAsia" w:ascii="宋体" w:hAnsi="宋体" w:eastAsia="宋体" w:cs="宋体"/>
                <w:sz w:val="21"/>
                <w:szCs w:val="21"/>
                <w:bdr w:val="none" w:color="auto" w:sz="0" w:space="0"/>
              </w:rPr>
              <w:t>其中：</w:t>
            </w:r>
            <w:r>
              <w:rPr>
                <w:rFonts w:hint="default" w:ascii="Times New Roman" w:hAnsi="Times New Roman" w:eastAsia="宋体" w:cs="Times New Roman"/>
                <w:sz w:val="21"/>
                <w:szCs w:val="21"/>
                <w:bdr w:val="none" w:color="auto" w:sz="0" w:space="0"/>
              </w:rPr>
              <w:t>1.</w:t>
            </w:r>
            <w:r>
              <w:rPr>
                <w:rFonts w:hint="eastAsia" w:ascii="宋体" w:hAnsi="宋体" w:eastAsia="宋体" w:cs="宋体"/>
                <w:sz w:val="21"/>
                <w:szCs w:val="21"/>
                <w:bdr w:val="none" w:color="auto" w:sz="0" w:space="0"/>
              </w:rPr>
              <w:t>维持具体行政行为</w:t>
            </w:r>
          </w:p>
        </w:tc>
        <w:tc>
          <w:tcPr>
            <w:tcW w:w="1506"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jc w:val="center"/>
            </w:pPr>
            <w:r>
              <w:rPr>
                <w:rFonts w:hint="eastAsia" w:ascii="宋体" w:hAnsi="宋体" w:eastAsia="宋体" w:cs="宋体"/>
                <w:sz w:val="21"/>
                <w:szCs w:val="21"/>
                <w:bdr w:val="none" w:color="auto" w:sz="0" w:space="0"/>
              </w:rPr>
              <w:t>件</w:t>
            </w:r>
          </w:p>
        </w:tc>
        <w:tc>
          <w:tcPr>
            <w:tcW w:w="1656"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jc w:val="center"/>
            </w:pPr>
            <w:r>
              <w:rPr>
                <w:rFonts w:hint="eastAsia" w:ascii="宋体" w:hAnsi="宋体" w:eastAsia="宋体" w:cs="宋体"/>
                <w:sz w:val="21"/>
                <w:szCs w:val="21"/>
                <w:bdr w:val="none" w:color="auto" w:sz="0" w:space="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c>
          <w:tcPr>
            <w:tcW w:w="6486"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ind w:left="0" w:firstLine="630"/>
            </w:pPr>
            <w:r>
              <w:rPr>
                <w:rFonts w:hint="eastAsia" w:ascii="宋体" w:hAnsi="宋体" w:eastAsia="宋体" w:cs="宋体"/>
                <w:sz w:val="21"/>
                <w:szCs w:val="21"/>
                <w:bdr w:val="none" w:color="auto" w:sz="0" w:space="0"/>
              </w:rPr>
              <w:t>2.纠错</w:t>
            </w:r>
          </w:p>
        </w:tc>
        <w:tc>
          <w:tcPr>
            <w:tcW w:w="1506"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jc w:val="center"/>
            </w:pPr>
            <w:r>
              <w:rPr>
                <w:rFonts w:hint="eastAsia" w:ascii="宋体" w:hAnsi="宋体" w:eastAsia="宋体" w:cs="宋体"/>
                <w:sz w:val="21"/>
                <w:szCs w:val="21"/>
                <w:bdr w:val="none" w:color="auto" w:sz="0" w:space="0"/>
              </w:rPr>
              <w:t>件</w:t>
            </w:r>
          </w:p>
        </w:tc>
        <w:tc>
          <w:tcPr>
            <w:tcW w:w="1656"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jc w:val="center"/>
            </w:pPr>
            <w:r>
              <w:rPr>
                <w:rFonts w:hint="eastAsia" w:ascii="宋体" w:hAnsi="宋体" w:eastAsia="宋体" w:cs="宋体"/>
                <w:sz w:val="21"/>
                <w:szCs w:val="21"/>
                <w:bdr w:val="none" w:color="auto" w:sz="0" w:space="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c>
          <w:tcPr>
            <w:tcW w:w="6486"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pPr>
            <w:r>
              <w:rPr>
                <w:rFonts w:hint="eastAsia" w:ascii="宋体" w:hAnsi="宋体" w:eastAsia="宋体" w:cs="宋体"/>
                <w:sz w:val="21"/>
                <w:szCs w:val="21"/>
                <w:bdr w:val="none" w:color="auto" w:sz="0" w:space="0"/>
              </w:rPr>
              <w:t>六、政府信息公开被行政复议数</w:t>
            </w:r>
          </w:p>
        </w:tc>
        <w:tc>
          <w:tcPr>
            <w:tcW w:w="1506"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jc w:val="center"/>
            </w:pPr>
            <w:r>
              <w:rPr>
                <w:rFonts w:hint="eastAsia" w:ascii="宋体" w:hAnsi="宋体" w:eastAsia="宋体" w:cs="宋体"/>
                <w:sz w:val="21"/>
                <w:szCs w:val="21"/>
                <w:bdr w:val="none" w:color="auto" w:sz="0" w:space="0"/>
              </w:rPr>
              <w:t>件</w:t>
            </w:r>
          </w:p>
        </w:tc>
        <w:tc>
          <w:tcPr>
            <w:tcW w:w="1656"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jc w:val="center"/>
            </w:pPr>
            <w:r>
              <w:rPr>
                <w:rFonts w:hint="eastAsia" w:ascii="宋体" w:hAnsi="宋体" w:eastAsia="宋体" w:cs="宋体"/>
                <w:sz w:val="21"/>
                <w:szCs w:val="21"/>
                <w:bdr w:val="none" w:color="auto" w:sz="0" w:space="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c>
          <w:tcPr>
            <w:tcW w:w="6486"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pPr>
            <w:r>
              <w:rPr>
                <w:rFonts w:hint="eastAsia" w:ascii="宋体" w:hAnsi="宋体" w:eastAsia="宋体" w:cs="宋体"/>
                <w:sz w:val="21"/>
                <w:szCs w:val="21"/>
                <w:bdr w:val="none" w:color="auto" w:sz="0" w:space="0"/>
              </w:rPr>
              <w:t>其中：</w:t>
            </w:r>
            <w:r>
              <w:rPr>
                <w:rFonts w:hint="default" w:ascii="Times New Roman" w:hAnsi="Times New Roman" w:eastAsia="宋体" w:cs="Times New Roman"/>
                <w:sz w:val="21"/>
                <w:szCs w:val="21"/>
                <w:bdr w:val="none" w:color="auto" w:sz="0" w:space="0"/>
              </w:rPr>
              <w:t>1.</w:t>
            </w:r>
            <w:r>
              <w:rPr>
                <w:rFonts w:hint="eastAsia" w:ascii="宋体" w:hAnsi="宋体" w:eastAsia="宋体" w:cs="宋体"/>
                <w:sz w:val="21"/>
                <w:szCs w:val="21"/>
                <w:bdr w:val="none" w:color="auto" w:sz="0" w:space="0"/>
              </w:rPr>
              <w:t>维持具体行政行为</w:t>
            </w:r>
          </w:p>
        </w:tc>
        <w:tc>
          <w:tcPr>
            <w:tcW w:w="1506"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jc w:val="center"/>
            </w:pPr>
            <w:r>
              <w:rPr>
                <w:rFonts w:hint="eastAsia" w:ascii="宋体" w:hAnsi="宋体" w:eastAsia="宋体" w:cs="宋体"/>
                <w:sz w:val="21"/>
                <w:szCs w:val="21"/>
                <w:bdr w:val="none" w:color="auto" w:sz="0" w:space="0"/>
              </w:rPr>
              <w:t>件</w:t>
            </w:r>
          </w:p>
        </w:tc>
        <w:tc>
          <w:tcPr>
            <w:tcW w:w="1656"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jc w:val="center"/>
            </w:pPr>
            <w:r>
              <w:rPr>
                <w:rFonts w:hint="eastAsia" w:ascii="宋体" w:hAnsi="宋体" w:eastAsia="宋体" w:cs="宋体"/>
                <w:sz w:val="21"/>
                <w:szCs w:val="21"/>
                <w:bdr w:val="none" w:color="auto" w:sz="0" w:space="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c>
          <w:tcPr>
            <w:tcW w:w="6486"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ind w:left="0" w:firstLine="630"/>
            </w:pPr>
            <w:r>
              <w:rPr>
                <w:rFonts w:hint="eastAsia" w:ascii="宋体" w:hAnsi="宋体" w:eastAsia="宋体" w:cs="宋体"/>
                <w:sz w:val="21"/>
                <w:szCs w:val="21"/>
                <w:bdr w:val="none" w:color="auto" w:sz="0" w:space="0"/>
              </w:rPr>
              <w:t>2.纠错</w:t>
            </w:r>
          </w:p>
        </w:tc>
        <w:tc>
          <w:tcPr>
            <w:tcW w:w="1506"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jc w:val="center"/>
            </w:pPr>
            <w:r>
              <w:rPr>
                <w:rFonts w:hint="eastAsia" w:ascii="宋体" w:hAnsi="宋体" w:eastAsia="宋体" w:cs="宋体"/>
                <w:sz w:val="21"/>
                <w:szCs w:val="21"/>
                <w:bdr w:val="none" w:color="auto" w:sz="0" w:space="0"/>
              </w:rPr>
              <w:t>件</w:t>
            </w:r>
          </w:p>
        </w:tc>
        <w:tc>
          <w:tcPr>
            <w:tcW w:w="1656"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jc w:val="center"/>
            </w:pPr>
            <w:r>
              <w:rPr>
                <w:rFonts w:hint="eastAsia" w:ascii="宋体" w:hAnsi="宋体" w:eastAsia="宋体" w:cs="宋体"/>
                <w:sz w:val="21"/>
                <w:szCs w:val="21"/>
                <w:bdr w:val="none" w:color="auto" w:sz="0" w:space="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c>
          <w:tcPr>
            <w:tcW w:w="6486"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pPr>
            <w:r>
              <w:rPr>
                <w:rFonts w:hint="eastAsia" w:ascii="宋体" w:hAnsi="宋体" w:eastAsia="宋体" w:cs="宋体"/>
                <w:sz w:val="21"/>
                <w:szCs w:val="21"/>
                <w:bdr w:val="none" w:color="auto" w:sz="0" w:space="0"/>
              </w:rPr>
              <w:t>七、政府信息公开被诉讼数</w:t>
            </w:r>
          </w:p>
        </w:tc>
        <w:tc>
          <w:tcPr>
            <w:tcW w:w="1506"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jc w:val="center"/>
            </w:pPr>
            <w:r>
              <w:rPr>
                <w:rFonts w:hint="eastAsia" w:ascii="宋体" w:hAnsi="宋体" w:eastAsia="宋体" w:cs="宋体"/>
                <w:sz w:val="21"/>
                <w:szCs w:val="21"/>
                <w:bdr w:val="none" w:color="auto" w:sz="0" w:space="0"/>
              </w:rPr>
              <w:t>件</w:t>
            </w:r>
          </w:p>
        </w:tc>
        <w:tc>
          <w:tcPr>
            <w:tcW w:w="1656"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jc w:val="center"/>
            </w:pPr>
            <w:r>
              <w:rPr>
                <w:rFonts w:hint="eastAsia" w:ascii="宋体" w:hAnsi="宋体" w:eastAsia="宋体" w:cs="宋体"/>
                <w:sz w:val="21"/>
                <w:szCs w:val="21"/>
                <w:bdr w:val="none" w:color="auto" w:sz="0" w:space="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c>
          <w:tcPr>
            <w:tcW w:w="6486"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pPr>
            <w:r>
              <w:rPr>
                <w:rFonts w:hint="eastAsia" w:ascii="宋体" w:hAnsi="宋体" w:eastAsia="宋体" w:cs="宋体"/>
                <w:sz w:val="21"/>
                <w:szCs w:val="21"/>
                <w:bdr w:val="none" w:color="auto" w:sz="0" w:space="0"/>
              </w:rPr>
              <w:t>其中：</w:t>
            </w:r>
            <w:r>
              <w:rPr>
                <w:rFonts w:hint="default" w:ascii="Times New Roman" w:hAnsi="Times New Roman" w:eastAsia="宋体" w:cs="Times New Roman"/>
                <w:sz w:val="21"/>
                <w:szCs w:val="21"/>
                <w:bdr w:val="none" w:color="auto" w:sz="0" w:space="0"/>
              </w:rPr>
              <w:t>1.</w:t>
            </w:r>
            <w:r>
              <w:rPr>
                <w:rFonts w:hint="eastAsia" w:ascii="宋体" w:hAnsi="宋体" w:eastAsia="宋体" w:cs="宋体"/>
                <w:sz w:val="21"/>
                <w:szCs w:val="21"/>
                <w:bdr w:val="none" w:color="auto" w:sz="0" w:space="0"/>
              </w:rPr>
              <w:t>维持具体行政行为</w:t>
            </w:r>
          </w:p>
        </w:tc>
        <w:tc>
          <w:tcPr>
            <w:tcW w:w="1506"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jc w:val="center"/>
            </w:pPr>
            <w:r>
              <w:rPr>
                <w:rFonts w:hint="eastAsia" w:ascii="宋体" w:hAnsi="宋体" w:eastAsia="宋体" w:cs="宋体"/>
                <w:sz w:val="21"/>
                <w:szCs w:val="21"/>
                <w:bdr w:val="none" w:color="auto" w:sz="0" w:space="0"/>
              </w:rPr>
              <w:t>件</w:t>
            </w:r>
          </w:p>
        </w:tc>
        <w:tc>
          <w:tcPr>
            <w:tcW w:w="1656"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jc w:val="center"/>
            </w:pPr>
            <w:r>
              <w:rPr>
                <w:rFonts w:hint="eastAsia" w:ascii="宋体" w:hAnsi="宋体" w:eastAsia="宋体" w:cs="宋体"/>
                <w:sz w:val="21"/>
                <w:szCs w:val="21"/>
                <w:bdr w:val="none" w:color="auto" w:sz="0" w:space="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c>
          <w:tcPr>
            <w:tcW w:w="6486"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ind w:left="0" w:firstLine="630"/>
            </w:pPr>
            <w:r>
              <w:rPr>
                <w:rFonts w:hint="eastAsia" w:ascii="宋体" w:hAnsi="宋体" w:eastAsia="宋体" w:cs="宋体"/>
                <w:sz w:val="21"/>
                <w:szCs w:val="21"/>
                <w:bdr w:val="none" w:color="auto" w:sz="0" w:space="0"/>
              </w:rPr>
              <w:t>2.纠错</w:t>
            </w:r>
          </w:p>
        </w:tc>
        <w:tc>
          <w:tcPr>
            <w:tcW w:w="1506"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jc w:val="center"/>
            </w:pPr>
            <w:r>
              <w:rPr>
                <w:rFonts w:hint="eastAsia" w:ascii="宋体" w:hAnsi="宋体" w:eastAsia="宋体" w:cs="宋体"/>
                <w:sz w:val="21"/>
                <w:szCs w:val="21"/>
                <w:bdr w:val="none" w:color="auto" w:sz="0" w:space="0"/>
              </w:rPr>
              <w:t>件</w:t>
            </w:r>
          </w:p>
        </w:tc>
        <w:tc>
          <w:tcPr>
            <w:tcW w:w="1656"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jc w:val="center"/>
            </w:pPr>
            <w:r>
              <w:rPr>
                <w:rFonts w:hint="eastAsia" w:ascii="宋体" w:hAnsi="宋体" w:eastAsia="宋体" w:cs="宋体"/>
                <w:sz w:val="21"/>
                <w:szCs w:val="21"/>
                <w:bdr w:val="none" w:color="auto" w:sz="0" w:space="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c>
          <w:tcPr>
            <w:tcW w:w="6486"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pPr>
            <w:r>
              <w:rPr>
                <w:rFonts w:hint="eastAsia" w:ascii="宋体" w:hAnsi="宋体" w:eastAsia="宋体" w:cs="宋体"/>
                <w:sz w:val="21"/>
                <w:szCs w:val="21"/>
                <w:bdr w:val="none" w:color="auto" w:sz="0" w:space="0"/>
              </w:rPr>
              <w:t>八、开通政府信息公开网站（或设立门户网站信息公开专栏）数</w:t>
            </w:r>
          </w:p>
        </w:tc>
        <w:tc>
          <w:tcPr>
            <w:tcW w:w="1506"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jc w:val="center"/>
            </w:pPr>
            <w:r>
              <w:rPr>
                <w:rFonts w:hint="eastAsia" w:ascii="宋体" w:hAnsi="宋体" w:eastAsia="宋体" w:cs="宋体"/>
                <w:sz w:val="21"/>
                <w:szCs w:val="21"/>
                <w:bdr w:val="none" w:color="auto" w:sz="0" w:space="0"/>
              </w:rPr>
              <w:t>个</w:t>
            </w:r>
          </w:p>
        </w:tc>
        <w:tc>
          <w:tcPr>
            <w:tcW w:w="1656"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jc w:val="center"/>
            </w:pPr>
            <w:r>
              <w:rPr>
                <w:rFonts w:hint="eastAsia" w:ascii="宋体" w:hAnsi="宋体" w:eastAsia="宋体" w:cs="宋体"/>
                <w:sz w:val="21"/>
                <w:szCs w:val="21"/>
                <w:bdr w:val="none" w:color="auto" w:sz="0" w:space="0"/>
              </w:rPr>
              <w:t>3</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c>
          <w:tcPr>
            <w:tcW w:w="6486"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pPr>
            <w:r>
              <w:rPr>
                <w:rFonts w:hint="eastAsia" w:ascii="宋体" w:hAnsi="宋体" w:eastAsia="宋体" w:cs="宋体"/>
                <w:sz w:val="21"/>
                <w:szCs w:val="21"/>
                <w:bdr w:val="none" w:color="auto" w:sz="0" w:space="0"/>
              </w:rPr>
              <w:t>其中：</w:t>
            </w:r>
            <w:r>
              <w:rPr>
                <w:rFonts w:hint="default" w:ascii="Times New Roman" w:hAnsi="Times New Roman" w:eastAsia="宋体" w:cs="Times New Roman"/>
                <w:sz w:val="21"/>
                <w:szCs w:val="21"/>
                <w:bdr w:val="none" w:color="auto" w:sz="0" w:space="0"/>
              </w:rPr>
              <w:t>1.</w:t>
            </w:r>
            <w:r>
              <w:rPr>
                <w:rFonts w:hint="eastAsia" w:ascii="宋体" w:hAnsi="宋体" w:eastAsia="宋体" w:cs="宋体"/>
                <w:sz w:val="21"/>
                <w:szCs w:val="21"/>
                <w:bdr w:val="none" w:color="auto" w:sz="0" w:space="0"/>
              </w:rPr>
              <w:t>区县政府门户网站</w:t>
            </w:r>
          </w:p>
        </w:tc>
        <w:tc>
          <w:tcPr>
            <w:tcW w:w="1506"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jc w:val="center"/>
            </w:pPr>
            <w:r>
              <w:rPr>
                <w:rFonts w:hint="eastAsia" w:ascii="宋体" w:hAnsi="宋体" w:eastAsia="宋体" w:cs="宋体"/>
                <w:sz w:val="21"/>
                <w:szCs w:val="21"/>
                <w:bdr w:val="none" w:color="auto" w:sz="0" w:space="0"/>
              </w:rPr>
              <w:t>个</w:t>
            </w:r>
          </w:p>
        </w:tc>
        <w:tc>
          <w:tcPr>
            <w:tcW w:w="1656"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jc w:val="center"/>
            </w:pPr>
            <w:r>
              <w:rPr>
                <w:rFonts w:hint="eastAsia" w:ascii="宋体" w:hAnsi="宋体" w:eastAsia="宋体" w:cs="宋体"/>
                <w:sz w:val="21"/>
                <w:szCs w:val="21"/>
                <w:bdr w:val="none" w:color="auto" w:sz="0" w:space="0"/>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c>
          <w:tcPr>
            <w:tcW w:w="6486"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ind w:left="0" w:firstLine="630"/>
            </w:pPr>
            <w:r>
              <w:rPr>
                <w:rFonts w:hint="eastAsia" w:ascii="宋体" w:hAnsi="宋体" w:eastAsia="宋体" w:cs="宋体"/>
                <w:sz w:val="21"/>
                <w:szCs w:val="21"/>
                <w:bdr w:val="none" w:color="auto" w:sz="0" w:space="0"/>
              </w:rPr>
              <w:t>2.镇政府（街道办事处）门户网站</w:t>
            </w:r>
          </w:p>
        </w:tc>
        <w:tc>
          <w:tcPr>
            <w:tcW w:w="1506"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jc w:val="center"/>
            </w:pPr>
            <w:r>
              <w:rPr>
                <w:rFonts w:hint="eastAsia" w:ascii="宋体" w:hAnsi="宋体" w:eastAsia="宋体" w:cs="宋体"/>
                <w:sz w:val="21"/>
                <w:szCs w:val="21"/>
                <w:bdr w:val="none" w:color="auto" w:sz="0" w:space="0"/>
              </w:rPr>
              <w:t>个</w:t>
            </w:r>
          </w:p>
        </w:tc>
        <w:tc>
          <w:tcPr>
            <w:tcW w:w="1656"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jc w:val="center"/>
            </w:pPr>
            <w:r>
              <w:rPr>
                <w:rFonts w:hint="eastAsia" w:ascii="宋体" w:hAnsi="宋体" w:eastAsia="宋体" w:cs="宋体"/>
                <w:sz w:val="21"/>
                <w:szCs w:val="21"/>
                <w:bdr w:val="none" w:color="auto" w:sz="0" w:space="0"/>
              </w:rPr>
              <w:t>2</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c>
          <w:tcPr>
            <w:tcW w:w="6486"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pPr>
            <w:r>
              <w:rPr>
                <w:rFonts w:hint="eastAsia" w:ascii="宋体" w:hAnsi="宋体" w:eastAsia="宋体" w:cs="宋体"/>
                <w:sz w:val="21"/>
                <w:szCs w:val="21"/>
                <w:bdr w:val="none" w:color="auto" w:sz="0" w:space="0"/>
              </w:rPr>
              <w:t>九、设置政府信息阅点数</w:t>
            </w:r>
          </w:p>
        </w:tc>
        <w:tc>
          <w:tcPr>
            <w:tcW w:w="1506"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jc w:val="center"/>
            </w:pPr>
            <w:r>
              <w:rPr>
                <w:rFonts w:hint="eastAsia" w:ascii="宋体" w:hAnsi="宋体" w:eastAsia="宋体" w:cs="宋体"/>
                <w:sz w:val="21"/>
                <w:szCs w:val="21"/>
                <w:bdr w:val="none" w:color="auto" w:sz="0" w:space="0"/>
              </w:rPr>
              <w:t>个</w:t>
            </w:r>
          </w:p>
        </w:tc>
        <w:tc>
          <w:tcPr>
            <w:tcW w:w="1656"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jc w:val="center"/>
            </w:pPr>
            <w:r>
              <w:rPr>
                <w:rFonts w:hint="eastAsia" w:ascii="宋体" w:hAnsi="宋体" w:eastAsia="宋体" w:cs="宋体"/>
                <w:sz w:val="21"/>
                <w:szCs w:val="21"/>
                <w:bdr w:val="none" w:color="auto" w:sz="0" w:space="0"/>
              </w:rPr>
              <w:t>2</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c>
          <w:tcPr>
            <w:tcW w:w="6486"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pPr>
            <w:r>
              <w:rPr>
                <w:rFonts w:hint="eastAsia" w:ascii="宋体" w:hAnsi="宋体" w:eastAsia="宋体" w:cs="宋体"/>
                <w:sz w:val="21"/>
                <w:szCs w:val="21"/>
                <w:bdr w:val="none" w:color="auto" w:sz="0" w:space="0"/>
              </w:rPr>
              <w:t>其中：</w:t>
            </w:r>
            <w:r>
              <w:rPr>
                <w:rFonts w:hint="default" w:ascii="Times New Roman" w:hAnsi="Times New Roman" w:eastAsia="宋体" w:cs="Times New Roman"/>
                <w:sz w:val="21"/>
                <w:szCs w:val="21"/>
                <w:bdr w:val="none" w:color="auto" w:sz="0" w:space="0"/>
              </w:rPr>
              <w:t>1.</w:t>
            </w:r>
            <w:r>
              <w:rPr>
                <w:rFonts w:hint="eastAsia" w:ascii="宋体" w:hAnsi="宋体" w:eastAsia="宋体" w:cs="宋体"/>
                <w:sz w:val="21"/>
                <w:szCs w:val="21"/>
                <w:bdr w:val="none" w:color="auto" w:sz="0" w:space="0"/>
              </w:rPr>
              <w:t>区县政府及其部门</w:t>
            </w:r>
          </w:p>
        </w:tc>
        <w:tc>
          <w:tcPr>
            <w:tcW w:w="1506"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jc w:val="center"/>
            </w:pPr>
            <w:r>
              <w:rPr>
                <w:rFonts w:hint="eastAsia" w:ascii="宋体" w:hAnsi="宋体" w:eastAsia="宋体" w:cs="宋体"/>
                <w:sz w:val="21"/>
                <w:szCs w:val="21"/>
                <w:bdr w:val="none" w:color="auto" w:sz="0" w:space="0"/>
              </w:rPr>
              <w:t>个</w:t>
            </w:r>
          </w:p>
        </w:tc>
        <w:tc>
          <w:tcPr>
            <w:tcW w:w="1656"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jc w:val="center"/>
            </w:pPr>
            <w:r>
              <w:rPr>
                <w:rFonts w:hint="eastAsia" w:ascii="宋体" w:hAnsi="宋体" w:eastAsia="宋体" w:cs="宋体"/>
                <w:sz w:val="21"/>
                <w:szCs w:val="21"/>
                <w:bdr w:val="none" w:color="auto" w:sz="0" w:space="0"/>
              </w:rPr>
              <w:t>2</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c>
          <w:tcPr>
            <w:tcW w:w="6486"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ind w:left="0" w:firstLine="630"/>
            </w:pPr>
            <w:r>
              <w:rPr>
                <w:rFonts w:hint="eastAsia" w:ascii="宋体" w:hAnsi="宋体" w:eastAsia="宋体" w:cs="宋体"/>
                <w:sz w:val="21"/>
                <w:szCs w:val="21"/>
                <w:bdr w:val="none" w:color="auto" w:sz="0" w:space="0"/>
              </w:rPr>
              <w:t>2.镇政府（街道办事处）</w:t>
            </w:r>
          </w:p>
        </w:tc>
        <w:tc>
          <w:tcPr>
            <w:tcW w:w="1506"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jc w:val="center"/>
            </w:pPr>
            <w:r>
              <w:rPr>
                <w:rFonts w:hint="eastAsia" w:ascii="宋体" w:hAnsi="宋体" w:eastAsia="宋体" w:cs="宋体"/>
                <w:sz w:val="21"/>
                <w:szCs w:val="21"/>
                <w:bdr w:val="none" w:color="auto" w:sz="0" w:space="0"/>
              </w:rPr>
              <w:t>个</w:t>
            </w:r>
          </w:p>
        </w:tc>
        <w:tc>
          <w:tcPr>
            <w:tcW w:w="1656"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jc w:val="center"/>
            </w:pPr>
            <w:r>
              <w:rPr>
                <w:rFonts w:hint="eastAsia" w:ascii="宋体" w:hAnsi="宋体" w:eastAsia="宋体" w:cs="宋体"/>
                <w:sz w:val="21"/>
                <w:szCs w:val="21"/>
                <w:bdr w:val="none" w:color="auto" w:sz="0" w:space="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c>
          <w:tcPr>
            <w:tcW w:w="6486"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pPr>
            <w:r>
              <w:rPr>
                <w:rFonts w:hint="eastAsia" w:ascii="宋体" w:hAnsi="宋体" w:eastAsia="宋体" w:cs="宋体"/>
                <w:sz w:val="21"/>
                <w:szCs w:val="21"/>
                <w:bdr w:val="none" w:color="auto" w:sz="0" w:space="0"/>
              </w:rPr>
              <w:t>十、查阅点接待人数</w:t>
            </w:r>
          </w:p>
        </w:tc>
        <w:tc>
          <w:tcPr>
            <w:tcW w:w="1506"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jc w:val="center"/>
            </w:pPr>
            <w:r>
              <w:rPr>
                <w:rFonts w:hint="eastAsia" w:ascii="宋体" w:hAnsi="宋体" w:eastAsia="宋体" w:cs="宋体"/>
                <w:sz w:val="21"/>
                <w:szCs w:val="21"/>
                <w:bdr w:val="none" w:color="auto" w:sz="0" w:space="0"/>
              </w:rPr>
              <w:t>次</w:t>
            </w:r>
          </w:p>
        </w:tc>
        <w:tc>
          <w:tcPr>
            <w:tcW w:w="1656"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jc w:val="center"/>
            </w:pPr>
            <w:r>
              <w:rPr>
                <w:rFonts w:hint="eastAsia" w:ascii="宋体" w:hAnsi="宋体" w:eastAsia="宋体" w:cs="宋体"/>
                <w:sz w:val="21"/>
                <w:szCs w:val="21"/>
                <w:bdr w:val="none" w:color="auto" w:sz="0" w:space="0"/>
              </w:rPr>
              <w:t>863</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c>
          <w:tcPr>
            <w:tcW w:w="6486"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pPr>
            <w:r>
              <w:rPr>
                <w:rFonts w:hint="eastAsia" w:ascii="宋体" w:hAnsi="宋体" w:eastAsia="宋体" w:cs="宋体"/>
                <w:sz w:val="21"/>
                <w:szCs w:val="21"/>
                <w:bdr w:val="none" w:color="auto" w:sz="0" w:space="0"/>
              </w:rPr>
              <w:t>其中：</w:t>
            </w:r>
            <w:r>
              <w:rPr>
                <w:rFonts w:hint="default" w:ascii="Times New Roman" w:hAnsi="Times New Roman" w:eastAsia="宋体" w:cs="Times New Roman"/>
                <w:sz w:val="21"/>
                <w:szCs w:val="21"/>
                <w:bdr w:val="none" w:color="auto" w:sz="0" w:space="0"/>
              </w:rPr>
              <w:t>1.</w:t>
            </w:r>
            <w:r>
              <w:rPr>
                <w:rFonts w:hint="eastAsia" w:ascii="宋体" w:hAnsi="宋体" w:eastAsia="宋体" w:cs="宋体"/>
                <w:sz w:val="21"/>
                <w:szCs w:val="21"/>
                <w:bdr w:val="none" w:color="auto" w:sz="0" w:space="0"/>
              </w:rPr>
              <w:t>区县政府及其部门</w:t>
            </w:r>
          </w:p>
        </w:tc>
        <w:tc>
          <w:tcPr>
            <w:tcW w:w="1506"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jc w:val="center"/>
            </w:pPr>
            <w:r>
              <w:rPr>
                <w:rFonts w:hint="eastAsia" w:ascii="宋体" w:hAnsi="宋体" w:eastAsia="宋体" w:cs="宋体"/>
                <w:sz w:val="21"/>
                <w:szCs w:val="21"/>
                <w:bdr w:val="none" w:color="auto" w:sz="0" w:space="0"/>
              </w:rPr>
              <w:t>次</w:t>
            </w:r>
          </w:p>
        </w:tc>
        <w:tc>
          <w:tcPr>
            <w:tcW w:w="1656"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jc w:val="center"/>
            </w:pPr>
            <w:r>
              <w:rPr>
                <w:rFonts w:hint="eastAsia" w:ascii="宋体" w:hAnsi="宋体" w:eastAsia="宋体" w:cs="宋体"/>
                <w:sz w:val="21"/>
                <w:szCs w:val="21"/>
                <w:bdr w:val="none" w:color="auto" w:sz="0" w:space="0"/>
              </w:rPr>
              <w:t>863</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c>
          <w:tcPr>
            <w:tcW w:w="6486"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ind w:left="0" w:firstLine="630"/>
            </w:pPr>
            <w:r>
              <w:rPr>
                <w:rFonts w:hint="eastAsia" w:ascii="宋体" w:hAnsi="宋体" w:eastAsia="宋体" w:cs="宋体"/>
                <w:sz w:val="21"/>
                <w:szCs w:val="21"/>
                <w:bdr w:val="none" w:color="auto" w:sz="0" w:space="0"/>
              </w:rPr>
              <w:t>2.镇政府（街道办事处）</w:t>
            </w:r>
          </w:p>
        </w:tc>
        <w:tc>
          <w:tcPr>
            <w:tcW w:w="1506"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jc w:val="center"/>
            </w:pPr>
            <w:r>
              <w:rPr>
                <w:rFonts w:hint="eastAsia" w:ascii="宋体" w:hAnsi="宋体" w:eastAsia="宋体" w:cs="宋体"/>
                <w:sz w:val="21"/>
                <w:szCs w:val="21"/>
                <w:bdr w:val="none" w:color="auto" w:sz="0" w:space="0"/>
              </w:rPr>
              <w:t>次</w:t>
            </w:r>
          </w:p>
        </w:tc>
        <w:tc>
          <w:tcPr>
            <w:tcW w:w="1656"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jc w:val="center"/>
            </w:pPr>
            <w:r>
              <w:rPr>
                <w:rFonts w:hint="eastAsia" w:ascii="宋体" w:hAnsi="宋体" w:eastAsia="宋体" w:cs="宋体"/>
                <w:sz w:val="21"/>
                <w:szCs w:val="21"/>
                <w:bdr w:val="none" w:color="auto" w:sz="0" w:space="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c>
          <w:tcPr>
            <w:tcW w:w="6486"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pPr>
            <w:r>
              <w:rPr>
                <w:rFonts w:hint="eastAsia" w:ascii="宋体" w:hAnsi="宋体" w:eastAsia="宋体" w:cs="宋体"/>
                <w:sz w:val="21"/>
                <w:szCs w:val="21"/>
                <w:bdr w:val="none" w:color="auto" w:sz="0" w:space="0"/>
              </w:rPr>
              <w:t>十一、政府信息公开指定工作人员数</w:t>
            </w:r>
          </w:p>
        </w:tc>
        <w:tc>
          <w:tcPr>
            <w:tcW w:w="1506"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jc w:val="center"/>
            </w:pPr>
            <w:r>
              <w:rPr>
                <w:rFonts w:hint="eastAsia" w:ascii="宋体" w:hAnsi="宋体" w:eastAsia="宋体" w:cs="宋体"/>
                <w:sz w:val="21"/>
                <w:szCs w:val="21"/>
                <w:bdr w:val="none" w:color="auto" w:sz="0" w:space="0"/>
              </w:rPr>
              <w:t>人</w:t>
            </w:r>
          </w:p>
        </w:tc>
        <w:tc>
          <w:tcPr>
            <w:tcW w:w="1656"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jc w:val="center"/>
            </w:pPr>
            <w:r>
              <w:rPr>
                <w:rFonts w:hint="eastAsia" w:ascii="宋体" w:hAnsi="宋体" w:eastAsia="宋体" w:cs="宋体"/>
                <w:sz w:val="21"/>
                <w:szCs w:val="21"/>
                <w:bdr w:val="none" w:color="auto" w:sz="0" w:space="0"/>
              </w:rPr>
              <w:t>120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c>
          <w:tcPr>
            <w:tcW w:w="6486"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pPr>
            <w:r>
              <w:rPr>
                <w:rFonts w:hint="eastAsia" w:ascii="宋体" w:hAnsi="宋体" w:eastAsia="宋体" w:cs="宋体"/>
                <w:sz w:val="21"/>
                <w:szCs w:val="21"/>
                <w:bdr w:val="none" w:color="auto" w:sz="0" w:space="0"/>
              </w:rPr>
              <w:t>其中：</w:t>
            </w:r>
            <w:r>
              <w:rPr>
                <w:rFonts w:hint="default" w:ascii="Times New Roman" w:hAnsi="Times New Roman" w:eastAsia="宋体" w:cs="Times New Roman"/>
                <w:sz w:val="21"/>
                <w:szCs w:val="21"/>
                <w:bdr w:val="none" w:color="auto" w:sz="0" w:space="0"/>
              </w:rPr>
              <w:t>1.</w:t>
            </w:r>
            <w:r>
              <w:rPr>
                <w:rFonts w:hint="eastAsia" w:ascii="宋体" w:hAnsi="宋体" w:eastAsia="宋体" w:cs="宋体"/>
                <w:sz w:val="21"/>
                <w:szCs w:val="21"/>
                <w:bdr w:val="none" w:color="auto" w:sz="0" w:space="0"/>
              </w:rPr>
              <w:t>全职人员</w:t>
            </w:r>
          </w:p>
        </w:tc>
        <w:tc>
          <w:tcPr>
            <w:tcW w:w="1506"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jc w:val="center"/>
            </w:pPr>
            <w:r>
              <w:rPr>
                <w:rFonts w:hint="eastAsia" w:ascii="宋体" w:hAnsi="宋体" w:eastAsia="宋体" w:cs="宋体"/>
                <w:sz w:val="21"/>
                <w:szCs w:val="21"/>
                <w:bdr w:val="none" w:color="auto" w:sz="0" w:space="0"/>
              </w:rPr>
              <w:t>人</w:t>
            </w:r>
          </w:p>
        </w:tc>
        <w:tc>
          <w:tcPr>
            <w:tcW w:w="1656"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jc w:val="center"/>
            </w:pPr>
            <w:r>
              <w:rPr>
                <w:rFonts w:hint="eastAsia" w:ascii="宋体" w:hAnsi="宋体" w:eastAsia="宋体" w:cs="宋体"/>
                <w:sz w:val="21"/>
                <w:szCs w:val="21"/>
                <w:bdr w:val="none" w:color="auto" w:sz="0" w:space="0"/>
              </w:rPr>
              <w:t>86</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c>
          <w:tcPr>
            <w:tcW w:w="6486"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ind w:left="0" w:firstLine="630"/>
            </w:pPr>
            <w:r>
              <w:rPr>
                <w:rFonts w:hint="eastAsia" w:ascii="宋体" w:hAnsi="宋体" w:eastAsia="宋体" w:cs="宋体"/>
                <w:sz w:val="21"/>
                <w:szCs w:val="21"/>
                <w:bdr w:val="none" w:color="auto" w:sz="0" w:space="0"/>
              </w:rPr>
              <w:t>（</w:t>
            </w:r>
            <w:r>
              <w:rPr>
                <w:rFonts w:hint="default" w:ascii="Times New Roman" w:hAnsi="Times New Roman" w:eastAsia="宋体" w:cs="Times New Roman"/>
                <w:sz w:val="21"/>
                <w:szCs w:val="21"/>
                <w:bdr w:val="none" w:color="auto" w:sz="0" w:space="0"/>
              </w:rPr>
              <w:t>1</w:t>
            </w:r>
            <w:r>
              <w:rPr>
                <w:rFonts w:hint="eastAsia" w:ascii="宋体" w:hAnsi="宋体" w:eastAsia="宋体" w:cs="宋体"/>
                <w:sz w:val="21"/>
                <w:szCs w:val="21"/>
                <w:bdr w:val="none" w:color="auto" w:sz="0" w:space="0"/>
              </w:rPr>
              <w:t>）区县政府及其部门</w:t>
            </w:r>
          </w:p>
        </w:tc>
        <w:tc>
          <w:tcPr>
            <w:tcW w:w="1506"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jc w:val="center"/>
            </w:pPr>
            <w:r>
              <w:rPr>
                <w:rFonts w:hint="eastAsia" w:ascii="宋体" w:hAnsi="宋体" w:eastAsia="宋体" w:cs="宋体"/>
                <w:sz w:val="21"/>
                <w:szCs w:val="21"/>
                <w:bdr w:val="none" w:color="auto" w:sz="0" w:space="0"/>
              </w:rPr>
              <w:t>人</w:t>
            </w:r>
          </w:p>
        </w:tc>
        <w:tc>
          <w:tcPr>
            <w:tcW w:w="1656"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jc w:val="center"/>
            </w:pPr>
            <w:r>
              <w:rPr>
                <w:rFonts w:hint="eastAsia" w:ascii="宋体" w:hAnsi="宋体" w:eastAsia="宋体" w:cs="宋体"/>
                <w:sz w:val="21"/>
                <w:szCs w:val="21"/>
                <w:bdr w:val="none" w:color="auto" w:sz="0" w:space="0"/>
              </w:rPr>
              <w:t>75</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c>
          <w:tcPr>
            <w:tcW w:w="6486"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ind w:left="0" w:firstLine="630"/>
            </w:pPr>
            <w:r>
              <w:rPr>
                <w:rFonts w:hint="eastAsia" w:ascii="宋体" w:hAnsi="宋体" w:eastAsia="宋体" w:cs="宋体"/>
                <w:sz w:val="21"/>
                <w:szCs w:val="21"/>
                <w:bdr w:val="none" w:color="auto" w:sz="0" w:space="0"/>
              </w:rPr>
              <w:t>（</w:t>
            </w:r>
            <w:r>
              <w:rPr>
                <w:rFonts w:hint="default" w:ascii="Times New Roman" w:hAnsi="Times New Roman" w:eastAsia="宋体" w:cs="Times New Roman"/>
                <w:sz w:val="21"/>
                <w:szCs w:val="21"/>
                <w:bdr w:val="none" w:color="auto" w:sz="0" w:space="0"/>
              </w:rPr>
              <w:t>2</w:t>
            </w:r>
            <w:r>
              <w:rPr>
                <w:rFonts w:hint="eastAsia" w:ascii="宋体" w:hAnsi="宋体" w:eastAsia="宋体" w:cs="宋体"/>
                <w:sz w:val="21"/>
                <w:szCs w:val="21"/>
                <w:bdr w:val="none" w:color="auto" w:sz="0" w:space="0"/>
              </w:rPr>
              <w:t>）镇政府（街道办事处）</w:t>
            </w:r>
          </w:p>
        </w:tc>
        <w:tc>
          <w:tcPr>
            <w:tcW w:w="1506"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jc w:val="center"/>
            </w:pPr>
            <w:r>
              <w:rPr>
                <w:rFonts w:hint="eastAsia" w:ascii="宋体" w:hAnsi="宋体" w:eastAsia="宋体" w:cs="宋体"/>
                <w:sz w:val="21"/>
                <w:szCs w:val="21"/>
                <w:bdr w:val="none" w:color="auto" w:sz="0" w:space="0"/>
              </w:rPr>
              <w:t>人</w:t>
            </w:r>
          </w:p>
        </w:tc>
        <w:tc>
          <w:tcPr>
            <w:tcW w:w="1656"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jc w:val="center"/>
            </w:pPr>
            <w:r>
              <w:rPr>
                <w:rFonts w:hint="eastAsia" w:ascii="宋体" w:hAnsi="宋体" w:eastAsia="宋体" w:cs="宋体"/>
                <w:sz w:val="21"/>
                <w:szCs w:val="21"/>
                <w:bdr w:val="none" w:color="auto" w:sz="0" w:space="0"/>
              </w:rPr>
              <w:t>11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c>
          <w:tcPr>
            <w:tcW w:w="6486"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ind w:left="0" w:firstLine="630"/>
            </w:pPr>
            <w:r>
              <w:rPr>
                <w:rFonts w:hint="eastAsia" w:ascii="宋体" w:hAnsi="宋体" w:eastAsia="宋体" w:cs="宋体"/>
                <w:sz w:val="21"/>
                <w:szCs w:val="21"/>
                <w:bdr w:val="none" w:color="auto" w:sz="0" w:space="0"/>
              </w:rPr>
              <w:t>2.兼职人员</w:t>
            </w:r>
          </w:p>
        </w:tc>
        <w:tc>
          <w:tcPr>
            <w:tcW w:w="1506"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jc w:val="center"/>
            </w:pPr>
            <w:r>
              <w:rPr>
                <w:rFonts w:hint="eastAsia" w:ascii="宋体" w:hAnsi="宋体" w:eastAsia="宋体" w:cs="宋体"/>
                <w:sz w:val="21"/>
                <w:szCs w:val="21"/>
                <w:bdr w:val="none" w:color="auto" w:sz="0" w:space="0"/>
              </w:rPr>
              <w:t>人</w:t>
            </w:r>
          </w:p>
        </w:tc>
        <w:tc>
          <w:tcPr>
            <w:tcW w:w="1656"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jc w:val="center"/>
            </w:pPr>
            <w:r>
              <w:rPr>
                <w:rFonts w:hint="eastAsia" w:ascii="宋体" w:hAnsi="宋体" w:eastAsia="宋体" w:cs="宋体"/>
                <w:sz w:val="21"/>
                <w:szCs w:val="21"/>
                <w:bdr w:val="none" w:color="auto" w:sz="0" w:space="0"/>
              </w:rPr>
              <w:t>34</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c>
          <w:tcPr>
            <w:tcW w:w="6486"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ind w:left="0" w:firstLine="525"/>
            </w:pPr>
            <w:r>
              <w:rPr>
                <w:rFonts w:hint="eastAsia" w:ascii="宋体" w:hAnsi="宋体" w:eastAsia="宋体" w:cs="宋体"/>
                <w:sz w:val="21"/>
                <w:szCs w:val="21"/>
                <w:bdr w:val="none" w:color="auto" w:sz="0" w:space="0"/>
              </w:rPr>
              <w:t>（</w:t>
            </w:r>
            <w:r>
              <w:rPr>
                <w:rFonts w:hint="default" w:ascii="Times New Roman" w:hAnsi="Times New Roman" w:eastAsia="宋体" w:cs="Times New Roman"/>
                <w:sz w:val="21"/>
                <w:szCs w:val="21"/>
                <w:bdr w:val="none" w:color="auto" w:sz="0" w:space="0"/>
              </w:rPr>
              <w:t>1</w:t>
            </w:r>
            <w:r>
              <w:rPr>
                <w:rFonts w:hint="eastAsia" w:ascii="宋体" w:hAnsi="宋体" w:eastAsia="宋体" w:cs="宋体"/>
                <w:sz w:val="21"/>
                <w:szCs w:val="21"/>
                <w:bdr w:val="none" w:color="auto" w:sz="0" w:space="0"/>
              </w:rPr>
              <w:t>）区县政府及其部门</w:t>
            </w:r>
          </w:p>
        </w:tc>
        <w:tc>
          <w:tcPr>
            <w:tcW w:w="1506"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jc w:val="center"/>
            </w:pPr>
            <w:r>
              <w:rPr>
                <w:rFonts w:hint="eastAsia" w:ascii="宋体" w:hAnsi="宋体" w:eastAsia="宋体" w:cs="宋体"/>
                <w:sz w:val="21"/>
                <w:szCs w:val="21"/>
                <w:bdr w:val="none" w:color="auto" w:sz="0" w:space="0"/>
              </w:rPr>
              <w:t>人</w:t>
            </w:r>
          </w:p>
        </w:tc>
        <w:tc>
          <w:tcPr>
            <w:tcW w:w="1656"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jc w:val="center"/>
            </w:pPr>
            <w:r>
              <w:rPr>
                <w:rFonts w:hint="eastAsia" w:ascii="宋体" w:hAnsi="宋体" w:eastAsia="宋体" w:cs="宋体"/>
                <w:sz w:val="21"/>
                <w:szCs w:val="21"/>
                <w:bdr w:val="none" w:color="auto" w:sz="0" w:space="0"/>
              </w:rPr>
              <w:t>28</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c>
          <w:tcPr>
            <w:tcW w:w="6486"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ind w:left="0" w:firstLine="525"/>
            </w:pPr>
            <w:r>
              <w:rPr>
                <w:rFonts w:hint="eastAsia" w:ascii="宋体" w:hAnsi="宋体" w:eastAsia="宋体" w:cs="宋体"/>
                <w:sz w:val="21"/>
                <w:szCs w:val="21"/>
                <w:bdr w:val="none" w:color="auto" w:sz="0" w:space="0"/>
              </w:rPr>
              <w:t>（</w:t>
            </w:r>
            <w:r>
              <w:rPr>
                <w:rFonts w:hint="default" w:ascii="Times New Roman" w:hAnsi="Times New Roman" w:eastAsia="宋体" w:cs="Times New Roman"/>
                <w:sz w:val="21"/>
                <w:szCs w:val="21"/>
                <w:bdr w:val="none" w:color="auto" w:sz="0" w:space="0"/>
              </w:rPr>
              <w:t>2</w:t>
            </w:r>
            <w:r>
              <w:rPr>
                <w:rFonts w:hint="eastAsia" w:ascii="宋体" w:hAnsi="宋体" w:eastAsia="宋体" w:cs="宋体"/>
                <w:sz w:val="21"/>
                <w:szCs w:val="21"/>
                <w:bdr w:val="none" w:color="auto" w:sz="0" w:space="0"/>
              </w:rPr>
              <w:t>）镇政府（街道办事处）</w:t>
            </w:r>
          </w:p>
        </w:tc>
        <w:tc>
          <w:tcPr>
            <w:tcW w:w="1506"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jc w:val="center"/>
            </w:pPr>
            <w:r>
              <w:rPr>
                <w:rFonts w:hint="eastAsia" w:ascii="宋体" w:hAnsi="宋体" w:eastAsia="宋体" w:cs="宋体"/>
                <w:sz w:val="21"/>
                <w:szCs w:val="21"/>
                <w:bdr w:val="none" w:color="auto" w:sz="0" w:space="0"/>
              </w:rPr>
              <w:t>人</w:t>
            </w:r>
          </w:p>
        </w:tc>
        <w:tc>
          <w:tcPr>
            <w:tcW w:w="1656"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jc w:val="center"/>
            </w:pPr>
            <w:r>
              <w:rPr>
                <w:rFonts w:hint="eastAsia" w:ascii="宋体" w:hAnsi="宋体" w:eastAsia="宋体" w:cs="宋体"/>
                <w:sz w:val="21"/>
                <w:szCs w:val="21"/>
                <w:bdr w:val="none" w:color="auto" w:sz="0" w:space="0"/>
              </w:rPr>
              <w:t>6</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c>
          <w:tcPr>
            <w:tcW w:w="6486"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pPr>
            <w:r>
              <w:rPr>
                <w:rFonts w:hint="eastAsia" w:ascii="宋体" w:hAnsi="宋体" w:eastAsia="宋体" w:cs="宋体"/>
                <w:sz w:val="21"/>
                <w:szCs w:val="21"/>
                <w:bdr w:val="none" w:color="auto" w:sz="0" w:space="0"/>
              </w:rPr>
              <w:t>十二、区县政府组织学习培训次数</w:t>
            </w:r>
          </w:p>
        </w:tc>
        <w:tc>
          <w:tcPr>
            <w:tcW w:w="1506"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jc w:val="center"/>
            </w:pPr>
            <w:r>
              <w:rPr>
                <w:rFonts w:hint="eastAsia" w:ascii="宋体" w:hAnsi="宋体" w:eastAsia="宋体" w:cs="宋体"/>
                <w:sz w:val="21"/>
                <w:szCs w:val="21"/>
                <w:bdr w:val="none" w:color="auto" w:sz="0" w:space="0"/>
              </w:rPr>
              <w:t>次</w:t>
            </w:r>
          </w:p>
        </w:tc>
        <w:tc>
          <w:tcPr>
            <w:tcW w:w="1656"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jc w:val="center"/>
            </w:pPr>
            <w:r>
              <w:rPr>
                <w:rFonts w:hint="eastAsia" w:ascii="宋体" w:hAnsi="宋体" w:eastAsia="宋体" w:cs="宋体"/>
                <w:sz w:val="21"/>
                <w:szCs w:val="21"/>
                <w:bdr w:val="none" w:color="auto" w:sz="0" w:space="0"/>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c>
          <w:tcPr>
            <w:tcW w:w="6486"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pPr>
            <w:r>
              <w:rPr>
                <w:rFonts w:hint="eastAsia" w:ascii="宋体" w:hAnsi="宋体" w:eastAsia="宋体" w:cs="宋体"/>
                <w:sz w:val="21"/>
                <w:szCs w:val="21"/>
                <w:bdr w:val="none" w:color="auto" w:sz="0" w:space="0"/>
              </w:rPr>
              <w:t>十三、参加区县政府组织的学习培训人员数</w:t>
            </w:r>
          </w:p>
        </w:tc>
        <w:tc>
          <w:tcPr>
            <w:tcW w:w="1506"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jc w:val="center"/>
            </w:pPr>
            <w:r>
              <w:rPr>
                <w:rFonts w:hint="eastAsia" w:ascii="宋体" w:hAnsi="宋体" w:eastAsia="宋体" w:cs="宋体"/>
                <w:sz w:val="21"/>
                <w:szCs w:val="21"/>
                <w:bdr w:val="none" w:color="auto" w:sz="0" w:space="0"/>
              </w:rPr>
              <w:t>人</w:t>
            </w:r>
          </w:p>
        </w:tc>
        <w:tc>
          <w:tcPr>
            <w:tcW w:w="1656"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jc w:val="center"/>
            </w:pPr>
            <w:r>
              <w:rPr>
                <w:rFonts w:hint="eastAsia" w:ascii="宋体" w:hAnsi="宋体" w:eastAsia="宋体" w:cs="宋体"/>
                <w:sz w:val="21"/>
                <w:szCs w:val="21"/>
                <w:bdr w:val="none" w:color="auto" w:sz="0" w:space="0"/>
              </w:rPr>
              <w:t>126</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8891" w:hRule="atLeast"/>
        </w:trPr>
        <w:tc>
          <w:tcPr>
            <w:tcW w:w="9648" w:type="dxa"/>
            <w:gridSpan w:val="3"/>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pPr>
            <w:r>
              <w:rPr>
                <w:rFonts w:hint="eastAsia" w:ascii="宋体" w:hAnsi="宋体" w:eastAsia="宋体" w:cs="宋体"/>
                <w:sz w:val="28"/>
                <w:szCs w:val="28"/>
                <w:bdr w:val="none" w:color="auto" w:sz="0" w:space="0"/>
              </w:rPr>
              <w:t>政府信息公开情况分析说明</w:t>
            </w:r>
          </w:p>
          <w:p>
            <w:pPr>
              <w:pStyle w:val="2"/>
              <w:keepNext w:val="0"/>
              <w:keepLines w:val="0"/>
              <w:widowControl/>
              <w:suppressLineNumbers w:val="0"/>
              <w:ind w:left="0" w:firstLine="420"/>
            </w:pPr>
            <w:r>
              <w:rPr>
                <w:rFonts w:hint="eastAsia" w:ascii="宋体" w:hAnsi="宋体" w:eastAsia="宋体" w:cs="宋体"/>
                <w:sz w:val="21"/>
                <w:szCs w:val="21"/>
                <w:bdr w:val="none" w:color="auto" w:sz="0" w:space="0"/>
              </w:rPr>
              <w:t>（描述本辖区政府信息公开工作总体情况，并对申请情况等有关指标作同比分析，对其中发生明显变化的指标进行具体分析。重点对公众关注点以及答复处理等方面出现的问题作出说明，对其中难以判断是否属于免予公开的案例进行举例说明，并对本辖区处理不满的申诉案件作相应的跟踪记录，可针对有关问题提出应对策略和建议。）</w:t>
            </w:r>
          </w:p>
          <w:p>
            <w:pPr>
              <w:pStyle w:val="2"/>
              <w:keepNext w:val="0"/>
              <w:keepLines w:val="0"/>
              <w:widowControl/>
              <w:suppressLineNumbers w:val="0"/>
              <w:ind w:left="0" w:firstLine="420"/>
            </w:pPr>
            <w:r>
              <w:rPr>
                <w:rFonts w:hint="eastAsia" w:ascii="宋体" w:hAnsi="宋体" w:eastAsia="宋体" w:cs="宋体"/>
                <w:sz w:val="21"/>
                <w:szCs w:val="21"/>
                <w:bdr w:val="none" w:color="auto" w:sz="0" w:space="0"/>
              </w:rPr>
              <w:t> </w:t>
            </w:r>
          </w:p>
          <w:p>
            <w:pPr>
              <w:pStyle w:val="2"/>
              <w:keepNext w:val="0"/>
              <w:keepLines w:val="0"/>
              <w:widowControl/>
              <w:suppressLineNumbers w:val="0"/>
              <w:ind w:left="0" w:firstLine="420"/>
            </w:pPr>
            <w:r>
              <w:rPr>
                <w:rFonts w:hint="eastAsia" w:ascii="宋体" w:hAnsi="宋体" w:eastAsia="宋体" w:cs="宋体"/>
                <w:sz w:val="21"/>
                <w:szCs w:val="21"/>
                <w:bdr w:val="none" w:color="auto" w:sz="0" w:space="0"/>
              </w:rPr>
              <w:t> </w:t>
            </w:r>
          </w:p>
          <w:p>
            <w:pPr>
              <w:pStyle w:val="2"/>
              <w:keepNext w:val="0"/>
              <w:keepLines w:val="0"/>
              <w:widowControl/>
              <w:suppressLineNumbers w:val="0"/>
              <w:ind w:left="0" w:firstLine="420"/>
            </w:pPr>
            <w:r>
              <w:rPr>
                <w:rFonts w:hint="eastAsia" w:ascii="宋体" w:hAnsi="宋体" w:eastAsia="宋体" w:cs="宋体"/>
                <w:sz w:val="21"/>
                <w:szCs w:val="21"/>
                <w:bdr w:val="none" w:color="auto" w:sz="0" w:space="0"/>
              </w:rPr>
              <w:t> </w:t>
            </w:r>
          </w:p>
          <w:p>
            <w:pPr>
              <w:pStyle w:val="2"/>
              <w:keepNext w:val="0"/>
              <w:keepLines w:val="0"/>
              <w:widowControl/>
              <w:suppressLineNumbers w:val="0"/>
              <w:ind w:left="0" w:firstLine="420"/>
            </w:pPr>
            <w:r>
              <w:rPr>
                <w:rFonts w:hint="eastAsia" w:ascii="宋体" w:hAnsi="宋体" w:eastAsia="宋体" w:cs="宋体"/>
                <w:sz w:val="21"/>
                <w:szCs w:val="21"/>
                <w:bdr w:val="none" w:color="auto" w:sz="0" w:space="0"/>
              </w:rPr>
              <w:t> </w:t>
            </w:r>
          </w:p>
          <w:p>
            <w:pPr>
              <w:pStyle w:val="2"/>
              <w:keepNext w:val="0"/>
              <w:keepLines w:val="0"/>
              <w:widowControl/>
              <w:suppressLineNumbers w:val="0"/>
              <w:spacing w:line="300" w:lineRule="atLeast"/>
              <w:ind w:left="0" w:firstLine="420"/>
            </w:pPr>
            <w:r>
              <w:rPr>
                <w:rFonts w:hint="eastAsia" w:ascii="宋体" w:hAnsi="宋体" w:eastAsia="宋体" w:cs="宋体"/>
                <w:color w:val="000000"/>
                <w:sz w:val="21"/>
                <w:szCs w:val="21"/>
                <w:bdr w:val="none" w:color="auto" w:sz="0" w:space="0"/>
              </w:rPr>
              <w:t>2012年度，沂源县主动公开政府信息总计1497条，其中机构职能信息39条，占2.6%；政策法规信息316条，占21.1%；规划计划信息57条，占3.8%；业务工作信息270条，占18%；统计数据信息214条占14.3%；其他信息601条，占41.1%。</w:t>
            </w:r>
          </w:p>
          <w:p>
            <w:pPr>
              <w:pStyle w:val="2"/>
              <w:keepNext w:val="0"/>
              <w:keepLines w:val="0"/>
              <w:widowControl/>
              <w:suppressLineNumbers w:val="0"/>
              <w:ind w:left="0" w:firstLine="420"/>
            </w:pPr>
            <w:r>
              <w:rPr>
                <w:rFonts w:hint="eastAsia" w:ascii="宋体" w:hAnsi="宋体" w:eastAsia="宋体" w:cs="宋体"/>
                <w:color w:val="000000"/>
                <w:sz w:val="21"/>
                <w:szCs w:val="21"/>
                <w:bdr w:val="none" w:color="auto" w:sz="0" w:space="0"/>
              </w:rPr>
              <w:t>本年度没有依申请公开情况。</w:t>
            </w:r>
          </w:p>
          <w:p>
            <w:pPr>
              <w:pStyle w:val="2"/>
              <w:keepNext w:val="0"/>
              <w:keepLines w:val="0"/>
              <w:widowControl/>
              <w:suppressLineNumbers w:val="0"/>
              <w:ind w:left="0" w:firstLine="420"/>
            </w:pPr>
            <w:r>
              <w:rPr>
                <w:rFonts w:hint="eastAsia" w:ascii="宋体" w:hAnsi="宋体" w:eastAsia="宋体" w:cs="宋体"/>
                <w:sz w:val="21"/>
                <w:szCs w:val="21"/>
                <w:bdr w:val="none" w:color="auto" w:sz="0" w:space="0"/>
              </w:rPr>
              <w:t> </w:t>
            </w:r>
          </w:p>
          <w:p>
            <w:pPr>
              <w:pStyle w:val="2"/>
              <w:keepNext w:val="0"/>
              <w:keepLines w:val="0"/>
              <w:widowControl/>
              <w:suppressLineNumbers w:val="0"/>
              <w:ind w:left="0" w:firstLine="420"/>
            </w:pPr>
            <w:r>
              <w:rPr>
                <w:rFonts w:hint="eastAsia" w:ascii="宋体" w:hAnsi="宋体" w:eastAsia="宋体" w:cs="宋体"/>
                <w:sz w:val="21"/>
                <w:szCs w:val="21"/>
                <w:bdr w:val="none" w:color="auto" w:sz="0" w:space="0"/>
              </w:rPr>
              <w:t> </w:t>
            </w:r>
          </w:p>
          <w:p>
            <w:pPr>
              <w:pStyle w:val="2"/>
              <w:keepNext w:val="0"/>
              <w:keepLines w:val="0"/>
              <w:widowControl/>
              <w:suppressLineNumbers w:val="0"/>
              <w:ind w:left="0" w:firstLine="420"/>
            </w:pPr>
            <w:r>
              <w:rPr>
                <w:rFonts w:hint="eastAsia" w:ascii="宋体" w:hAnsi="宋体" w:eastAsia="宋体" w:cs="宋体"/>
                <w:sz w:val="21"/>
                <w:szCs w:val="21"/>
                <w:bdr w:val="none" w:color="auto" w:sz="0" w:space="0"/>
              </w:rPr>
              <w:t> </w:t>
            </w:r>
          </w:p>
          <w:p>
            <w:pPr>
              <w:pStyle w:val="2"/>
              <w:keepNext w:val="0"/>
              <w:keepLines w:val="0"/>
              <w:widowControl/>
              <w:suppressLineNumbers w:val="0"/>
              <w:ind w:left="0" w:firstLine="420"/>
            </w:pPr>
            <w:r>
              <w:rPr>
                <w:rFonts w:hint="eastAsia" w:ascii="宋体" w:hAnsi="宋体" w:eastAsia="宋体" w:cs="宋体"/>
                <w:sz w:val="21"/>
                <w:szCs w:val="21"/>
                <w:bdr w:val="none" w:color="auto" w:sz="0" w:space="0"/>
              </w:rPr>
              <w:t> </w:t>
            </w:r>
          </w:p>
          <w:p>
            <w:pPr>
              <w:pStyle w:val="2"/>
              <w:keepNext w:val="0"/>
              <w:keepLines w:val="0"/>
              <w:widowControl/>
              <w:suppressLineNumbers w:val="0"/>
              <w:ind w:left="0" w:firstLine="420"/>
            </w:pPr>
            <w:r>
              <w:rPr>
                <w:rFonts w:hint="eastAsia" w:ascii="宋体" w:hAnsi="宋体" w:eastAsia="宋体" w:cs="宋体"/>
                <w:sz w:val="21"/>
                <w:szCs w:val="21"/>
                <w:bdr w:val="none" w:color="auto" w:sz="0" w:space="0"/>
              </w:rPr>
              <w:t> </w:t>
            </w:r>
          </w:p>
          <w:p>
            <w:pPr>
              <w:pStyle w:val="2"/>
              <w:keepNext w:val="0"/>
              <w:keepLines w:val="0"/>
              <w:widowControl/>
              <w:suppressLineNumbers w:val="0"/>
              <w:ind w:left="0" w:firstLine="420"/>
            </w:pPr>
            <w:r>
              <w:rPr>
                <w:rFonts w:hint="eastAsia" w:ascii="宋体" w:hAnsi="宋体" w:eastAsia="宋体" w:cs="宋体"/>
                <w:sz w:val="21"/>
                <w:szCs w:val="21"/>
                <w:bdr w:val="none" w:color="auto" w:sz="0" w:space="0"/>
              </w:rPr>
              <w:t> </w:t>
            </w:r>
          </w:p>
          <w:p>
            <w:pPr>
              <w:pStyle w:val="2"/>
              <w:keepNext w:val="0"/>
              <w:keepLines w:val="0"/>
              <w:widowControl/>
              <w:suppressLineNumbers w:val="0"/>
              <w:ind w:left="0" w:firstLine="420"/>
            </w:pPr>
            <w:r>
              <w:rPr>
                <w:rFonts w:hint="eastAsia" w:ascii="宋体" w:hAnsi="宋体" w:eastAsia="宋体" w:cs="宋体"/>
                <w:sz w:val="21"/>
                <w:szCs w:val="21"/>
                <w:bdr w:val="none" w:color="auto" w:sz="0" w:space="0"/>
              </w:rPr>
              <w:t> </w:t>
            </w:r>
          </w:p>
          <w:p>
            <w:pPr>
              <w:pStyle w:val="2"/>
              <w:keepNext w:val="0"/>
              <w:keepLines w:val="0"/>
              <w:widowControl/>
              <w:suppressLineNumbers w:val="0"/>
              <w:ind w:left="0" w:firstLine="420"/>
            </w:pPr>
            <w:r>
              <w:rPr>
                <w:rFonts w:hint="eastAsia" w:ascii="宋体" w:hAnsi="宋体" w:eastAsia="宋体" w:cs="宋体"/>
                <w:sz w:val="21"/>
                <w:szCs w:val="21"/>
                <w:bdr w:val="none" w:color="auto" w:sz="0" w:space="0"/>
              </w:rPr>
              <w:t> </w:t>
            </w:r>
          </w:p>
          <w:p>
            <w:pPr>
              <w:pStyle w:val="2"/>
              <w:keepNext w:val="0"/>
              <w:keepLines w:val="0"/>
              <w:widowControl/>
              <w:suppressLineNumbers w:val="0"/>
              <w:ind w:left="0" w:firstLine="420"/>
            </w:pPr>
            <w:r>
              <w:rPr>
                <w:rFonts w:hint="eastAsia" w:ascii="宋体" w:hAnsi="宋体" w:eastAsia="宋体" w:cs="宋体"/>
                <w:sz w:val="21"/>
                <w:szCs w:val="21"/>
                <w:bdr w:val="none" w:color="auto" w:sz="0" w:space="0"/>
              </w:rPr>
              <w:t> </w:t>
            </w:r>
          </w:p>
          <w:p>
            <w:pPr>
              <w:pStyle w:val="2"/>
              <w:keepNext w:val="0"/>
              <w:keepLines w:val="0"/>
              <w:widowControl/>
              <w:suppressLineNumbers w:val="0"/>
              <w:ind w:left="0" w:firstLine="420"/>
            </w:pPr>
            <w:r>
              <w:rPr>
                <w:rFonts w:hint="eastAsia" w:ascii="宋体" w:hAnsi="宋体" w:eastAsia="宋体" w:cs="宋体"/>
                <w:sz w:val="21"/>
                <w:szCs w:val="21"/>
                <w:bdr w:val="none" w:color="auto" w:sz="0" w:space="0"/>
              </w:rPr>
              <w:t> </w:t>
            </w:r>
          </w:p>
          <w:p>
            <w:pPr>
              <w:pStyle w:val="2"/>
              <w:keepNext w:val="0"/>
              <w:keepLines w:val="0"/>
              <w:widowControl/>
              <w:suppressLineNumbers w:val="0"/>
              <w:ind w:left="0" w:firstLine="420"/>
            </w:pPr>
            <w:r>
              <w:rPr>
                <w:rFonts w:hint="eastAsia" w:ascii="宋体" w:hAnsi="宋体" w:eastAsia="宋体" w:cs="宋体"/>
                <w:sz w:val="21"/>
                <w:szCs w:val="21"/>
                <w:bdr w:val="none" w:color="auto" w:sz="0" w:space="0"/>
              </w:rPr>
              <w:t> </w:t>
            </w:r>
          </w:p>
        </w:tc>
      </w:tr>
    </w:tbl>
    <w:p>
      <w:pPr>
        <w:pStyle w:val="2"/>
        <w:keepNext w:val="0"/>
        <w:keepLines w:val="0"/>
        <w:widowControl/>
        <w:suppressLineNumbers w:val="0"/>
      </w:pPr>
      <w:r>
        <w:rPr>
          <w:rFonts w:hint="eastAsia" w:ascii="宋体" w:hAnsi="宋体" w:eastAsia="宋体" w:cs="宋体"/>
          <w:sz w:val="21"/>
          <w:szCs w:val="21"/>
        </w:rPr>
        <w:t>单位负责人：唐乃宝 填表人：张文强  联系方式：</w:t>
      </w:r>
      <w:r>
        <w:rPr>
          <w:rFonts w:hint="eastAsia" w:ascii="宋体" w:hAnsi="宋体" w:eastAsia="宋体" w:cs="宋体"/>
          <w:color w:val="000000"/>
          <w:sz w:val="21"/>
          <w:szCs w:val="21"/>
        </w:rPr>
        <w:t>0533-3222192</w:t>
      </w:r>
      <w:r>
        <w:rPr>
          <w:rFonts w:hint="eastAsia" w:ascii="宋体" w:hAnsi="宋体" w:eastAsia="宋体" w:cs="宋体"/>
          <w:sz w:val="21"/>
          <w:szCs w:val="21"/>
        </w:rPr>
        <w:t>  填表日期：2013年</w:t>
      </w:r>
      <w:r>
        <w:rPr>
          <w:rFonts w:hint="default" w:ascii="Times New Roman" w:hAnsi="Times New Roman" w:eastAsia="宋体" w:cs="Times New Roman"/>
          <w:sz w:val="21"/>
          <w:szCs w:val="21"/>
        </w:rPr>
        <w:t>1</w:t>
      </w:r>
      <w:r>
        <w:rPr>
          <w:rFonts w:hint="eastAsia" w:ascii="宋体" w:hAnsi="宋体" w:eastAsia="宋体" w:cs="宋体"/>
          <w:sz w:val="21"/>
          <w:szCs w:val="21"/>
        </w:rPr>
        <w:t>月</w:t>
      </w:r>
      <w:r>
        <w:rPr>
          <w:rFonts w:hint="default" w:ascii="Times New Roman" w:hAnsi="Times New Roman" w:eastAsia="宋体" w:cs="Times New Roman"/>
          <w:sz w:val="21"/>
          <w:szCs w:val="21"/>
        </w:rPr>
        <w:t>26</w:t>
      </w:r>
      <w:r>
        <w:rPr>
          <w:rFonts w:hint="eastAsia" w:ascii="宋体" w:hAnsi="宋体" w:eastAsia="宋体" w:cs="宋体"/>
          <w:sz w:val="21"/>
          <w:szCs w:val="21"/>
        </w:rPr>
        <w:t>日</w:t>
      </w:r>
    </w:p>
    <w:p>
      <w:pPr>
        <w:pStyle w:val="2"/>
        <w:keepNext w:val="0"/>
        <w:keepLines w:val="0"/>
        <w:widowControl/>
        <w:suppressLineNumbers w:val="0"/>
        <w:spacing w:line="380" w:lineRule="atLeast"/>
        <w:jc w:val="center"/>
      </w:pPr>
      <w:r>
        <w:rPr>
          <w:rStyle w:val="5"/>
          <w:rFonts w:hint="eastAsia" w:ascii="黑体" w:hAnsi="宋体" w:eastAsia="黑体" w:cs="黑体"/>
          <w:color w:val="000000"/>
          <w:sz w:val="32"/>
          <w:szCs w:val="32"/>
        </w:rPr>
        <w:t> </w:t>
      </w:r>
    </w:p>
    <w:p>
      <w:pPr>
        <w:pStyle w:val="2"/>
        <w:keepNext w:val="0"/>
        <w:keepLines w:val="0"/>
        <w:widowControl/>
        <w:suppressLineNumbers w:val="0"/>
        <w:spacing w:line="380" w:lineRule="atLeast"/>
        <w:jc w:val="center"/>
      </w:pPr>
      <w:r>
        <w:rPr>
          <w:rStyle w:val="5"/>
          <w:rFonts w:hint="eastAsia" w:ascii="黑体" w:hAnsi="宋体" w:eastAsia="黑体" w:cs="黑体"/>
          <w:color w:val="000000"/>
          <w:sz w:val="32"/>
          <w:szCs w:val="32"/>
        </w:rPr>
        <w:t> </w:t>
      </w:r>
    </w:p>
    <w:p>
      <w:pPr>
        <w:pStyle w:val="2"/>
        <w:keepNext w:val="0"/>
        <w:keepLines w:val="0"/>
        <w:widowControl/>
        <w:suppressLineNumbers w:val="0"/>
        <w:spacing w:line="380" w:lineRule="atLeast"/>
        <w:jc w:val="center"/>
      </w:pPr>
      <w:r>
        <w:t> </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A6B6D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2021-01-21T00:23:51Z</dcterms:created>
  <dc:creator>Administrator</dc:creator>
  <cp:lastModifiedBy>白白白白</cp:lastModifiedBy>
  <dcterms:modified xsi:type="dcterms:W3CDTF">2021-01-21T00:23:55Z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