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4B40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055A949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64CED02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沂源县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人民政府办公室</w:t>
      </w:r>
    </w:p>
    <w:p w14:paraId="45CD50A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年政府信息公开工作年度报告</w:t>
      </w:r>
    </w:p>
    <w:p w14:paraId="57A46A2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D952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报告是根据《中华人民共和国政府信息公开条例》（国务院令第711号）、国务院办公厅政府信息与政务公开办公室关于印发《中华人民共和国政府信息公开工作年度报告格式》的通知（国办公开办函〔2021〕30号）文件要求编制。</w:t>
      </w:r>
    </w:p>
    <w:p w14:paraId="4592C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报告所列数据的统计期限自202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年1月1日起至12月31日止。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如对报告内容有疑问，请与沂源县人民政府办公室联系（地址：山东省淄博市沂源县振兴路61号；邮编：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0"/>
          <w:sz w:val="32"/>
          <w:szCs w:val="32"/>
          <w:shd w:val="clear" w:fill="FFFFFF"/>
        </w:rPr>
        <w:t>256100；电话：0533-3228369；邮箱：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"mailto:yyxzwgk@zb.shandong.cn）。"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yyxzwgk@zb.shandong.cn</w:t>
      </w: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）。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 w14:paraId="0346737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</w:rPr>
        <w:t>一、总体情况</w:t>
      </w:r>
    </w:p>
    <w:p w14:paraId="53BDD72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沂源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政府办公室坚持以习近平新时代中国特色社会主义思想为指导，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深入学习贯彻党的二十大和二十届二中、三中全会精神，落实《中华人民共和国政府信息公开条例》要求，按照省、市、县委及县政府关于做好政府信息公开工作的安排部署，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坚持争先、发展、为民的工作导向，统筹推进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政府信息公开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提质增效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554681A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（一）推进政府信息主动公开</w:t>
      </w:r>
    </w:p>
    <w:p w14:paraId="429424E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一是把牢信息公开方向盘。全年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县政府门户网站主动公开各类政府信息396件，其中行政规范性文件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件、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县政府和县政府办公室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名义印发的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文件19件、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政府常务会议7次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，相关财政预决算信息4条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。二是聚焦政策解读质量。通过图表图解、简明问答、动漫短视频等形式，全面深入解读政策背景、制定目的、重要举措等实质性内容，不断提升解读实效，今年以来累计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制作政策解读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30余次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解读常务会议7次。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三是回应公众关切，深化重大决策预公开，明确标注重大决策预公开板块，包括决策事项目录、意见征集等内容，方便公众了解政府重大决策的过程和相关情况。</w:t>
      </w:r>
    </w:p>
    <w:p w14:paraId="56F2B90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（二）规范政府信息公开申请</w:t>
      </w:r>
      <w:r>
        <w:rPr>
          <w:rFonts w:hint="eastAsia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工作</w:t>
      </w:r>
    </w:p>
    <w:p w14:paraId="249490A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强化依申请公开为民服务的理念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及时规范答复，主动防范诉讼风险。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县政府办公室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共收到政府信息公开申请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件，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与上年基本持平，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申请内容涉及土地征收、房屋征收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补偿安置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等方面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针对复杂的政府信息公开申请，采取会商研判机制，年内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召开政府信息公开申请联席会议1次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，为后续政府信息公开申请的高效办理奠定基础。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全年没有因信息公开引起的行政复议和行政诉讼。</w:t>
      </w:r>
    </w:p>
    <w:p w14:paraId="0AA8CF7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（三）加强政府信息管理工作</w:t>
      </w:r>
    </w:p>
    <w:p w14:paraId="21EE7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是加强信息发布审核管理。严格执行三审三校制度，加强保密审查，杜绝错误表述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，确保信息准确无误，防止泄露国家秘密、工作秘密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和个人隐私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二是加强对已发布政府信息的动态更新力度，对已失效、已废止的政府文件，及时调整文件有效性标识。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三是强化读网巡网，对政府网站频道、栏目、专题等进行巡查，检查网站错字错链等问题以及栏目信息动态更新情况，做到准确、高效、公开。</w:t>
      </w:r>
    </w:p>
    <w:p w14:paraId="4D223B7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（四）深化政府信息公开平台建设</w:t>
      </w:r>
    </w:p>
    <w:p w14:paraId="2AB9DF1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持续加强线上线下信息公开平台建设。线上突出县政府门户网站第一公开平台的作用，不断调整优化政府信息公开专栏建设。线下充分发挥政务公开专区的功能，实现政府信息数字化集中展示。二是继续强化政务新媒体矩阵建设。持续推动政务新媒体账号清理整合，完成一批原创内容少、关注度极低的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僵尸号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的关停注销，充分发挥监管增效作用，确保全县政务新媒体健康有序发展。三是推进政府公报发布工作，全年共发布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《沂源县人民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政府公报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4期。</w:t>
      </w:r>
    </w:p>
    <w:p w14:paraId="4FF6133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（五）强化政府信息公开监督保障</w:t>
      </w:r>
    </w:p>
    <w:p w14:paraId="27024F3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一是不断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完善制度规范，继续实行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日巡查、月检测、季度通报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管理，对照省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、县关于政府信息公开有关文件要求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，做好常态化检查，发现问题后立即进行整改。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加强考核评价，将政务公开工作纳入年度高质量发展考核，制定考核指标细则，强化激励与监督，促进政务公开工作落地落实。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定期组织开展专题培训会，对基层政务公开问题进行答疑解惑，进一步规范工作流程。</w:t>
      </w:r>
    </w:p>
    <w:p w14:paraId="0A594B3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 w14:paraId="23219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5ADAA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第二十条第（一）项</w:t>
            </w:r>
          </w:p>
        </w:tc>
      </w:tr>
      <w:tr w14:paraId="0A7CA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94C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801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E5B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8F6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现行有效件数</w:t>
            </w:r>
          </w:p>
        </w:tc>
      </w:tr>
      <w:tr w14:paraId="63371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EBC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312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45E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E31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1B4B7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62B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CD6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22D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</w:p>
          <w:p w14:paraId="3DD51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br w:type="textWrapping"/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55F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</w:p>
          <w:p w14:paraId="2D4D9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br w:type="textWrapping"/>
            </w:r>
          </w:p>
        </w:tc>
      </w:tr>
      <w:tr w14:paraId="6CACB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6D57D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第二十条第（五）项</w:t>
            </w:r>
          </w:p>
        </w:tc>
      </w:tr>
      <w:tr w14:paraId="38FE1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01A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115F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本年处理决定数量</w:t>
            </w:r>
          </w:p>
        </w:tc>
      </w:tr>
      <w:tr w14:paraId="06387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C80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080E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4D8CF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19B0C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第二十条第（六）项</w:t>
            </w:r>
          </w:p>
        </w:tc>
      </w:tr>
      <w:tr w14:paraId="10E66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BD9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752CB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本年处理决定数量</w:t>
            </w:r>
          </w:p>
        </w:tc>
      </w:tr>
      <w:tr w14:paraId="22CDB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284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8297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33577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B67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C983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5D8A7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360FC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第二十条第（八）项</w:t>
            </w:r>
          </w:p>
        </w:tc>
      </w:tr>
      <w:tr w14:paraId="54023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6C7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B010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 w14:paraId="54BAD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A01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16E2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26BD744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三、收到和处理政府信息公开申请情况</w:t>
      </w:r>
    </w:p>
    <w:tbl>
      <w:tblPr>
        <w:tblStyle w:val="5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 w14:paraId="321EC8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7E26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Cs w:val="21"/>
              </w:rPr>
              <w:t>（本列数据的勾稽关系为：第一项加第二项之和，</w:t>
            </w:r>
          </w:p>
          <w:p w14:paraId="49E46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 w14:paraId="2A21F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申请人情况</w:t>
            </w:r>
          </w:p>
        </w:tc>
      </w:tr>
      <w:tr w14:paraId="36B406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93F1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F045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 w14:paraId="1EC37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C216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总计</w:t>
            </w:r>
          </w:p>
        </w:tc>
      </w:tr>
      <w:tr w14:paraId="786011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F2F7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84B2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8A3E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927E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A59E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1F00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2FFA8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-63" w:leftChars="-30" w:right="-134" w:rightChars="-6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3B20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F1508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7D6DE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79F40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BE29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97A9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5C94A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0F44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8DD5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26EF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10</w:t>
            </w:r>
          </w:p>
        </w:tc>
      </w:tr>
      <w:tr w14:paraId="380FCE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7A320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4357B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EF6A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78F9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168B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6E09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2F54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6BCA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 w14:paraId="218802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60D2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A2C0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0484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C642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 w14:paraId="3EA2E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4E2B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6F79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5026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 w14:paraId="463E0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 w14:paraId="529E8E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89B4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D0C8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9ABA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D62A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 w14:paraId="21B26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2A94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21D4A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E9D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 w14:paraId="45CE2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8</w:t>
            </w:r>
          </w:p>
        </w:tc>
      </w:tr>
      <w:tr w14:paraId="7CA081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D7AB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7F0D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6A54F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3C130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74A0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2D91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1303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30B96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8948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3534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36F7D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1C54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5C01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76C53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6B119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1D87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E609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6B36C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E685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B4B3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739D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7C896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80B7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71FE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16EDA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74BAB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AB28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FB61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565CE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0ECD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F49F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C3F4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1CB7AF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6603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FEB0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0F3E0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6C847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3F91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4058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40C4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6C10D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AD18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58ED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1300CF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5665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EE4C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475BB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04E48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1234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4B19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7600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0E37F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24F9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47EE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A3829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D0AC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5A82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000DA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72401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DA5C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5BF5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723B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709F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10C29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26DD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B9458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FBB3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9C07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106D4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54B8F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A00A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BE60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D93B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0FED6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0AD0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8558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09560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2C47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9744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5822A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4D5CD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7308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6F44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E0CC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FDAC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9986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034C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B5444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62B6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B386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735FE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0627C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31FB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8363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AE74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55EF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9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6251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 w14:paraId="0C9198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4D21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66A3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0977C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7E10D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40CD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C302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7039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9873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2E89A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BC0A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1E4224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9600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6BAF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6428F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23E4F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C336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F602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6A8F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B5AA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1C71A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76DC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D8139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90B6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F4EC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59D48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495B5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76BA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1EDF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CCA1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4EC80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7ABAD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58B7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40592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C285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65E7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05531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42759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B3C2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B112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9E42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077B2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A3FC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CC76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522FC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EC3E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3397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73FCF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60821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4D7A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8361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8B1D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42203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E131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841B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00170B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4AA0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BB47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395B7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4B61F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A2AE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17DE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2FB8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265D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04D55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BB59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E509C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A121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32CB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404F9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5.要求行政机关确认或重新</w:t>
            </w:r>
          </w:p>
          <w:p w14:paraId="22334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1A210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D13F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A2F7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D3C3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B984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0F7F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1A18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0FB4B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484C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80B6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noWrap w:val="0"/>
            <w:vAlign w:val="center"/>
          </w:tcPr>
          <w:p w14:paraId="3FE30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7F252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528F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F4E9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88A1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0167C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2A0D3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E61E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FD7D3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B23D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38CC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444F4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17EE0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DDDD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07CD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54D5B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0CF8D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bookmarkStart w:id="10" w:name="_GoBack"/>
            <w:bookmarkEnd w:id="10"/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B114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F193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05B9C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9ADC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1CCA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1A3D2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3.其他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51749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970D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181E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419F2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5C31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19E8B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28B1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0F0AE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4E73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88F5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02E3C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E426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8F92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5E6C4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499C3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354D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8CF8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 w14:paraId="357273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1461B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28A2F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A7B1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92E9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85CF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FC1F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26CC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B378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</w:tbl>
    <w:p w14:paraId="35455B8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3494B6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A6A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D69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 w14:paraId="4C2930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72C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</w:t>
            </w:r>
          </w:p>
          <w:p w14:paraId="6962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8F9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43" w:leftChars="-21" w:right="-132" w:rightChars="-63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834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82" w:leftChars="-39" w:right="-97" w:rightChars="-4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6B3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尚未</w:t>
            </w:r>
          </w:p>
          <w:p w14:paraId="247C0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2FA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总</w:t>
            </w:r>
          </w:p>
          <w:p w14:paraId="4CCEA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728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11D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bookmarkStart w:id="9" w:name="_Hlk67039688"/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14:paraId="785974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F46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3A2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8FE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4C9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6E2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504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05" w:leftChars="-50" w:right="-126" w:rightChars="-6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ECE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86" w:leftChars="-41" w:right="-88" w:rightChars="-42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76E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其他</w:t>
            </w:r>
          </w:p>
          <w:p w14:paraId="36283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764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尚未</w:t>
            </w:r>
          </w:p>
          <w:p w14:paraId="2D1D1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C4B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8E5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99" w:leftChars="-47" w:right="-78" w:rightChars="-37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376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</w:t>
            </w:r>
          </w:p>
          <w:p w14:paraId="5190C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827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其他</w:t>
            </w:r>
          </w:p>
          <w:p w14:paraId="49D64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BF9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67" w:leftChars="-33" w:right="-105" w:rightChars="-50" w:hanging="2" w:hangingChars="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62D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 w14:paraId="15108A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438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85C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64D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D48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A19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AD7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BC3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0B1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F11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F21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BB6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B13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E51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804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C6F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</w:tbl>
    <w:p w14:paraId="4C499CB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五、存在的主要问题及改进情况</w:t>
      </w:r>
    </w:p>
    <w:p w14:paraId="54E6AC2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（一）主要问题。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2024年度县政府办公室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政府信息公开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工作虽然取得了一定的成绩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但同时也存在着不足之处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政策解读的针对性有待加强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政务公开调研工作有待提升。</w:t>
      </w:r>
    </w:p>
    <w:p w14:paraId="56168F7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（二）改进情况。一是多渠道解读政策文件。今年以来，县政府办公室建立了政策解读向下传递机制，坚持线上线下结合，探索媒体访谈解读新模式，以访谈、对话等形式邀请相关领域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负责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同志，进行深入浅出的解读，帮助公众更好地理解政策背景、目的和实施细节，提升解读的针对性、精准性和实效性。二是坚持问题导向开展基层政务公开调研活动8次，实地了解、挖掘特色亮点，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以公开促服务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542D53E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六、其他需要报告的事项</w:t>
      </w:r>
    </w:p>
    <w:p w14:paraId="1A216C9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1、依申请公开信息处理费收费情况</w:t>
      </w:r>
    </w:p>
    <w:p w14:paraId="6E16E28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根据《国务院办公厅关于印发〈政府信息公开信息处理费管理办法〉的通知》（国办函〔2020〕109号）规定，本年度未收取任何政府信息公开信息处理费。</w:t>
      </w:r>
    </w:p>
    <w:p w14:paraId="14559F0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2、本年度建议提案办理情况</w:t>
      </w:r>
    </w:p>
    <w:p w14:paraId="3E6F46D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年沂源县人民政府办公室未收到人大代表建议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政协委员提案。</w:t>
      </w:r>
    </w:p>
    <w:p w14:paraId="0D010B3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3、创新实践情况</w:t>
      </w:r>
    </w:p>
    <w:p w14:paraId="599D6E4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一是强化政策引导。在县政府门户网站开设“沂言九鼎”政策解读栏目，通过动漫、图片、H5等形式对政策文件进行解读，提升政策“实效力”，提升服务质效。</w:t>
      </w:r>
    </w:p>
    <w:p w14:paraId="46E3E11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二是强化监督检查机制建设。建立政务公开常态化监督检查闭环机制，结合上级指标对主动公开的政府信息进行日常监测，排查问题清单，确保问题及时销号，提升公开规范化、标准化水平。</w:t>
      </w:r>
    </w:p>
    <w:p w14:paraId="0E308ED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三是提升依申请公开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办理质效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。年内针对复杂的依申请公开办件牵头召开部门联席会议，对依申请公开内容进行细致深入探讨，合理合法合规进行答复，促进法治政府、阳光政府建设。</w:t>
      </w:r>
    </w:p>
    <w:p w14:paraId="4EBF0F0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4、落实上级工作情况</w:t>
      </w:r>
    </w:p>
    <w:p w14:paraId="3A46746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年，沂源县人民政府办公室按照《202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年沂源县政务公开工作方案》相关要求，以政务公开助推重点工作落实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，做好政策公开与解读回应，提升依申请公开办理质效，努力打造“阳光政务”。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304EB"/>
    <w:rsid w:val="00BB13BC"/>
    <w:rsid w:val="042E253E"/>
    <w:rsid w:val="04F12D22"/>
    <w:rsid w:val="052B1173"/>
    <w:rsid w:val="05461B09"/>
    <w:rsid w:val="0744651C"/>
    <w:rsid w:val="0A9A7472"/>
    <w:rsid w:val="0B1D155E"/>
    <w:rsid w:val="0DEB5944"/>
    <w:rsid w:val="0EF44384"/>
    <w:rsid w:val="173739A8"/>
    <w:rsid w:val="18161FB9"/>
    <w:rsid w:val="18952734"/>
    <w:rsid w:val="1DBC0763"/>
    <w:rsid w:val="21FD7606"/>
    <w:rsid w:val="24F37160"/>
    <w:rsid w:val="26D94133"/>
    <w:rsid w:val="2A3C3357"/>
    <w:rsid w:val="2ACA1BDD"/>
    <w:rsid w:val="2B3163EF"/>
    <w:rsid w:val="32222E32"/>
    <w:rsid w:val="326F3B9E"/>
    <w:rsid w:val="32A777DC"/>
    <w:rsid w:val="34C465F9"/>
    <w:rsid w:val="34FF745B"/>
    <w:rsid w:val="36F710FD"/>
    <w:rsid w:val="38AD71CE"/>
    <w:rsid w:val="39C742BF"/>
    <w:rsid w:val="3C473A21"/>
    <w:rsid w:val="3D286D91"/>
    <w:rsid w:val="3FC15FF2"/>
    <w:rsid w:val="40764075"/>
    <w:rsid w:val="43C31F9B"/>
    <w:rsid w:val="4A8E18FF"/>
    <w:rsid w:val="4AF13892"/>
    <w:rsid w:val="4BAE1108"/>
    <w:rsid w:val="4D010978"/>
    <w:rsid w:val="51B645CD"/>
    <w:rsid w:val="534530BF"/>
    <w:rsid w:val="53656BCB"/>
    <w:rsid w:val="55E42029"/>
    <w:rsid w:val="5C8956D8"/>
    <w:rsid w:val="5FA665A1"/>
    <w:rsid w:val="60996106"/>
    <w:rsid w:val="60B116A2"/>
    <w:rsid w:val="621517BC"/>
    <w:rsid w:val="63D23E09"/>
    <w:rsid w:val="64FE478A"/>
    <w:rsid w:val="657E0F4B"/>
    <w:rsid w:val="6839631A"/>
    <w:rsid w:val="68D00FA5"/>
    <w:rsid w:val="6A3A44B6"/>
    <w:rsid w:val="6D644386"/>
    <w:rsid w:val="6D9E4D5C"/>
    <w:rsid w:val="6EA3580A"/>
    <w:rsid w:val="71D13952"/>
    <w:rsid w:val="725B321B"/>
    <w:rsid w:val="7681190A"/>
    <w:rsid w:val="78CE0040"/>
    <w:rsid w:val="7F3948E4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300" w:lineRule="auto"/>
      <w:ind w:left="0" w:leftChars="0"/>
    </w:pPr>
    <w:rPr>
      <w:rFonts w:hint="default" w:ascii="Calibri" w:hAnsi="Calibri"/>
      <w:i/>
      <w:sz w:val="21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int="default"/>
      <w:sz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3039</Words>
  <Characters>3144</Characters>
  <Lines>0</Lines>
  <Paragraphs>0</Paragraphs>
  <TotalTime>2</TotalTime>
  <ScaleCrop>false</ScaleCrop>
  <LinksUpToDate>false</LinksUpToDate>
  <CharactersWithSpaces>3144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2025-01-14T06:53:00Z</dcterms:created>
  <dc:creator>♚KingLee</dc:creator>
  <cp:lastModifiedBy>♚KingLee</cp:lastModifiedBy>
  <cp:lastPrinted>2025-01-21T07:13:00Z</cp:lastPrinted>
  <dcterms:modified xsi:type="dcterms:W3CDTF">2025-05-19T02:04:07Z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B13AED16E970476881E499DB475238B1_11</vt:lpwstr>
  </property>
  <property fmtid="{D5CDD505-2E9C-101B-9397-08002B2CF9AE}" pid="4" name="KSOTemplateDocerSaveRecord">
    <vt:lpwstr>eyJoZGlkIjoiYzdmZTZlZTA2ODdiNWMwZWQ3NzE1YzM4YzljOTg4ZTMiLCJ1c2VySWQiOiI1MzA1NjE1NDMifQ==</vt:lpwstr>
  </property>
</Properties>
</file>