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spacing w:before="75" w:beforeAutospacing="0" w:after="75" w:afterAutospacing="0" w:line="630" w:lineRule="atLeast"/>
        <w:ind w:left="0" w:right="0" w:firstLine="0"/>
        <w:jc w:val="center"/>
      </w:pPr>
      <w:bookmarkStart w:id="0" w:name="_GoBack"/>
      <w:r>
        <w:rPr>
          <w:rStyle w:val="8"/>
          <w:rFonts w:ascii="黑体" w:hAnsi="宋体" w:eastAsia="黑体" w:cs="黑体"/>
          <w:caps w:val="0"/>
          <w:color w:val="000000"/>
          <w:spacing w:val="0"/>
          <w:sz w:val="44"/>
          <w:szCs w:val="44"/>
        </w:rPr>
        <w:t>沂源县政府办公室2009年政府信息公开工作年度报告</w:t>
      </w:r>
    </w:p>
    <w:bookmarkEnd w:id="0"/>
    <w:p>
      <w:pPr>
        <w:pStyle w:val="5"/>
        <w:keepNext w:val="0"/>
        <w:keepLines w:val="0"/>
        <w:widowControl/>
        <w:suppressLineNumbers w:val="0"/>
        <w:spacing w:before="75" w:beforeAutospacing="0" w:after="75" w:afterAutospacing="0" w:line="630" w:lineRule="atLeast"/>
        <w:ind w:left="0" w:right="0" w:firstLine="0"/>
      </w:pPr>
      <w:r>
        <w:rPr>
          <w:rStyle w:val="8"/>
          <w:rFonts w:ascii="仿宋" w:hAnsi="仿宋" w:eastAsia="仿宋" w:cs="仿宋"/>
          <w:caps w:val="0"/>
          <w:color w:val="000000"/>
          <w:spacing w:val="0"/>
          <w:sz w:val="31"/>
          <w:szCs w:val="31"/>
        </w:rPr>
        <w:t> </w:t>
      </w:r>
      <w:r>
        <w:rPr>
          <w:rStyle w:val="8"/>
          <w:rFonts w:hint="eastAsia" w:ascii="仿宋" w:hAnsi="仿宋" w:eastAsia="仿宋" w:cs="仿宋"/>
          <w:caps w:val="0"/>
          <w:color w:val="000000"/>
          <w:spacing w:val="0"/>
          <w:sz w:val="31"/>
          <w:szCs w:val="31"/>
        </w:rPr>
        <w:t>根据《中华人民共和国政府信息公开条例》（以下简称《条例》）和《山东省人民政府办公厅关于做好2009年政府信息公开工作年度报告编制工作的通知》要求，特向社会公布2009年度我县政府办公室信息公开工作年度报告。本年报所列数据的统计期限是2009年1月1日至2009年12月31日。本报告的电子版可在县政府门户网站（网址：http://www.yiyuan.gov.cn）上下载。</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一、政府信息公开工作基本情况</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沂源县政府办公室高度重视信息公开工作，严格按照《中华人民共和国政府信息公开条例》、《国务院办公厅关于施行中华人民共和国政府信息公开条例若干问题的意见》（国办发[2008]36号）和《山东省人民政府办公厅关于做好施行＜中华人民共和国政府信息公开条例＞有关工作的通知》（鲁政办发[2007]85号）等有关文件的规定，统一部署，各项信息公开工作得到深入开展，公开内容进一步拓展，公开形式进一步规范，公开制度得到较好的执行。</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一是加强对政府信息公开工作的组织领导。为《条例》的顺利实施，多次召集县政府各部门、各有关单位分管领导和工作人员会议，研究推进政府信息公开工作措施，协调解决信息公开工作中存在的问题，确保了政府信息公开工作的有序进行，为《条例》的顺利实施打下了坚实基础。</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二是完善政府信息公开工作机制。县政府各部门、各有关单位落实了各自的政府信息公开工作主管部门或主管机构，并明确分管领导和工作联系人，做到了机构、领导、人员、措施“四到位”，建立起了良好的工作机制。其次，建立了运转高效的政府信息公开工作联系网络，使工作对接方便及时，保证了政府信息公开工作的顺利开展。做到“谁主管、谁负责、谁把关”，从源头上确保了政府信息公开的准确性和时效性。</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三是完善政府信息公开指南和公开目录的编制工作。</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四是推进政府门户网站信息公开平台建设。建立了政府信息公开管理系统，形成规范统一的政府信息公开目录编制体系、信息公开发布体系、依申请公开办理体系和监督保障体系，实现了政府信息资源的共享及各部门信息公开的规范化、标准化。完善了政府信息公开专栏和措施，并组织实施。政府信息公开专栏设立政府信息公开制度、政府信息公开指南、政府信息公开目录、依申请公开、政府信息公开年度报告、政府信息公开监督信箱、政府信息更正等内容。重点增设了政府工作报告、法规规章、规划计划、人事信息、政府文件、统计信息、政府采购、行政事业性收费、重大建设项目、重点领域包括、应急管理、社会公益事业等栏目。为政府信息公开专设了政务频道，公众可以通过该栏目及时了解政府信息公开情况，并对政府工作进行监督、投诉、建议等，实现了网上参政、议政。</w:t>
      </w:r>
    </w:p>
    <w:p>
      <w:pPr>
        <w:pStyle w:val="5"/>
        <w:keepNext w:val="0"/>
        <w:keepLines w:val="0"/>
        <w:widowControl/>
        <w:suppressLineNumbers w:val="0"/>
        <w:spacing w:before="75" w:beforeAutospacing="0" w:after="75" w:afterAutospacing="0" w:line="630" w:lineRule="atLeast"/>
        <w:ind w:left="0" w:right="0" w:firstLine="0"/>
      </w:pPr>
      <w:r>
        <w:rPr>
          <w:rFonts w:ascii="sans-serif" w:hAnsi="sans-serif" w:eastAsia="sans-serif" w:cs="sans-serif"/>
          <w:caps w:val="0"/>
          <w:color w:val="000000"/>
          <w:spacing w:val="0"/>
          <w:sz w:val="21"/>
          <w:szCs w:val="21"/>
        </w:rPr>
        <w:t> </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二、行政机关主动公开政府信息的情况</w:t>
      </w:r>
    </w:p>
    <w:p>
      <w:pPr>
        <w:pStyle w:val="5"/>
        <w:keepNext w:val="0"/>
        <w:keepLines w:val="0"/>
        <w:widowControl/>
        <w:suppressLineNumbers w:val="0"/>
        <w:spacing w:before="75" w:beforeAutospacing="0" w:after="75" w:afterAutospacing="0"/>
        <w:ind w:left="0" w:right="0" w:firstLine="0"/>
      </w:pPr>
      <w:r>
        <w:rPr>
          <w:rStyle w:val="8"/>
          <w:rFonts w:hint="eastAsia" w:ascii="仿宋" w:hAnsi="仿宋" w:eastAsia="仿宋" w:cs="仿宋"/>
          <w:caps w:val="0"/>
          <w:color w:val="000000"/>
          <w:spacing w:val="0"/>
          <w:sz w:val="31"/>
          <w:szCs w:val="31"/>
        </w:rPr>
        <w:t>　　（一）公开的主要内容</w:t>
      </w:r>
    </w:p>
    <w:p>
      <w:pPr>
        <w:pStyle w:val="5"/>
        <w:keepNext w:val="0"/>
        <w:keepLines w:val="0"/>
        <w:widowControl/>
        <w:suppressLineNumbers w:val="0"/>
        <w:spacing w:before="75" w:beforeAutospacing="0" w:after="75" w:afterAutospacing="0"/>
        <w:ind w:left="0" w:right="0" w:firstLine="0"/>
      </w:pPr>
      <w:r>
        <w:rPr>
          <w:rStyle w:val="8"/>
          <w:rFonts w:hint="eastAsia" w:ascii="仿宋" w:hAnsi="仿宋" w:eastAsia="仿宋" w:cs="仿宋"/>
          <w:caps w:val="0"/>
          <w:color w:val="000000"/>
          <w:spacing w:val="0"/>
          <w:sz w:val="31"/>
          <w:szCs w:val="31"/>
        </w:rPr>
        <w:t>　　1．管理规范和发展计划。公开了经济社会发展规划、计划及其进展和完成情况等方面的信息。公开了城市总体规划、其他各类城市规划以及土地利用总体规划等方面的信息。</w:t>
      </w:r>
    </w:p>
    <w:p>
      <w:pPr>
        <w:pStyle w:val="5"/>
        <w:keepNext w:val="0"/>
        <w:keepLines w:val="0"/>
        <w:widowControl/>
        <w:suppressLineNumbers w:val="0"/>
        <w:spacing w:before="75" w:beforeAutospacing="0" w:after="75" w:afterAutospacing="0"/>
        <w:ind w:left="0" w:right="0" w:firstLine="0"/>
      </w:pPr>
      <w:r>
        <w:rPr>
          <w:rStyle w:val="8"/>
          <w:rFonts w:hint="eastAsia" w:ascii="仿宋" w:hAnsi="仿宋" w:eastAsia="仿宋" w:cs="仿宋"/>
          <w:caps w:val="0"/>
          <w:color w:val="000000"/>
          <w:spacing w:val="0"/>
          <w:sz w:val="31"/>
          <w:szCs w:val="31"/>
        </w:rPr>
        <w:t>　　2．与公众密切相关的重大事项。公开了影响公众人身和财产安全的疫情、灾情或者突发事件的预报、发生及其处理情况等方面的信息，如食品药品安全预警信息、行政处罚结果、常用药品价格等信息。</w:t>
      </w:r>
    </w:p>
    <w:p>
      <w:pPr>
        <w:pStyle w:val="5"/>
        <w:keepNext w:val="0"/>
        <w:keepLines w:val="0"/>
        <w:widowControl/>
        <w:suppressLineNumbers w:val="0"/>
        <w:spacing w:before="75" w:beforeAutospacing="0" w:after="75" w:afterAutospacing="0"/>
        <w:ind w:left="0" w:right="0" w:firstLine="0"/>
      </w:pPr>
      <w:r>
        <w:rPr>
          <w:rStyle w:val="8"/>
          <w:rFonts w:hint="eastAsia" w:ascii="仿宋" w:hAnsi="仿宋" w:eastAsia="仿宋" w:cs="仿宋"/>
          <w:caps w:val="0"/>
          <w:color w:val="000000"/>
          <w:spacing w:val="0"/>
          <w:sz w:val="31"/>
          <w:szCs w:val="31"/>
        </w:rPr>
        <w:t>　　公开了公共卫生方面的信息。主要涉及新型农村合作医疗、社区卫生服务、公共卫生管理、医疗质量与服务、中医事业、行风建设等六个重点信息。</w:t>
      </w:r>
    </w:p>
    <w:p>
      <w:pPr>
        <w:pStyle w:val="5"/>
        <w:keepNext w:val="0"/>
        <w:keepLines w:val="0"/>
        <w:widowControl/>
        <w:suppressLineNumbers w:val="0"/>
        <w:spacing w:before="75" w:beforeAutospacing="0" w:after="75" w:afterAutospacing="0"/>
        <w:ind w:left="0" w:right="0" w:firstLine="0"/>
      </w:pPr>
      <w:r>
        <w:rPr>
          <w:rStyle w:val="8"/>
          <w:rFonts w:hint="eastAsia" w:ascii="仿宋" w:hAnsi="仿宋" w:eastAsia="仿宋" w:cs="仿宋"/>
          <w:caps w:val="0"/>
          <w:color w:val="000000"/>
          <w:spacing w:val="0"/>
          <w:sz w:val="31"/>
          <w:szCs w:val="31"/>
        </w:rPr>
        <w:t>　　公开了扶贫、优抚方面的信息。主要包括低保标准调整、临时补助、等方面的信息。</w:t>
      </w:r>
    </w:p>
    <w:p>
      <w:pPr>
        <w:pStyle w:val="5"/>
        <w:keepNext w:val="0"/>
        <w:keepLines w:val="0"/>
        <w:widowControl/>
        <w:suppressLineNumbers w:val="0"/>
        <w:spacing w:before="75" w:beforeAutospacing="0" w:after="75" w:afterAutospacing="0"/>
        <w:ind w:left="0" w:right="0" w:firstLine="0"/>
      </w:pPr>
      <w:r>
        <w:rPr>
          <w:rStyle w:val="8"/>
          <w:rFonts w:hint="eastAsia" w:ascii="仿宋" w:hAnsi="仿宋" w:eastAsia="仿宋" w:cs="仿宋"/>
          <w:caps w:val="0"/>
          <w:color w:val="000000"/>
          <w:spacing w:val="0"/>
          <w:sz w:val="31"/>
          <w:szCs w:val="31"/>
        </w:rPr>
        <w:t>　　公开了教育方面的信息。主要包括招生考试、教育收费、高校毕业生就业、帮困助学、课程改革等方面。</w:t>
      </w:r>
      <w:r>
        <w:rPr>
          <w:rStyle w:val="8"/>
          <w:rFonts w:hint="eastAsia" w:ascii="仿宋" w:hAnsi="仿宋" w:eastAsia="仿宋" w:cs="仿宋"/>
          <w:caps w:val="0"/>
          <w:color w:val="000000"/>
          <w:spacing w:val="0"/>
          <w:sz w:val="21"/>
          <w:szCs w:val="21"/>
        </w:rPr>
        <w:br w:type="textWrapping"/>
      </w:r>
      <w:r>
        <w:rPr>
          <w:rStyle w:val="8"/>
          <w:rFonts w:hint="eastAsia" w:ascii="仿宋" w:hAnsi="仿宋" w:eastAsia="仿宋" w:cs="仿宋"/>
          <w:caps w:val="0"/>
          <w:color w:val="000000"/>
          <w:spacing w:val="0"/>
          <w:sz w:val="31"/>
          <w:szCs w:val="31"/>
        </w:rPr>
        <w:t>　　公开了社会保障、劳动就业方面的信息。</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公开了土地征用和房屋拆迁的批准文件、补偿标准、安置方案等方面信息。主要包括征地补偿安置方案公告，建设项目用地审批结果，土地使用权出让公告等方面。</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3．政府机构和人事。公开了政府机关的管理职能及其调整、变动情况方面的信息，包括政府机关管理职能、内设机构和直属单位、主要领导人简历、人事任免等信息。</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公开了公务员招考和录用以及公开选任干部的条件、程序、结果等方面的信息。</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4．重大决定草案。公开了涉及公民、法人和其他组织重大利益或者具有重大社会影响的决策、规定、规划、计划、方案等草案，充分听取公众意见。</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（二）公开形式</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1．互联网。通过“沂源县人民政府”门户网站的“政府信息公开”栏目可查阅主动公开的政府信息；通过“依申请公开”栏目，可向各政府机关提出政府信息公开申请，并查阅政府信息公开申请处理的状态。</w:t>
      </w:r>
    </w:p>
    <w:p>
      <w:pPr>
        <w:pStyle w:val="5"/>
        <w:keepNext w:val="0"/>
        <w:keepLines w:val="0"/>
        <w:widowControl/>
        <w:suppressLineNumbers w:val="0"/>
        <w:spacing w:before="75" w:beforeAutospacing="0" w:after="75" w:afterAutospacing="0" w:line="630" w:lineRule="atLeast"/>
        <w:ind w:left="0" w:right="0" w:firstLine="0"/>
      </w:pPr>
      <w:r>
        <w:rPr>
          <w:rFonts w:hint="default" w:ascii="sans-serif" w:hAnsi="sans-serif" w:eastAsia="sans-serif" w:cs="sans-serif"/>
          <w:caps w:val="0"/>
          <w:color w:val="000000"/>
          <w:spacing w:val="0"/>
          <w:sz w:val="21"/>
          <w:szCs w:val="21"/>
        </w:rPr>
        <w:t> </w:t>
      </w:r>
    </w:p>
    <w:p>
      <w:pPr>
        <w:pStyle w:val="5"/>
        <w:keepNext w:val="0"/>
        <w:keepLines w:val="0"/>
        <w:widowControl/>
        <w:suppressLineNumbers w:val="0"/>
        <w:spacing w:before="75" w:beforeAutospacing="0" w:after="75" w:afterAutospacing="0"/>
        <w:ind w:left="0" w:right="0" w:firstLine="0"/>
      </w:pPr>
      <w:r>
        <w:rPr>
          <w:rStyle w:val="8"/>
          <w:rFonts w:hint="eastAsia" w:ascii="仿宋" w:hAnsi="仿宋" w:eastAsia="仿宋" w:cs="仿宋"/>
          <w:caps w:val="0"/>
          <w:color w:val="000000"/>
          <w:spacing w:val="0"/>
          <w:sz w:val="31"/>
          <w:szCs w:val="31"/>
        </w:rPr>
        <w:t>　　2．政府公报。通过县政府公报公开重要行政法规，政府规章，各政府机关的主要规范性文件，与经济、社会管理和公共服务相关的其他文件，以及人事任免、机构设置、表彰等信息。</w:t>
      </w:r>
    </w:p>
    <w:p>
      <w:pPr>
        <w:pStyle w:val="5"/>
        <w:keepNext w:val="0"/>
        <w:keepLines w:val="0"/>
        <w:widowControl/>
        <w:suppressLineNumbers w:val="0"/>
        <w:spacing w:before="75" w:beforeAutospacing="0" w:after="75" w:afterAutospacing="0"/>
        <w:ind w:left="0" w:right="0" w:firstLine="0"/>
      </w:pPr>
      <w:r>
        <w:rPr>
          <w:rFonts w:hint="default" w:ascii="sans-serif" w:hAnsi="sans-serif" w:eastAsia="sans-serif" w:cs="sans-serif"/>
          <w:caps w:val="0"/>
          <w:color w:val="000000"/>
          <w:spacing w:val="0"/>
          <w:sz w:val="21"/>
          <w:szCs w:val="21"/>
        </w:rPr>
        <w:t> </w:t>
      </w:r>
    </w:p>
    <w:p>
      <w:pPr>
        <w:pStyle w:val="5"/>
        <w:keepNext w:val="0"/>
        <w:keepLines w:val="0"/>
        <w:widowControl/>
        <w:suppressLineNumbers w:val="0"/>
        <w:spacing w:before="75" w:beforeAutospacing="0" w:after="75" w:afterAutospacing="0" w:line="630" w:lineRule="atLeast"/>
        <w:ind w:left="0" w:right="0" w:firstLine="0"/>
      </w:pPr>
      <w:r>
        <w:rPr>
          <w:rFonts w:hint="default" w:ascii="sans-serif" w:hAnsi="sans-serif" w:eastAsia="sans-serif" w:cs="sans-serif"/>
          <w:caps w:val="0"/>
          <w:color w:val="000000"/>
          <w:spacing w:val="0"/>
          <w:sz w:val="21"/>
          <w:szCs w:val="21"/>
        </w:rPr>
        <w:t> </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三、行政机关依申请公开政府信息和不予公开政府信息情况</w:t>
      </w:r>
    </w:p>
    <w:p>
      <w:pPr>
        <w:pStyle w:val="5"/>
        <w:keepNext w:val="0"/>
        <w:keepLines w:val="0"/>
        <w:widowControl/>
        <w:suppressLineNumbers w:val="0"/>
        <w:spacing w:before="75" w:beforeAutospacing="0" w:after="75" w:afterAutospacing="0" w:line="630" w:lineRule="atLeast"/>
        <w:ind w:left="0" w:right="0" w:firstLine="0"/>
      </w:pPr>
      <w:r>
        <w:rPr>
          <w:rFonts w:hint="default" w:ascii="sans-serif" w:hAnsi="sans-serif" w:eastAsia="sans-serif" w:cs="sans-serif"/>
          <w:caps w:val="0"/>
          <w:color w:val="000000"/>
          <w:spacing w:val="0"/>
          <w:sz w:val="21"/>
          <w:szCs w:val="21"/>
        </w:rPr>
        <w:t> </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（一）申请情况 </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申请内容主要涉及财政预算、国有土地使用权批准文件、拆迁许可证以及相关拆迁文件等方面。</w:t>
      </w:r>
    </w:p>
    <w:p>
      <w:pPr>
        <w:pStyle w:val="5"/>
        <w:keepNext w:val="0"/>
        <w:keepLines w:val="0"/>
        <w:widowControl/>
        <w:suppressLineNumbers w:val="0"/>
        <w:spacing w:before="75" w:beforeAutospacing="0" w:after="75" w:afterAutospacing="0" w:line="630" w:lineRule="atLeast"/>
        <w:ind w:left="0" w:right="0" w:firstLine="0"/>
      </w:pPr>
      <w:r>
        <w:rPr>
          <w:rFonts w:hint="default" w:ascii="sans-serif" w:hAnsi="sans-serif" w:eastAsia="sans-serif" w:cs="sans-serif"/>
          <w:caps w:val="0"/>
          <w:color w:val="000000"/>
          <w:spacing w:val="0"/>
          <w:sz w:val="21"/>
          <w:szCs w:val="21"/>
        </w:rPr>
        <w:t> </w:t>
      </w:r>
    </w:p>
    <w:p>
      <w:pPr>
        <w:pStyle w:val="5"/>
        <w:keepNext w:val="0"/>
        <w:keepLines w:val="0"/>
        <w:widowControl/>
        <w:suppressLineNumbers w:val="0"/>
        <w:spacing w:before="75" w:beforeAutospacing="0" w:after="75" w:afterAutospacing="0"/>
        <w:ind w:left="0" w:right="0" w:firstLine="0"/>
      </w:pPr>
      <w:r>
        <w:rPr>
          <w:rStyle w:val="8"/>
          <w:rFonts w:hint="eastAsia" w:ascii="仿宋" w:hAnsi="仿宋" w:eastAsia="仿宋" w:cs="仿宋"/>
          <w:caps w:val="0"/>
          <w:color w:val="000000"/>
          <w:spacing w:val="0"/>
          <w:sz w:val="31"/>
          <w:szCs w:val="31"/>
        </w:rPr>
        <w:t>　　（二）申请处理及收费情况</w:t>
      </w:r>
    </w:p>
    <w:p>
      <w:pPr>
        <w:pStyle w:val="5"/>
        <w:keepNext w:val="0"/>
        <w:keepLines w:val="0"/>
        <w:widowControl/>
        <w:suppressLineNumbers w:val="0"/>
        <w:spacing w:before="75" w:beforeAutospacing="0" w:after="75" w:afterAutospacing="0"/>
        <w:ind w:left="0" w:right="0" w:firstLine="0"/>
      </w:pPr>
      <w:r>
        <w:rPr>
          <w:rFonts w:hint="default" w:ascii="sans-serif" w:hAnsi="sans-serif" w:eastAsia="sans-serif" w:cs="sans-serif"/>
          <w:caps w:val="0"/>
          <w:color w:val="000000"/>
          <w:spacing w:val="0"/>
          <w:sz w:val="21"/>
          <w:szCs w:val="21"/>
        </w:rPr>
        <w:t> </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在申请处理过程中未出现任何收缴费用情况。</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四、复议、诉讼和申诉情况</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2009年政府办公室没有受理有关政府信息公开事务的行政复议申请。</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五、工作打算</w:t>
      </w:r>
    </w:p>
    <w:p>
      <w:pPr>
        <w:pStyle w:val="5"/>
        <w:keepNext w:val="0"/>
        <w:keepLines w:val="0"/>
        <w:widowControl/>
        <w:suppressLineNumbers w:val="0"/>
        <w:spacing w:before="75" w:beforeAutospacing="0" w:after="75" w:afterAutospacing="0"/>
        <w:ind w:left="0" w:right="0" w:firstLine="0"/>
      </w:pPr>
      <w:r>
        <w:rPr>
          <w:rStyle w:val="8"/>
          <w:rFonts w:hint="eastAsia" w:ascii="仿宋" w:hAnsi="仿宋" w:eastAsia="仿宋" w:cs="仿宋"/>
          <w:caps w:val="0"/>
          <w:color w:val="000000"/>
          <w:spacing w:val="0"/>
          <w:sz w:val="31"/>
          <w:szCs w:val="31"/>
        </w:rPr>
        <w:t>    1.加强组织领导，进一步充实公开内容，提高公开信息的质量。把政府信息公开工作纳入年度工作目标体系中，充分发挥各工作机构的作用。</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2.进一步强化宣传培训，提高信息工作人员的素质和能力。加强政府信息公开业务学习和培训，建立完善横向联系、纵向指导的沟通协调机制，不断提升政府信息公开整体工作水平。</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3.进一步做好政府信息公开基础性工作。按照“以公开为原则，不公开为例外”的总体要求，完善主动公开的政府信息目录，进一步补充、完善政府信息数据库，加强对公众关注度高的政府信息的规范梳理。</w:t>
      </w:r>
    </w:p>
    <w:p>
      <w:pPr>
        <w:pStyle w:val="5"/>
        <w:keepNext w:val="0"/>
        <w:keepLines w:val="0"/>
        <w:widowControl/>
        <w:suppressLineNumbers w:val="0"/>
        <w:spacing w:before="75" w:beforeAutospacing="0" w:after="75" w:afterAutospacing="0" w:line="630" w:lineRule="atLeast"/>
        <w:ind w:left="0" w:right="0" w:firstLine="0"/>
      </w:pPr>
      <w:r>
        <w:rPr>
          <w:rStyle w:val="8"/>
          <w:rFonts w:hint="eastAsia" w:ascii="仿宋" w:hAnsi="仿宋" w:eastAsia="仿宋" w:cs="仿宋"/>
          <w:caps w:val="0"/>
          <w:color w:val="000000"/>
          <w:spacing w:val="0"/>
          <w:sz w:val="31"/>
          <w:szCs w:val="31"/>
        </w:rPr>
        <w:t>　　4.建设长效工作机制。制定完善政府信息公开管理规定，建立科学统计、考核评估、监督检查、培训宣传等工作机制，确保政府信息公开工作持续、深入、高效地开展。</w:t>
      </w:r>
    </w:p>
    <w:p>
      <w:pPr>
        <w:rPr>
          <w:rFonts w:hint="eastAsia"/>
          <w:lang w:eastAsia="zh-CN"/>
        </w:rPr>
      </w:pPr>
    </w:p>
    <w:sectPr>
      <w:pgSz w:w="11906" w:h="16838"/>
      <w:pgMar w:top="1440" w:right="1803" w:bottom="1440"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3ZjAyMDg1OGQ5ODY4NmE5NjlkNzRmYmM5NjEwYTgifQ=="/>
  </w:docVars>
  <w:rsids>
    <w:rsidRoot w:val="00000000"/>
    <w:rsid w:val="00F57CF0"/>
    <w:rsid w:val="037412F9"/>
    <w:rsid w:val="04245117"/>
    <w:rsid w:val="04AF093C"/>
    <w:rsid w:val="04AF745D"/>
    <w:rsid w:val="09491E03"/>
    <w:rsid w:val="09651612"/>
    <w:rsid w:val="0A640D5F"/>
    <w:rsid w:val="0B097861"/>
    <w:rsid w:val="0BFB08B9"/>
    <w:rsid w:val="0D86248F"/>
    <w:rsid w:val="0E0113E9"/>
    <w:rsid w:val="0E7106D4"/>
    <w:rsid w:val="10182E93"/>
    <w:rsid w:val="1178483E"/>
    <w:rsid w:val="11D11A94"/>
    <w:rsid w:val="135C10AF"/>
    <w:rsid w:val="14740162"/>
    <w:rsid w:val="1534348B"/>
    <w:rsid w:val="15A757C2"/>
    <w:rsid w:val="17222BCD"/>
    <w:rsid w:val="179D7F80"/>
    <w:rsid w:val="19597D63"/>
    <w:rsid w:val="1C083E7D"/>
    <w:rsid w:val="1C151F42"/>
    <w:rsid w:val="1CB74905"/>
    <w:rsid w:val="21D12B6A"/>
    <w:rsid w:val="223C520E"/>
    <w:rsid w:val="23460D1D"/>
    <w:rsid w:val="23D333DA"/>
    <w:rsid w:val="24161BAE"/>
    <w:rsid w:val="2427013F"/>
    <w:rsid w:val="245132E8"/>
    <w:rsid w:val="2584726B"/>
    <w:rsid w:val="29555BB4"/>
    <w:rsid w:val="2A0608B9"/>
    <w:rsid w:val="2BF432F1"/>
    <w:rsid w:val="2D225477"/>
    <w:rsid w:val="2DEF356E"/>
    <w:rsid w:val="2FCD6F83"/>
    <w:rsid w:val="300F5AFF"/>
    <w:rsid w:val="312C736C"/>
    <w:rsid w:val="3276698D"/>
    <w:rsid w:val="339C6284"/>
    <w:rsid w:val="35D674B8"/>
    <w:rsid w:val="372B410A"/>
    <w:rsid w:val="37812382"/>
    <w:rsid w:val="39722743"/>
    <w:rsid w:val="3B505DC5"/>
    <w:rsid w:val="3B7849B0"/>
    <w:rsid w:val="3C946844"/>
    <w:rsid w:val="3CA85F32"/>
    <w:rsid w:val="3E6B285C"/>
    <w:rsid w:val="3FC64654"/>
    <w:rsid w:val="409A319A"/>
    <w:rsid w:val="40E51272"/>
    <w:rsid w:val="41864994"/>
    <w:rsid w:val="41ED759A"/>
    <w:rsid w:val="439B7C47"/>
    <w:rsid w:val="47DF76B1"/>
    <w:rsid w:val="4892635F"/>
    <w:rsid w:val="49A37C8A"/>
    <w:rsid w:val="4A34203A"/>
    <w:rsid w:val="4A8203AA"/>
    <w:rsid w:val="4BA7175A"/>
    <w:rsid w:val="4C713302"/>
    <w:rsid w:val="4CA43997"/>
    <w:rsid w:val="4D7B27CC"/>
    <w:rsid w:val="4E9B32DD"/>
    <w:rsid w:val="52832238"/>
    <w:rsid w:val="53E0623B"/>
    <w:rsid w:val="56303332"/>
    <w:rsid w:val="58A311E7"/>
    <w:rsid w:val="59581291"/>
    <w:rsid w:val="595B0854"/>
    <w:rsid w:val="59DB29F9"/>
    <w:rsid w:val="5A107E8B"/>
    <w:rsid w:val="5A320FCF"/>
    <w:rsid w:val="5A5943AB"/>
    <w:rsid w:val="5A6C469C"/>
    <w:rsid w:val="5AC31D67"/>
    <w:rsid w:val="5BC324E8"/>
    <w:rsid w:val="5CA23A66"/>
    <w:rsid w:val="5CAF3BB2"/>
    <w:rsid w:val="5D011C99"/>
    <w:rsid w:val="5D1E3B90"/>
    <w:rsid w:val="5D1F756D"/>
    <w:rsid w:val="5D7B3AC1"/>
    <w:rsid w:val="5DF730A6"/>
    <w:rsid w:val="5E273ACA"/>
    <w:rsid w:val="5E7B68BE"/>
    <w:rsid w:val="5F8A2976"/>
    <w:rsid w:val="5FE21A30"/>
    <w:rsid w:val="603C6E6D"/>
    <w:rsid w:val="6065796C"/>
    <w:rsid w:val="607825CF"/>
    <w:rsid w:val="61AF38EE"/>
    <w:rsid w:val="61E474D5"/>
    <w:rsid w:val="629C5A66"/>
    <w:rsid w:val="63276C1F"/>
    <w:rsid w:val="642E2649"/>
    <w:rsid w:val="654157B8"/>
    <w:rsid w:val="692A702D"/>
    <w:rsid w:val="6AD74824"/>
    <w:rsid w:val="6AF25537"/>
    <w:rsid w:val="6C067124"/>
    <w:rsid w:val="6DE33857"/>
    <w:rsid w:val="6F046DEC"/>
    <w:rsid w:val="6F6E01BD"/>
    <w:rsid w:val="6FCC6A26"/>
    <w:rsid w:val="6FF756DC"/>
    <w:rsid w:val="705A2EA1"/>
    <w:rsid w:val="715623A8"/>
    <w:rsid w:val="717A2774"/>
    <w:rsid w:val="73494BD0"/>
    <w:rsid w:val="74B5392A"/>
    <w:rsid w:val="75774ECB"/>
    <w:rsid w:val="7610234A"/>
    <w:rsid w:val="769A2896"/>
    <w:rsid w:val="780F14B5"/>
    <w:rsid w:val="78F51BCE"/>
    <w:rsid w:val="79315FF8"/>
    <w:rsid w:val="79E85CC6"/>
    <w:rsid w:val="7A034AA8"/>
    <w:rsid w:val="7BCC14A3"/>
    <w:rsid w:val="7C167CB6"/>
    <w:rsid w:val="7C614A46"/>
    <w:rsid w:val="7D566D00"/>
    <w:rsid w:val="7E1F01C0"/>
    <w:rsid w:val="7FA354C2"/>
    <w:rsid w:val="7FE026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FollowedHyperlink"/>
    <w:basedOn w:val="7"/>
    <w:qFormat/>
    <w:uiPriority w:val="0"/>
    <w:rPr>
      <w:color w:val="800080"/>
      <w:u w:val="none"/>
    </w:rPr>
  </w:style>
  <w:style w:type="character" w:styleId="10">
    <w:name w:val="Hyperlink"/>
    <w:basedOn w:val="7"/>
    <w:qFormat/>
    <w:uiPriority w:val="0"/>
    <w:rPr>
      <w:color w:val="0000FF"/>
      <w:u w:val="single"/>
    </w:rPr>
  </w:style>
  <w:style w:type="character" w:styleId="11">
    <w:name w:val="HTML Code"/>
    <w:basedOn w:val="7"/>
    <w:qFormat/>
    <w:uiPriority w:val="0"/>
    <w:rPr>
      <w:rFonts w:ascii="Courier New" w:hAnsi="Courier New"/>
      <w:sz w:val="20"/>
      <w:shd w:val="clear" w:fill="E8E8E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4702</Words>
  <Characters>5759</Characters>
  <Lines>0</Lines>
  <Paragraphs>0</Paragraphs>
  <TotalTime>0</TotalTime>
  <ScaleCrop>false</ScaleCrop>
  <LinksUpToDate>false</LinksUpToDate>
  <CharactersWithSpaces>6816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2023-09-26T08:43:00Z</dcterms:created>
  <dc:creator>Administrator</dc:creator>
  <cp:lastModifiedBy>白白白白</cp:lastModifiedBy>
  <dcterms:modified xsi:type="dcterms:W3CDTF">2023-11-03T08:53:39Z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016E4FE4D03F46BB9CB401AD9CAD2DFC_12</vt:lpwstr>
  </property>
</Properties>
</file>