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textAlignment w:val="baseline"/>
        <w:rPr>
          <w:rFonts w:hint="default" w:ascii="Times New Roman" w:hAnsi="Times New Roman" w:eastAsia="仿宋_GB2312" w:cs="Times New Roman"/>
          <w:b w:val="0"/>
          <w:bCs/>
          <w:sz w:val="32"/>
          <w:szCs w:val="32"/>
        </w:rPr>
      </w:pPr>
    </w:p>
    <w:p>
      <w:pPr>
        <w:spacing w:line="560" w:lineRule="exact"/>
        <w:jc w:val="center"/>
        <w:textAlignment w:val="baseline"/>
        <w:rPr>
          <w:rFonts w:hint="eastAsia" w:ascii="Times New Roman" w:hAnsi="Times New Roman" w:eastAsia="方正小标宋简体" w:cs="Times New Roman"/>
          <w:b w:val="0"/>
          <w:bCs/>
          <w:sz w:val="44"/>
          <w:szCs w:val="44"/>
          <w:lang w:eastAsia="zh-CN"/>
        </w:rPr>
      </w:pPr>
      <w:r>
        <w:rPr>
          <w:rFonts w:hint="eastAsia" w:ascii="Times New Roman" w:hAnsi="Times New Roman" w:eastAsia="方正小标宋简体" w:cs="Times New Roman"/>
          <w:b w:val="0"/>
          <w:bCs/>
          <w:sz w:val="44"/>
          <w:szCs w:val="44"/>
          <w:lang w:val="en-US" w:eastAsia="zh-CN"/>
        </w:rPr>
        <w:t>2022年</w:t>
      </w:r>
      <w:r>
        <w:rPr>
          <w:rFonts w:hint="eastAsia" w:ascii="Times New Roman" w:hAnsi="Times New Roman" w:eastAsia="方正小标宋简体" w:cs="Times New Roman"/>
          <w:b w:val="0"/>
          <w:bCs/>
          <w:sz w:val="44"/>
          <w:szCs w:val="44"/>
          <w:lang w:eastAsia="zh-CN"/>
        </w:rPr>
        <w:t>一季度</w:t>
      </w:r>
    </w:p>
    <w:p>
      <w:pPr>
        <w:spacing w:line="560" w:lineRule="exact"/>
        <w:jc w:val="center"/>
        <w:textAlignment w:val="baseline"/>
        <w:rPr>
          <w:rFonts w:hint="eastAsia"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《政府工作报告》各项任务落</w:t>
      </w:r>
      <w:r>
        <w:rPr>
          <w:rFonts w:hint="eastAsia" w:ascii="Times New Roman" w:hAnsi="Times New Roman" w:eastAsia="方正小标宋简体" w:cs="Times New Roman"/>
          <w:b w:val="0"/>
          <w:bCs/>
          <w:sz w:val="44"/>
          <w:szCs w:val="44"/>
          <w:lang w:eastAsia="zh-CN"/>
        </w:rPr>
        <w:t>实情况</w:t>
      </w:r>
    </w:p>
    <w:p>
      <w:pPr>
        <w:spacing w:line="560" w:lineRule="exact"/>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rPr>
        <w:t>202</w:t>
      </w:r>
      <w:r>
        <w:rPr>
          <w:rFonts w:hint="default"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rPr>
        <w:t>年全</w:t>
      </w:r>
      <w:r>
        <w:rPr>
          <w:rFonts w:hint="default" w:ascii="Times New Roman" w:hAnsi="Times New Roman" w:eastAsia="仿宋_GB2312" w:cs="Times New Roman"/>
          <w:b w:val="0"/>
          <w:bCs/>
          <w:sz w:val="32"/>
          <w:szCs w:val="32"/>
          <w:lang w:val="en-US" w:eastAsia="zh-CN"/>
        </w:rPr>
        <w:t>县</w:t>
      </w:r>
      <w:r>
        <w:rPr>
          <w:rFonts w:hint="default" w:ascii="Times New Roman" w:hAnsi="Times New Roman" w:eastAsia="仿宋_GB2312" w:cs="Times New Roman"/>
          <w:b w:val="0"/>
          <w:bCs/>
          <w:sz w:val="32"/>
          <w:szCs w:val="32"/>
        </w:rPr>
        <w:t>经济社会发展主要目标任务具化</w:t>
      </w:r>
      <w:r>
        <w:rPr>
          <w:rFonts w:hint="eastAsia" w:ascii="Times New Roman" w:hAnsi="Times New Roman" w:eastAsia="仿宋_GB2312" w:cs="Times New Roman"/>
          <w:b w:val="0"/>
          <w:bCs/>
          <w:sz w:val="32"/>
          <w:szCs w:val="32"/>
          <w:lang w:eastAsia="zh-CN"/>
        </w:rPr>
        <w:t>共</w:t>
      </w:r>
      <w:r>
        <w:rPr>
          <w:rFonts w:hint="default" w:ascii="Times New Roman" w:hAnsi="Times New Roman" w:eastAsia="仿宋_GB2312" w:cs="Times New Roman"/>
          <w:b w:val="0"/>
          <w:bCs/>
          <w:sz w:val="32"/>
          <w:szCs w:val="32"/>
          <w:lang w:val="en-US" w:eastAsia="zh-CN"/>
        </w:rPr>
        <w:t>9</w:t>
      </w:r>
      <w:r>
        <w:rPr>
          <w:rFonts w:hint="eastAsia"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rPr>
        <w:t>项重点工作</w:t>
      </w:r>
      <w:r>
        <w:rPr>
          <w:rFonts w:hint="default"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eastAsia="zh-CN"/>
        </w:rPr>
        <w:t>一季度完成如下：已完成</w:t>
      </w:r>
      <w:r>
        <w:rPr>
          <w:rFonts w:hint="eastAsia" w:ascii="Times New Roman" w:hAnsi="Times New Roman" w:eastAsia="仿宋_GB2312" w:cs="Times New Roman"/>
          <w:b w:val="0"/>
          <w:bCs/>
          <w:sz w:val="32"/>
          <w:szCs w:val="32"/>
          <w:lang w:val="en-US" w:eastAsia="zh-CN"/>
        </w:rPr>
        <w:t>71项，未完成11项，部分完成6项，预计完成2项，一季度未出数据无法确定名次2项，市取消事项1项。</w:t>
      </w:r>
    </w:p>
    <w:p>
      <w:pPr>
        <w:spacing w:line="560" w:lineRule="exact"/>
        <w:rPr>
          <w:rFonts w:hint="default" w:ascii="Times New Roman" w:hAnsi="Times New Roman" w:eastAsia="仿宋_GB2312" w:cs="Times New Roman"/>
          <w:b w:val="0"/>
          <w:bCs/>
          <w:sz w:val="32"/>
          <w:szCs w:val="32"/>
        </w:rPr>
      </w:pPr>
    </w:p>
    <w:p>
      <w:pPr>
        <w:rPr>
          <w:rFonts w:hint="default" w:ascii="Times New Roman" w:hAnsi="Times New Roman" w:eastAsia="方正小标宋简体" w:cs="Times New Roman"/>
          <w:b w:val="0"/>
          <w:bCs/>
          <w:sz w:val="44"/>
          <w:szCs w:val="44"/>
        </w:rPr>
        <w:sectPr>
          <w:footerReference r:id="rId3" w:type="default"/>
          <w:footerReference r:id="rId4" w:type="even"/>
          <w:pgSz w:w="11906" w:h="16838"/>
          <w:pgMar w:top="1588" w:right="1588" w:bottom="1588" w:left="1588" w:header="851" w:footer="1418" w:gutter="0"/>
          <w:cols w:space="720" w:num="1"/>
          <w:docGrid w:type="linesAndChars" w:linePitch="323" w:charSpace="0"/>
        </w:sectPr>
      </w:pPr>
    </w:p>
    <w:p>
      <w:pPr>
        <w:spacing w:line="560" w:lineRule="exact"/>
        <w:jc w:val="both"/>
        <w:rPr>
          <w:rFonts w:hint="default" w:ascii="Times New Roman" w:hAnsi="Times New Roman" w:eastAsia="方正小标宋简体" w:cs="Times New Roman"/>
          <w:b w:val="0"/>
          <w:bCs/>
          <w:sz w:val="44"/>
          <w:szCs w:val="44"/>
        </w:rPr>
      </w:pPr>
    </w:p>
    <w:p>
      <w:pPr>
        <w:spacing w:line="560" w:lineRule="exact"/>
        <w:jc w:val="center"/>
        <w:rPr>
          <w:rFonts w:hint="eastAsia"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202</w:t>
      </w:r>
      <w:r>
        <w:rPr>
          <w:rFonts w:hint="default" w:ascii="Times New Roman" w:hAnsi="Times New Roman" w:eastAsia="方正小标宋简体" w:cs="Times New Roman"/>
          <w:b w:val="0"/>
          <w:bCs/>
          <w:sz w:val="44"/>
          <w:szCs w:val="44"/>
          <w:lang w:val="en-US" w:eastAsia="zh-CN"/>
        </w:rPr>
        <w:t>2</w:t>
      </w:r>
      <w:r>
        <w:rPr>
          <w:rFonts w:hint="default" w:ascii="Times New Roman" w:hAnsi="Times New Roman" w:eastAsia="方正小标宋简体" w:cs="Times New Roman"/>
          <w:b w:val="0"/>
          <w:bCs/>
          <w:sz w:val="44"/>
          <w:szCs w:val="44"/>
        </w:rPr>
        <w:t>年全县经济社会发展主要目标任务</w:t>
      </w:r>
      <w:r>
        <w:rPr>
          <w:rFonts w:hint="eastAsia" w:ascii="Times New Roman" w:hAnsi="Times New Roman" w:eastAsia="方正小标宋简体" w:cs="Times New Roman"/>
          <w:b w:val="0"/>
          <w:bCs/>
          <w:sz w:val="44"/>
          <w:szCs w:val="44"/>
          <w:lang w:eastAsia="zh-CN"/>
        </w:rPr>
        <w:t>（一季度完成情况）</w:t>
      </w:r>
    </w:p>
    <w:p>
      <w:pPr>
        <w:spacing w:line="440" w:lineRule="exact"/>
        <w:jc w:val="center"/>
        <w:rPr>
          <w:rFonts w:hint="default" w:ascii="Times New Roman" w:hAnsi="Times New Roman" w:cs="Times New Roman"/>
          <w:b w:val="0"/>
          <w:bCs/>
          <w:sz w:val="44"/>
          <w:szCs w:val="44"/>
        </w:rPr>
      </w:pPr>
    </w:p>
    <w:tbl>
      <w:tblPr>
        <w:tblStyle w:val="8"/>
        <w:tblW w:w="13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3"/>
        <w:gridCol w:w="2828"/>
        <w:gridCol w:w="1940"/>
        <w:gridCol w:w="3884"/>
        <w:gridCol w:w="1290"/>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blHeader/>
          <w:jc w:val="center"/>
        </w:trPr>
        <w:tc>
          <w:tcPr>
            <w:tcW w:w="633"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序号</w:t>
            </w:r>
          </w:p>
        </w:tc>
        <w:tc>
          <w:tcPr>
            <w:tcW w:w="2828"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年度目标</w:t>
            </w:r>
          </w:p>
        </w:tc>
        <w:tc>
          <w:tcPr>
            <w:tcW w:w="1940"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第1季度目标</w:t>
            </w:r>
          </w:p>
        </w:tc>
        <w:tc>
          <w:tcPr>
            <w:tcW w:w="3884" w:type="dxa"/>
            <w:tcBorders>
              <w:top w:val="single" w:color="auto" w:sz="4" w:space="0"/>
            </w:tcBorders>
            <w:noWrap w:val="0"/>
            <w:vAlign w:val="center"/>
          </w:tcPr>
          <w:p>
            <w:pPr>
              <w:spacing w:beforeLines="0" w:afterLines="0" w:line="260" w:lineRule="exact"/>
              <w:jc w:val="center"/>
              <w:rPr>
                <w:rFonts w:hint="default" w:ascii="仿宋_GB2312" w:hAnsi="仿宋_GB2312" w:eastAsia="仿宋_GB2312"/>
                <w:color w:val="000000"/>
                <w:kern w:val="2"/>
                <w:sz w:val="24"/>
                <w:szCs w:val="24"/>
                <w:lang w:val="en-US" w:eastAsia="zh-CN" w:bidi="ar-SA"/>
              </w:rPr>
            </w:pPr>
            <w:r>
              <w:rPr>
                <w:rFonts w:hint="eastAsia" w:ascii="Times New Roman" w:hAnsi="Times New Roman" w:eastAsia="黑体"/>
                <w:color w:val="000000"/>
                <w:sz w:val="24"/>
              </w:rPr>
              <w:t>第1季度完成情况</w:t>
            </w:r>
          </w:p>
        </w:tc>
        <w:tc>
          <w:tcPr>
            <w:tcW w:w="1290"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分管领导</w:t>
            </w:r>
          </w:p>
        </w:tc>
        <w:tc>
          <w:tcPr>
            <w:tcW w:w="2634" w:type="dxa"/>
            <w:tcBorders>
              <w:top w:val="single" w:color="auto" w:sz="4" w:space="0"/>
            </w:tcBorders>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sz w:val="24"/>
                <w:szCs w:val="24"/>
              </w:rPr>
            </w:pPr>
            <w:r>
              <w:rPr>
                <w:rFonts w:hint="default" w:ascii="Times New Roman" w:hAnsi="Times New Roman" w:eastAsia="黑体" w:cs="Times New Roman"/>
                <w:b w:val="0"/>
                <w:bCs/>
                <w:color w:val="00000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生产总值预期增长10%左右</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spacing w:beforeLines="0" w:afterLines="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未出数，预计4月底统计完成</w:t>
            </w:r>
          </w:p>
        </w:tc>
        <w:tc>
          <w:tcPr>
            <w:tcW w:w="129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color w:val="000000"/>
                <w:spacing w:val="-6"/>
                <w:sz w:val="24"/>
                <w:szCs w:val="24"/>
                <w:lang w:eastAsia="zh-CN"/>
              </w:rPr>
            </w:pPr>
            <w:r>
              <w:rPr>
                <w:rFonts w:hint="default" w:ascii="Times New Roman" w:hAnsi="Times New Roman" w:eastAsia="黑体" w:cs="Times New Roman"/>
                <w:b w:val="0"/>
                <w:bCs/>
                <w:color w:val="000000"/>
                <w:spacing w:val="-6"/>
                <w:sz w:val="24"/>
                <w:szCs w:val="24"/>
                <w:lang w:val="en-US" w:eastAsia="zh-CN"/>
              </w:rPr>
              <w:t>县</w:t>
            </w:r>
            <w:r>
              <w:rPr>
                <w:rFonts w:hint="default" w:ascii="Times New Roman" w:hAnsi="Times New Roman" w:eastAsia="黑体" w:cs="Times New Roman"/>
                <w:b w:val="0"/>
                <w:bCs/>
                <w:color w:val="000000"/>
                <w:spacing w:val="-6"/>
                <w:sz w:val="24"/>
                <w:szCs w:val="24"/>
              </w:rPr>
              <w:t>发</w:t>
            </w:r>
            <w:r>
              <w:rPr>
                <w:rFonts w:hint="default" w:ascii="Times New Roman" w:hAnsi="Times New Roman" w:eastAsia="黑体" w:cs="Times New Roman"/>
                <w:b w:val="0"/>
                <w:bCs/>
                <w:color w:val="000000"/>
                <w:spacing w:val="-6"/>
                <w:sz w:val="24"/>
                <w:szCs w:val="24"/>
                <w:lang w:eastAsia="zh-CN"/>
              </w:rPr>
              <w:t>展改革</w:t>
            </w:r>
            <w:r>
              <w:rPr>
                <w:rFonts w:hint="default" w:ascii="Times New Roman" w:hAnsi="Times New Roman" w:eastAsia="黑体" w:cs="Times New Roman"/>
                <w:b w:val="0"/>
                <w:bCs/>
                <w:color w:val="000000"/>
                <w:spacing w:val="-6"/>
                <w:sz w:val="24"/>
                <w:szCs w:val="24"/>
                <w:lang w:val="en-US" w:eastAsia="zh-CN"/>
              </w:rPr>
              <w:t>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工业和信息化局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商务局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财政局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住房城乡建设局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交通运输局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eastAsia="zh-CN"/>
              </w:rPr>
            </w:pPr>
            <w:r>
              <w:rPr>
                <w:rFonts w:hint="default" w:ascii="Times New Roman" w:hAnsi="Times New Roman" w:eastAsia="仿宋_GB2312" w:cs="Times New Roman"/>
                <w:b w:val="0"/>
                <w:bCs/>
                <w:color w:val="000000"/>
                <w:spacing w:val="-6"/>
                <w:sz w:val="24"/>
                <w:szCs w:val="24"/>
                <w:lang w:val="en-US" w:eastAsia="zh-CN"/>
              </w:rPr>
              <w:t>县</w:t>
            </w:r>
            <w:r>
              <w:rPr>
                <w:rFonts w:hint="default" w:ascii="Times New Roman" w:hAnsi="Times New Roman" w:eastAsia="仿宋_GB2312" w:cs="Times New Roman"/>
                <w:b w:val="0"/>
                <w:bCs/>
                <w:color w:val="000000"/>
                <w:spacing w:val="-6"/>
                <w:sz w:val="24"/>
                <w:szCs w:val="24"/>
                <w:lang w:eastAsia="zh-CN"/>
              </w:rPr>
              <w:t>农业农村局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pacing w:val="-6"/>
                <w:sz w:val="24"/>
                <w:szCs w:val="24"/>
                <w:lang w:val="en-US" w:eastAsia="zh-CN"/>
              </w:rPr>
              <w:t>县</w:t>
            </w:r>
            <w:r>
              <w:rPr>
                <w:rFonts w:hint="default" w:ascii="Times New Roman" w:hAnsi="Times New Roman" w:eastAsia="仿宋_GB2312" w:cs="Times New Roman"/>
                <w:color w:val="000000"/>
                <w:spacing w:val="-6"/>
                <w:sz w:val="24"/>
                <w:szCs w:val="24"/>
              </w:rPr>
              <w:t>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6"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固定资产投资增长1</w:t>
            </w:r>
            <w:r>
              <w:rPr>
                <w:rFonts w:hint="default" w:ascii="Times New Roman" w:hAnsi="Times New Roman" w:eastAsia="仿宋_GB2312" w:cs="Times New Roman"/>
                <w:color w:val="000000"/>
                <w:sz w:val="24"/>
                <w:szCs w:val="24"/>
                <w:lang w:val="en-US" w:eastAsia="zh-CN"/>
              </w:rPr>
              <w:t>0</w:t>
            </w:r>
            <w:r>
              <w:rPr>
                <w:rFonts w:hint="default" w:ascii="Times New Roman" w:hAnsi="Times New Roman" w:eastAsia="仿宋_GB2312" w:cs="Times New Roman"/>
                <w:color w:val="000000"/>
                <w:sz w:val="24"/>
                <w:szCs w:val="24"/>
              </w:rPr>
              <w:t>%以上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spacing w:beforeLines="0" w:afterLines="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9.9%</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县发展改革局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县工业和信息化局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县住房城乡建设局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县交通运输局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县住房城乡建设局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县农业农村局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县文化和旅游局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县水利局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各镇办、开发区</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pacing w:val="-6"/>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各国有投资公司</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color w:val="000000"/>
                <w:spacing w:val="-6"/>
                <w:sz w:val="24"/>
                <w:szCs w:val="24"/>
                <w:lang w:val="en-US" w:eastAsia="zh-CN"/>
              </w:rPr>
              <w:t>县统计局提供数据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社会消费品零售总额增长8%以上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实现社会消费品零售总额36亿元，同比增长9%。</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县商务局</w:t>
            </w:r>
          </w:p>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rPr>
              <w:t>统计局</w:t>
            </w:r>
            <w:r>
              <w:rPr>
                <w:rFonts w:hint="default" w:ascii="Times New Roman" w:hAnsi="Times New Roman" w:eastAsia="仿宋_GB2312" w:cs="Times New Roman"/>
                <w:color w:val="000000"/>
                <w:spacing w:val="-6"/>
                <w:sz w:val="24"/>
                <w:szCs w:val="24"/>
              </w:rPr>
              <w:t>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一般公共预算收入增长</w:t>
            </w:r>
            <w:r>
              <w:rPr>
                <w:rFonts w:hint="default" w:ascii="Times New Roman" w:hAnsi="Times New Roman" w:eastAsia="仿宋_GB2312" w:cs="Times New Roman"/>
                <w:color w:val="000000"/>
                <w:sz w:val="24"/>
                <w:szCs w:val="24"/>
                <w:lang w:val="en-US" w:eastAsia="zh-CN"/>
              </w:rPr>
              <w:t>8</w:t>
            </w:r>
            <w:r>
              <w:rPr>
                <w:rFonts w:hint="default" w:ascii="Times New Roman" w:hAnsi="Times New Roman" w:eastAsia="仿宋_GB2312" w:cs="Times New Roman"/>
                <w:color w:val="000000"/>
                <w:sz w:val="24"/>
                <w:szCs w:val="24"/>
              </w:rPr>
              <w:t>%以上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lang w:val="en-US" w:eastAsia="zh-CN"/>
              </w:rPr>
              <w:t>-42.16%</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县财政局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pacing w:val="-6"/>
                <w:sz w:val="24"/>
                <w:szCs w:val="24"/>
                <w:lang w:val="en-US" w:eastAsia="zh-CN"/>
              </w:rPr>
              <w:t>县</w:t>
            </w:r>
            <w:r>
              <w:rPr>
                <w:rFonts w:hint="default" w:ascii="Times New Roman" w:hAnsi="Times New Roman" w:eastAsia="仿宋_GB2312" w:cs="Times New Roman"/>
                <w:color w:val="000000"/>
                <w:spacing w:val="-6"/>
                <w:sz w:val="24"/>
                <w:szCs w:val="24"/>
                <w:lang w:eastAsia="zh-CN"/>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5</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城乡居民人均可支配收入增长7%左右</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实现城乡居民人均可支配收入8160元。</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预计完成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rPr>
              <w:t>统计局</w:t>
            </w:r>
            <w:r>
              <w:rPr>
                <w:rFonts w:hint="default" w:ascii="Times New Roman" w:hAnsi="Times New Roman" w:eastAsia="仿宋_GB2312" w:cs="Times New Roman"/>
                <w:color w:val="000000"/>
                <w:spacing w:val="-6"/>
                <w:sz w:val="24"/>
                <w:szCs w:val="24"/>
              </w:rPr>
              <w:t>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6</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城镇登记失业率控制在4%以内</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SA"/>
              </w:rPr>
            </w:pPr>
            <w:r>
              <w:rPr>
                <w:rFonts w:hint="default" w:ascii="Times New Roman" w:hAnsi="Times New Roman" w:eastAsia="仿宋_GB2312" w:cs="Times New Roman"/>
                <w:bCs/>
                <w:kern w:val="2"/>
                <w:sz w:val="24"/>
                <w:szCs w:val="24"/>
                <w:lang w:val="en-US" w:eastAsia="zh-CN" w:bidi="ar"/>
              </w:rPr>
              <w:t>城镇登记失业率控制在3.5%以内。</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根据淄博市公共就业和人才服务《关于做好全市就业和人才服务数据报表填报工作的通知》要求，人力资源和社会保障统计调查制度有效期为3年,从 2022年-2024年统计报表均执行该制度。《2022—2024年就业和人才服务数据报表制度》中取消了城镇登记失业率这一项内容。</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7</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全面完成省市下达的约束性指标。</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完成省市下达的能耗、环保等约束性指标。</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黑体" w:cs="Times New Roman"/>
                <w:b w:val="0"/>
                <w:bCs/>
                <w:color w:val="000000"/>
                <w:spacing w:val="-6"/>
                <w:sz w:val="24"/>
                <w:szCs w:val="24"/>
                <w:lang w:val="en-US" w:eastAsia="zh-CN"/>
              </w:rPr>
            </w:pPr>
            <w:r>
              <w:rPr>
                <w:rFonts w:hint="default" w:ascii="Times New Roman" w:hAnsi="Times New Roman" w:eastAsia="黑体" w:cs="Times New Roman"/>
                <w:b w:val="0"/>
                <w:bCs/>
                <w:color w:val="000000"/>
                <w:spacing w:val="-6"/>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rPr>
              <w:t>市</w:t>
            </w:r>
            <w:r>
              <w:rPr>
                <w:rFonts w:hint="default" w:ascii="Times New Roman" w:hAnsi="Times New Roman" w:eastAsia="仿宋_GB2312" w:cs="Times New Roman"/>
                <w:color w:val="000000"/>
                <w:sz w:val="24"/>
                <w:szCs w:val="24"/>
                <w:lang w:eastAsia="zh-CN"/>
              </w:rPr>
              <w:t>生态环境</w:t>
            </w:r>
            <w:r>
              <w:rPr>
                <w:rFonts w:hint="default" w:ascii="Times New Roman" w:hAnsi="Times New Roman" w:eastAsia="仿宋_GB2312" w:cs="Times New Roman"/>
                <w:color w:val="000000"/>
                <w:sz w:val="24"/>
                <w:szCs w:val="24"/>
              </w:rPr>
              <w:t>局</w:t>
            </w:r>
            <w:r>
              <w:rPr>
                <w:rFonts w:hint="default" w:ascii="Times New Roman" w:hAnsi="Times New Roman" w:eastAsia="仿宋_GB2312" w:cs="Times New Roman"/>
                <w:color w:val="000000"/>
                <w:sz w:val="24"/>
                <w:szCs w:val="24"/>
                <w:lang w:val="en-US" w:eastAsia="zh-CN"/>
              </w:rPr>
              <w:t>沂源分局各相关部门单位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8</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将全年任务细化分解，按照“以旬保月、以月保季、以季保年”的节奏，挂图作战、序时推进。发挥经济运行专班综合指挥调度作用，统筹13个经济部门专业力量，点线面结合、一体发力。</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围绕实现“高于全市平均水平”的目标定位，对主要经济指标制定年度、季度、月度目标。对照目标任务，倒排工期、挂图作战。完成一季度各项指标任务目标，确保小组第二。</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一季度联网直报未完成，主要经济指标数据未出，无法确定位次。</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rPr>
            </w:pPr>
            <w:r>
              <w:rPr>
                <w:rFonts w:hint="default" w:ascii="Times New Roman" w:hAnsi="Times New Roman" w:eastAsia="仿宋_GB2312" w:cs="Times New Roman"/>
                <w:color w:val="000000"/>
                <w:sz w:val="24"/>
                <w:szCs w:val="24"/>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县经济发展工作调度推进工作专班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9</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紧盯源能热电、城市燃气等要害单位，合理调配煤电油气运等要素，保障能源供应。</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压实热电企业工作目标和责任，加强对源能热电和源能热力电煤购进的督查，按照日耗煤2300吨的标准，储存电煤不低于30天的要求，确保冬季供热安全可靠。根据供、用气情况，动态调整LNG储备量。</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10</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强化运行监测预警，以数学模型、数据曲线推演走势，预调微调应对策略，熨平经济波动，避免大起大落。</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对各指标库内统计主体，深挖潜力，每月25日前预警监测下个月各指标的总量和增速完成情况，确保应统尽统。</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spacing w:beforeLines="0" w:afterLines="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县发展改革局</w:t>
            </w:r>
          </w:p>
          <w:p>
            <w:pPr>
              <w:spacing w:beforeLines="0" w:afterLines="0"/>
              <w:jc w:val="center"/>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县经济发展工作调度推进工作专班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落实省市高质量发展政策清单等利好政策，适时推出“沂源版”工具包，用足“金融赋能助力沂源高质量发展”授信签约成果，深化政银企合作，助力企业解难纾困、稳定发展。</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1.用好省2022年“六稳”“六保”第一批政策，制定落实方案。</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2.持续关注革命老区、黄河流域高质量发展等上级支持政策动态，全力抓好争取。</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3.制定全县高质量发展政策清单汇编。</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4.进一步修订完善金融赋能经济社会振兴发展若干政策，激励金融机构加大服务实体经济力度。编制2022年重大项目授信清单，加快推动金融赋能沂源高质量发展授信签约成果落地。</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rPr>
            </w:pPr>
            <w:r>
              <w:rPr>
                <w:rFonts w:hint="default" w:ascii="Times New Roman" w:hAnsi="Times New Roman" w:eastAsia="黑体" w:cs="Times New Roman"/>
                <w:color w:val="000000"/>
                <w:sz w:val="24"/>
                <w:szCs w:val="24"/>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12</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开展“项目建设突破年”行动，对确定实施的总投资564.9亿元的102个县重大项目，锚定时间点、夯实路线图、压实责任制，以进场开工看成果，以投产达效论英雄。搞好包装策划、协调各方支持，实现土地、能源、资金等要素保供，解决关键制约，扫除一切障碍，确保项目快速启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
              </w:rPr>
            </w:pPr>
            <w:r>
              <w:rPr>
                <w:rFonts w:hint="default" w:ascii="Times New Roman" w:hAnsi="Times New Roman" w:eastAsia="仿宋_GB2312" w:cs="Times New Roman"/>
                <w:bCs/>
                <w:kern w:val="2"/>
                <w:sz w:val="24"/>
                <w:szCs w:val="24"/>
                <w:lang w:val="en-US" w:eastAsia="zh-CN" w:bidi="ar"/>
              </w:rPr>
              <w:t>制订重大项目责任分工表、亟需解决问题表。市级重大项目完成投资13亿元，2个项目开工；县级重大项目完成投资14亿元，8个项目开工。</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rPr>
            </w:pPr>
            <w:r>
              <w:rPr>
                <w:rFonts w:hint="default" w:ascii="Times New Roman" w:hAnsi="Times New Roman" w:eastAsia="黑体" w:cs="Times New Roman"/>
                <w:color w:val="000000"/>
                <w:sz w:val="24"/>
                <w:szCs w:val="24"/>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县财政局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市生态环境局沂源分局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县行政审批局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13</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抓住京津冀、长三角、珠三角、大湾区产业转移的机遇，规划建设更多专业园区，通过政策集成、平台赋能、场景驱动、沿链招引，实现更多优质企业、优质项目落户沂源。结合我县优势产业和重大链主项目，主动做好规划布局、产业延伸等方面的衔接，超前谋划一批高端链式项目，拉动更多的上下游配套，放大乘数效应。</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加强与京津冀、长三角、珠三角资源对接，链接优势资源，力争1季度签约5个项目。</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lang w:val="en-US" w:eastAsia="zh-CN"/>
              </w:rPr>
              <w:t>县投资促进发展中心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14</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围绕打造4.0版现代经济开发区，坚持硬件、软件一起抓，集中土地、配套等要素供给，高标准、全覆盖水、电、路、污水处理、管网、5G等基础设施，做到开发区延伸到哪里，要素供给就跟进到哪里。</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铺开丰源路、新城路（张良社区段）、饮马河东路（张良社区段）土地征地、清表工作。</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沂源经济开发区</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县水利局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县供电公司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15</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规范标准厂房、创业中心、创业公寓等运营，完善能源管理、惠企政策平台，放大服务保障功能，确保项目来之能落、落之能成。</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完成公寓食堂、便利店装修和创业中心北楼装修、消防验收；完成能源平台数据采集、能耗监控招投标；及时发布惠企政策。</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未完成。因创业公寓消防未验收，不具备食堂、便利店装修条件。下一步，积极推进创业公寓消防验收工作。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沂源经济开发区</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highlight w:val="none"/>
                <w:lang w:val="en-US" w:eastAsia="zh-CN"/>
              </w:rPr>
            </w:pPr>
            <w:r>
              <w:rPr>
                <w:rFonts w:hint="default" w:ascii="Times New Roman" w:hAnsi="Times New Roman" w:eastAsia="仿宋_GB2312" w:cs="Times New Roman"/>
                <w:b w:val="0"/>
                <w:bCs/>
                <w:color w:val="000000"/>
                <w:sz w:val="24"/>
                <w:szCs w:val="24"/>
                <w:highlight w:val="none"/>
                <w:lang w:val="en-US" w:eastAsia="zh-CN"/>
              </w:rPr>
              <w:t>鲁中高科公司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highlight w:val="none"/>
                <w:lang w:val="en-US" w:eastAsia="zh-CN"/>
              </w:rPr>
              <w:t>宏鼎公司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16</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优化南部产业新城详细规划，同步推进路网建设、基础配套、沂河廊道、“双招双引”，力争早日展开框架，塑造南部产业新板块</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对项目落地规划进行修改完善，完成相关建设手续办理及项目申报工作。</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lang w:eastAsia="zh-CN"/>
              </w:rPr>
              <w:t>部分</w:t>
            </w:r>
            <w:r>
              <w:rPr>
                <w:rFonts w:hint="eastAsia" w:ascii="仿宋_GB2312" w:hAnsi="仿宋_GB2312" w:eastAsia="仿宋_GB2312"/>
                <w:color w:val="000000"/>
                <w:sz w:val="24"/>
              </w:rPr>
              <w:t>完成。园区起步区场地规划完成，申请土地指标的相关申报材料已提交自然资源局，下一步，将积极与自然资源部门对接，进一步跟进关建设手续办理。</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南麻街道</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县投资促进发展中心</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17</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整合土地要素资源，打通华源路、鲁山路西延、振兴路西延，同步铺开青啤小镇、城西中学等“产城路医学政”诸元素，打造西部经济隆起带</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对道路施工主体进行工程招标；加速落实青啤小镇用地指标办理程序；完成城西中学主体建设及室内外配套设施建设。</w:t>
            </w:r>
          </w:p>
        </w:tc>
        <w:tc>
          <w:tcPr>
            <w:tcW w:w="3884" w:type="dxa"/>
            <w:noWrap w:val="0"/>
            <w:vAlign w:val="top"/>
          </w:tcPr>
          <w:p>
            <w:pPr>
              <w:jc w:val="left"/>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因厂区标高改变，华源路的招投标也得做调整，下一步将联合住建局、财政局对道路预算投资进行补充和完善，完成后正式发布招标公告；青啤小镇用地指标办理程序由自然资源局牵头积极协调自然资源厅，以加快推进成片方案的审批；城西中学项目因代建方由于承担多个项目，资金筹集压力大，下一步将积极协调单位推进项目进度。</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pacing w:val="-6"/>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南麻街道</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县教育和体育局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县卫生健康局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18</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激活唤醒华联矿业建设用地，以装备制造类项目招引落地为主业，振兴凤驿小镇。</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在华联公司办公楼前第一块地先期征地200亩，全面铺开产业园建设，并初步做好赫里欧项目的相关手续办理。</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pacing w:val="-6"/>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东里镇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县投资促进发展中心</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19</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围绕“五个优化”，对95家规模以上企业，逐一“解剖麻雀”“把脉问诊”，探讨改造升级、技术突破、产品拓展、链条延伸的方向路径，帮助企业聚合资源、破解瓶颈，推动迭代升级。</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到企业调研，宣传五个优化支持政策。</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20</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实施骨干企业“倍增计划”，支持药玻、鲁阳、瑞丰等领军企业，加快产业资源横向集聚、纵向整合，实现规模裂变、内涵扩张。</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实施骨干企业倍增计划，2022年工业增加值增幅预期达到12%。</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4"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抓好大湾区电子信息产业园15个签约项目落地建设，年内全部投产达效，加快形成新的特色增长极。</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3月15日前所有企业全部进场装修。</w:t>
            </w:r>
          </w:p>
        </w:tc>
        <w:tc>
          <w:tcPr>
            <w:tcW w:w="3884" w:type="dxa"/>
            <w:noWrap w:val="0"/>
            <w:vAlign w:val="center"/>
          </w:tcPr>
          <w:p>
            <w:pPr>
              <w:jc w:val="center"/>
              <w:rPr>
                <w:rFonts w:hint="eastAsia" w:ascii="仿宋_GB2312" w:hAnsi="仿宋_GB2312" w:eastAsia="仿宋_GB2312"/>
                <w:color w:val="000000"/>
                <w:sz w:val="24"/>
              </w:rPr>
            </w:pPr>
          </w:p>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因疫情原因，部分企业所在地目前尚处于中高风险区域，企业负责人以及原材料往来受影响较大，影响开工进度；厂房施工进度不及预期，主体未验收，收尾工作未完成，影响企业开工进度。下一步：一是积极与企业沟通，让未开工企业尽快安排项目负责人来沂源组织装修开工事宜。二是与厂房施工单位召开专题会议，解决基础设施建设施工进度问题，拿出时间节点，严格按照时间节点完成相应工程，让企业尽快开展装修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鲁中高科公司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沂源经济开发区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22</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扎实开展规上工业企业三年技改行动，提标扩面“技改专项贷”，完成总投资50亿元的技改项目60个。</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制定年度计划，做好项目储备。</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23</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促进数字化与产业链、供应链、管理链深度融合，新增工业互联网应用场景10处，创建国家级绿色工厂、国家级“两化”融合贯标达标企业2家，新培育专精特新“小巨人”、瞪羚类新物种企业4家。</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制定年度计划，开展企业调研，做好企业、项目储备。</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24</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支持上市公司利用资本市场平台，实施并购、重组及重大战略合作，加强后备企业上市培育，鼓励有条件的企业到齐鲁股权交易中心挂牌。</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对拟挂牌、上市企业进行调研摸底。</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25</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加强企业家培训培养，创设良好成长条件，培育一支具有创业激情、家乡情怀的企业家队伍。</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制定全年计划，完成市级以上培训计划。</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color w:val="000000"/>
                <w:spacing w:val="-6"/>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w:t>
            </w:r>
            <w:r>
              <w:rPr>
                <w:rFonts w:hint="default" w:ascii="Times New Roman" w:hAnsi="Times New Roman" w:eastAsia="仿宋_GB2312" w:cs="Times New Roman"/>
                <w:color w:val="000000"/>
                <w:sz w:val="24"/>
                <w:szCs w:val="24"/>
                <w:lang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26</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按照“1+1+3+12+N”总体思路，标准化更新改造老果园7万亩，打造现代矮砧集约栽培示范园5处，推广水肥一体化3万亩。</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标准化改造老果园1万亩，推广水肥一体化0.3万亩。</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县农业农村局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县农发集团公司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27</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建设高标准农田3万亩，推广新型农业机械，保障粮食安全。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持续推进3万亩高标准农田建设，完成工程总量的90%。指导做好春耕农机备货，加强农机补贴宣传。</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28</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建成县级农业农村智慧大脑服务平台，新增数字示范应用场景15处。抓好“互联网+”农产品出村进城工程试点县建设，链接京东、省农担等平台载体，培植网红种植示范基地5家。</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制定县级农业农村智慧大脑服务平台建设方案，筛选数字农业农村示范应用场景</w:t>
            </w:r>
            <w:r>
              <w:rPr>
                <w:rFonts w:hint="default" w:ascii="Times New Roman" w:hAnsi="Times New Roman" w:eastAsia="仿宋_GB2312" w:cs="Times New Roman"/>
                <w:color w:val="000000"/>
                <w:sz w:val="24"/>
                <w:szCs w:val="24"/>
                <w:lang w:val="en-US" w:eastAsia="zh-CN"/>
              </w:rPr>
              <w:t>和</w:t>
            </w:r>
            <w:r>
              <w:rPr>
                <w:rFonts w:hint="default" w:ascii="Times New Roman" w:hAnsi="Times New Roman" w:eastAsia="仿宋_GB2312" w:cs="Times New Roman"/>
                <w:color w:val="000000"/>
                <w:sz w:val="24"/>
                <w:szCs w:val="24"/>
              </w:rPr>
              <w:t>网红种植示范基地培育对象。</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29</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与中国农科院合作共建富锶产业研究院，推进富锶农产品园区化、产业化开发，打响“富锶苹果”“富锶水”特色品牌。</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制定2022年沂源县富锶产业发展计划，启动开展锶资源监测普查、富锶苹果标准制定以及锶摄入量阈值、锶存在形式、锶营养功效等6项调查研究。</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eastAsia="黑体" w:cs="Times New Roman"/>
                <w:sz w:val="24"/>
                <w:szCs w:val="24"/>
                <w:lang w:val="en-US" w:eastAsia="zh-CN"/>
              </w:rPr>
              <w:t>县农业农村局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30</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开展服务业高质量发展专项攻坚、批零住餐扩容升级行动，消灭统计“零业态”，新培育纳统企业30家以上。</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继续开展服务业高质量发展和科学纳统攻坚行动，力争完成2家规上企业纳统。</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未完成。因挖潜</w:t>
            </w:r>
            <w:r>
              <w:rPr>
                <w:rFonts w:hint="eastAsia" w:ascii="仿宋_GB2312" w:hAnsi="仿宋_GB2312" w:eastAsia="仿宋_GB2312"/>
                <w:color w:val="000000"/>
                <w:sz w:val="24"/>
                <w:lang w:eastAsia="zh-CN"/>
              </w:rPr>
              <w:t>的</w:t>
            </w:r>
            <w:r>
              <w:rPr>
                <w:rFonts w:hint="eastAsia" w:ascii="仿宋_GB2312" w:hAnsi="仿宋_GB2312" w:eastAsia="仿宋_GB2312"/>
                <w:color w:val="000000"/>
                <w:sz w:val="24"/>
              </w:rPr>
              <w:t>皓坤设备租赁、国阳电力科技、企阳软件3家企业尚未达到纳统企业标准。 下一步，持续攻坚纳统，盯紧短板弱项。在去年科学纳统专项攻坚行动取得成效的基础上，持续采取全面梳理与精准培育相结合、深度挖潜与精准摆布相结合、政策激励与规范管理相结合、化整为零与化零为整相结合的方式，努力增加规上企业入库数量，尽快补齐弱项，不断增加纳统数量和指标总量，提高贡献率和增长速度。</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推进鲁中义乌商贸城等商圈规范提升，形成“一刻钟便民生活圈”</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与义乌方分析研判，充分发挥地理位置优势，指导做好现有场地布局规划工作。</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w:t>
            </w:r>
            <w:r>
              <w:rPr>
                <w:rFonts w:hint="default" w:ascii="Times New Roman" w:hAnsi="Times New Roman" w:eastAsia="仿宋_GB2312" w:cs="Times New Roman"/>
                <w:b w:val="0"/>
                <w:bCs/>
                <w:color w:val="000000"/>
                <w:sz w:val="24"/>
                <w:szCs w:val="24"/>
                <w:lang w:val="en-US" w:eastAsia="zh-CN"/>
              </w:rPr>
              <w:t>2</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繁荣发展夜间经济，鼓励发展美食街坊、运动健身等休闲业态和“夜游经济”，年内培育市级新兴业态示范企业3家以上，至少建成1处市级夜间经济示范街区，增强烟火气、抚动凡人心。</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制定全县夜间经济实施方案</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统筹布局、合理规划，</w:t>
            </w:r>
            <w:r>
              <w:rPr>
                <w:rFonts w:hint="default" w:ascii="Times New Roman" w:hAnsi="Times New Roman" w:eastAsia="仿宋_GB2312" w:cs="Times New Roman"/>
                <w:color w:val="000000"/>
                <w:sz w:val="24"/>
                <w:szCs w:val="24"/>
                <w:lang w:val="en-US" w:eastAsia="zh-CN"/>
              </w:rPr>
              <w:t>确</w:t>
            </w:r>
            <w:r>
              <w:rPr>
                <w:rFonts w:hint="default" w:ascii="Times New Roman" w:hAnsi="Times New Roman" w:eastAsia="仿宋_GB2312" w:cs="Times New Roman"/>
                <w:color w:val="000000"/>
                <w:sz w:val="24"/>
                <w:szCs w:val="24"/>
              </w:rPr>
              <w:t>定实施细则。</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33</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紧跟潮流、拓展业态，大力发展在线教育、无人零售、智能康养等服务和“非接触经济”，壮大首店经济、宅经济、美学经济、银发经济。</w:t>
            </w:r>
          </w:p>
        </w:tc>
        <w:tc>
          <w:tcPr>
            <w:tcW w:w="1940" w:type="dxa"/>
            <w:noWrap w:val="0"/>
            <w:vAlign w:val="center"/>
          </w:tcPr>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rPr>
              <w:t>开展交互式在线课堂展示研讨活动，推进网上双师课堂应用。</w:t>
            </w:r>
          </w:p>
          <w:p>
            <w:pPr>
              <w:autoSpaceDN w:val="0"/>
              <w:spacing w:line="260" w:lineRule="exact"/>
              <w:jc w:val="both"/>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在全县建设预防、医疗、康复、护理、安宁疗护等相衔接的覆盖全生命周期的智慧健康服务体系，搭建共离信息平台。</w:t>
            </w:r>
          </w:p>
          <w:p>
            <w:pPr>
              <w:autoSpaceDN w:val="0"/>
              <w:spacing w:line="260" w:lineRule="exact"/>
              <w:jc w:val="both"/>
              <w:textAlignment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建设新零售供应链体系，培育无人零售供应链平台企业1家。</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县教育和体育局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34</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按照“一心一带四区”规划定位，依托爱情传说、红色文化、自然生态等特色禀赋，坚持以点串线、连线成面、云游赋能，形成全域立体、四季全时的文旅发展格局。</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制定印发年度全域旅游任务分工及重点工作清单，并进行部署。</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35</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以文旅集团等国有平台为主体，吃透县情、打通外情，系统梳理资源、整合要素、黏连架构，设计可操作的“沂源手册”。</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1.制定红色教育研学等二日游路线。</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2.筹备“沂源—西安”影视产业合作发展论坛。</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3.制定影视基地建设融资规划、农文旅融合规划。</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4.邀请中再集团主要负责人到沂源参观考察。</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5.高标准设计沂源旅游宣传册。</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部分完成。“沂源—西安”影视产业合作发展论坛前期筹备完成，目前由于疫情原因，发展论坛暂缓举行；因疫情原因中再集团主要负责人到沂源参观考察工作暂缓开展。此两项工作将根据疫情防控形势，第一时间展开工作。沂源旅游宣传册材料完成整理已提报山东旅游职业学院，正在设计中，预计预计4月底之前完成初稿。</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36</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加快沂河源田园综合体、牛郎织女景区、“初心家园”等重点文旅项目建设，开发一批地域符号鲜明的“印象沂源”产品，完善“吃住行游购娱”一体服务链，用心塑造彰显沂源特色的旅游目的地、网红打卡地。</w:t>
            </w:r>
          </w:p>
        </w:tc>
        <w:tc>
          <w:tcPr>
            <w:tcW w:w="1940" w:type="dxa"/>
            <w:noWrap w:val="0"/>
            <w:vAlign w:val="center"/>
          </w:tcPr>
          <w:p>
            <w:pPr>
              <w:keepNext w:val="0"/>
              <w:keepLines w:val="0"/>
              <w:widowControl w:val="0"/>
              <w:numPr>
                <w:ilvl w:val="0"/>
                <w:numId w:val="0"/>
              </w:numPr>
              <w:suppressLineNumbers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bCs/>
                <w:color w:val="000000"/>
                <w:kern w:val="2"/>
                <w:sz w:val="24"/>
                <w:szCs w:val="24"/>
                <w:lang w:val="en-US" w:eastAsia="zh-CN" w:bidi="ar"/>
              </w:rPr>
              <w:t>1.完善升级桃花岛生态停车场、景观绿化，牛郎织女景区实施道路管网工程，初心家园项目实施道路管网工程，</w:t>
            </w:r>
            <w:r>
              <w:rPr>
                <w:rFonts w:hint="default" w:ascii="Times New Roman" w:hAnsi="Times New Roman" w:eastAsia="仿宋_GB2312" w:cs="Times New Roman"/>
                <w:color w:val="000000"/>
                <w:kern w:val="2"/>
                <w:sz w:val="24"/>
                <w:szCs w:val="24"/>
                <w:lang w:val="en-US" w:eastAsia="zh-CN" w:bidi="ar"/>
              </w:rPr>
              <w:t>策划推出1条二日游、2条一日游精品线路。</w:t>
            </w:r>
          </w:p>
          <w:p>
            <w:pPr>
              <w:keepNext w:val="0"/>
              <w:keepLines w:val="0"/>
              <w:widowControl w:val="0"/>
              <w:numPr>
                <w:ilvl w:val="0"/>
                <w:numId w:val="0"/>
              </w:numPr>
              <w:suppressLineNumbers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2.做好南崔路和草齐路日常保洁，加强路域环境治理。</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县文化和旅游局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鲁村镇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燕崖镇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西里镇</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highlight w:val="none"/>
                <w:lang w:val="en-US" w:eastAsia="zh-CN"/>
              </w:rPr>
              <w:t>鲁中高科公司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37</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按照“功能完善、适度超前”的原则，启动华源路北延等市政道路工程，完成康源路建设。</w:t>
            </w:r>
          </w:p>
        </w:tc>
        <w:tc>
          <w:tcPr>
            <w:tcW w:w="1940" w:type="dxa"/>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1.华源路北延确定实施主体。</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2.康源路建设因冬奥会一季度处于停工状态。</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未完成。因华源路北延因资金需求量大，且需要企业先行垫资，下一步积极与企业磋商。</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38</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实施4.8公里污水主管网工程，推进城区道路雨污分流。</w:t>
            </w:r>
          </w:p>
        </w:tc>
        <w:tc>
          <w:tcPr>
            <w:tcW w:w="19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1.城北污水主管网工程：做好临时占地地上附属物清理、拆除的准备工作，3月份根据冬奥会要求开展地上附属物清理、拆除，修筑施工便道。</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2.雨污分流工程：完成瑞阳路等5条路段的施工图设计，健康路改造3月份开工。</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color w:val="000000"/>
                <w:sz w:val="24"/>
                <w:szCs w:val="24"/>
                <w:lang w:val="en-US" w:eastAsia="zh-CN"/>
              </w:rPr>
            </w:pPr>
            <w:r>
              <w:rPr>
                <w:rFonts w:hint="default" w:ascii="Times New Roman" w:hAnsi="Times New Roman" w:eastAsia="黑体" w:cs="Times New Roman"/>
                <w:b w:val="0"/>
                <w:bCs/>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highlight w:val="none"/>
                <w:lang w:val="en-US" w:eastAsia="zh-CN"/>
              </w:rPr>
            </w:pPr>
            <w:r>
              <w:rPr>
                <w:rFonts w:hint="default" w:ascii="Times New Roman" w:hAnsi="Times New Roman" w:eastAsia="仿宋_GB2312" w:cs="Times New Roman"/>
                <w:b w:val="0"/>
                <w:bCs/>
                <w:color w:val="000000"/>
                <w:sz w:val="24"/>
                <w:szCs w:val="24"/>
                <w:highlight w:val="none"/>
                <w:lang w:val="en-US" w:eastAsia="zh-CN"/>
              </w:rPr>
              <w:t>县水利局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kern w:val="2"/>
                <w:sz w:val="24"/>
                <w:szCs w:val="24"/>
                <w:lang w:val="en-US" w:eastAsia="zh-CN" w:bidi="ar-SA"/>
              </w:rPr>
            </w:pPr>
            <w:r>
              <w:rPr>
                <w:rFonts w:hint="default" w:ascii="Times New Roman" w:hAnsi="Times New Roman" w:eastAsia="仿宋_GB2312" w:cs="Times New Roman"/>
                <w:b w:val="0"/>
                <w:bCs/>
                <w:color w:val="000000"/>
                <w:sz w:val="24"/>
                <w:szCs w:val="24"/>
                <w:highlight w:val="none"/>
                <w:lang w:val="en-US" w:eastAsia="zh-CN"/>
              </w:rPr>
              <w:t>历山街道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39</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序时推进临临高速沂源段及连接线建设，省道沂邳线芝芳至张良段、华源路建成通车，新建提升农村道路39公里。</w:t>
            </w:r>
          </w:p>
        </w:tc>
        <w:tc>
          <w:tcPr>
            <w:tcW w:w="1940" w:type="dxa"/>
            <w:noWrap w:val="0"/>
            <w:vAlign w:val="center"/>
          </w:tcPr>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1.沂邳线:继续进行路基、桥涵施工，完成路基工程。</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2.华源路:继续进行路基、桥涵施工。</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3.临临高速沂源段：完成全线土地征收工作，地上附属物清理工作完成90%，坟墓迁移完成50%，启动房屋拆迁工作。</w:t>
            </w:r>
          </w:p>
          <w:p>
            <w:pPr>
              <w:keepNext w:val="0"/>
              <w:keepLines w:val="0"/>
              <w:widowControl w:val="0"/>
              <w:suppressLineNumbers w:val="0"/>
              <w:spacing w:before="0" w:beforeAutospacing="0" w:after="0" w:afterAutospacing="0" w:line="260" w:lineRule="exact"/>
              <w:ind w:left="0" w:right="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4.展开20公里的农村公路路网提升和道路通达前期工作。</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楷体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40</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完成东苑小区等3个片区12.4万平方米老旧小区改造，推进张良社区等6个棚户区改造项目，交付安置房2120套。</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确定改造项目，形成老旧小区改造实施方案；继续推进改造项目安置房建设。</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历山街道</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悦庄镇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41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投产运行东部热源二期项目，完成30万平方米集中供热、5500户居民管道天然气配套工程。</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东部热源、集中供热配套完成总工程量的20%，完成500户居民管道天然气配套工程。</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4</w:t>
            </w:r>
            <w:r>
              <w:rPr>
                <w:rFonts w:hint="default" w:ascii="Times New Roman" w:hAnsi="Times New Roman" w:eastAsia="仿宋_GB2312" w:cs="Times New Roman"/>
                <w:b w:val="0"/>
                <w:bCs/>
                <w:color w:val="auto"/>
                <w:sz w:val="24"/>
                <w:szCs w:val="24"/>
                <w:lang w:val="en-US" w:eastAsia="zh-CN"/>
              </w:rPr>
              <w:t>2</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在城区新建30座公厕、300个充电桩，规划建设3处立体停车场。</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做好公厕、立体停车场选址规划设计，完成前期相关手续办理。</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lang w:val="en-US" w:eastAsia="zh-CN" w:bidi="ar"/>
              </w:rPr>
              <w:t>县综合行政执法局</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县发展改革局</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bidi="ar"/>
              </w:rPr>
              <w:t>供电公司</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鲁中高科公司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3</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新建5G基站200个，实现镇（街道）重点区域5G网络全覆盖。</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 w:val="0"/>
                <w:bCs w:val="0"/>
                <w:color w:val="000000"/>
                <w:kern w:val="2"/>
                <w:sz w:val="24"/>
                <w:szCs w:val="24"/>
                <w:lang w:val="en-US" w:eastAsia="zh-CN" w:bidi="ar"/>
              </w:rPr>
            </w:pPr>
            <w:r>
              <w:rPr>
                <w:rFonts w:hint="default" w:ascii="Times New Roman" w:hAnsi="Times New Roman" w:eastAsia="仿宋_GB2312" w:cs="Times New Roman"/>
                <w:b w:val="0"/>
                <w:bCs w:val="0"/>
                <w:color w:val="000000"/>
                <w:kern w:val="2"/>
                <w:sz w:val="24"/>
                <w:szCs w:val="24"/>
                <w:lang w:val="en-US" w:eastAsia="zh-CN" w:bidi="ar"/>
              </w:rPr>
              <w:t>发挥工作专班作用，对5G基站建设过程中存在的问题积极推进。</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县联通公司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县移动公司</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县电信公司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4</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深入推进全域公园建设，再造城乡公园20处，建成城市文化会客厅，推进九九乐园相邻景观打造和儿童乐园二期工程。</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完成前期相关手续办理，做好公园的规划设计，陆续铺开相关工程建设。</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5</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更加注重规划引领的现代化，统筹布局主题餐厅、口袋公园等休闲空间，规划建设创意街区，让城市可以品味、建筑可以阅读，提升城市活力指数、年轻气质和美学价值。将地域文化符号植入城市建设，塑造特征鲜明的城市IP。</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1.完成县城西部片区、南部新城控规初步方案的意见征求、修改完善，启动中心城区中部片区城市更新专项规划编制。</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2.新建拇指公园10处，3月底前完成前期相关手续办理，全面铺开相关工程建设。</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3.完成全县商业网点规划初步成果编制，并进行进一步完善修订。</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4.重新定位和包装沂源的外在形象；设计沂源城市LOGO、动漫形象。</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部分完成。拇指公园建设项目因本身无赢利点，无法独立打包从银行贷款，也没有国债等资金支持，且未列入2022年度县财政预算，同时山东励华建设有限公司不具备投融资资格，不能作为融资主体，项目只能暂时搁置。下一步</w:t>
            </w:r>
            <w:r>
              <w:rPr>
                <w:rFonts w:hint="eastAsia" w:ascii="仿宋_GB2312" w:hAnsi="仿宋_GB2312" w:eastAsia="仿宋_GB2312"/>
                <w:color w:val="000000"/>
                <w:sz w:val="24"/>
                <w:lang w:eastAsia="zh-CN"/>
              </w:rPr>
              <w:t>，</w:t>
            </w:r>
            <w:r>
              <w:rPr>
                <w:rFonts w:hint="eastAsia" w:ascii="仿宋_GB2312" w:hAnsi="仿宋_GB2312" w:eastAsia="仿宋_GB2312"/>
                <w:color w:val="000000"/>
                <w:sz w:val="24"/>
              </w:rPr>
              <w:t>积极和县财政对接，确定一家合规的社会资本方，由社会资本方联合山东励华建设有限公司进行项目建设；全县商业网点规划因受疫情影响，外来人员无法来县、专项经费至今未拨付。下一步</w:t>
            </w:r>
            <w:r>
              <w:rPr>
                <w:rFonts w:hint="eastAsia" w:ascii="仿宋_GB2312" w:hAnsi="仿宋_GB2312" w:eastAsia="仿宋_GB2312"/>
                <w:color w:val="000000"/>
                <w:sz w:val="24"/>
                <w:lang w:eastAsia="zh-CN"/>
              </w:rPr>
              <w:t>，</w:t>
            </w:r>
            <w:r>
              <w:rPr>
                <w:rFonts w:hint="eastAsia" w:ascii="仿宋_GB2312" w:hAnsi="仿宋_GB2312" w:eastAsia="仿宋_GB2312"/>
                <w:color w:val="000000"/>
                <w:sz w:val="24"/>
              </w:rPr>
              <w:t>积极和县财政对接，申请拨付部分费用；和设计单位采用视频等沟通方式，推进编制工作。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6</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rPr>
              <w:t>以省级新型智慧城市建设试点为契机，开展城市精细管理提升年行动，建成数字化城市管理指挥中心，突出街路治乱、社区治脏、设施治差，完善“慢行一体”、停车场位、农贸市场、垃圾分类收集等便民设施，增强城市管理的科学化、人性化。</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制定《城市精细管理提升年行动实施方案》，明确各项工作任务分工，细化完善各项工作具体方案，全面动员部署，规范工作流程，夯实工作责任。</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4</w:t>
            </w:r>
            <w:r>
              <w:rPr>
                <w:rFonts w:hint="default" w:ascii="Times New Roman" w:hAnsi="Times New Roman" w:eastAsia="仿宋_GB2312" w:cs="Times New Roman"/>
                <w:b w:val="0"/>
                <w:bCs/>
                <w:color w:val="auto"/>
                <w:sz w:val="24"/>
                <w:szCs w:val="24"/>
                <w:lang w:val="en-US" w:eastAsia="zh-CN"/>
              </w:rPr>
              <w:t>7</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整治规范房地产市场秩序</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开展“红色物业”29品牌行动计划，培育5家省市优质品牌物业。</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kern w:val="2"/>
                <w:sz w:val="24"/>
                <w:szCs w:val="24"/>
                <w:lang w:val="en-US" w:eastAsia="zh-CN" w:bidi="ar"/>
              </w:rPr>
              <w:t>组织房地产市场秩序日常巡查，制定优质物业品牌创建实施方案，召开物业服务企业争创优质服务品牌动员大会，组织物业优质品牌活动启动仪式。</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8</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有序推进美丽宜居乡村项目建设，同步完善学校、卫生室、停车场、文体广场等配套设施，建设生态宜居新农村。</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美丽宜居乡村项目一套房21栋楼中18栋封顶，2栋楼到第8层，1栋楼到12层，完成工程量的68%。</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郑  峰</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县农业农村局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县教育和体育局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县卫生健康局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4</w:t>
            </w:r>
            <w:r>
              <w:rPr>
                <w:rFonts w:hint="default" w:ascii="Times New Roman" w:hAnsi="Times New Roman" w:eastAsia="仿宋_GB2312" w:cs="Times New Roman"/>
                <w:b w:val="0"/>
                <w:bCs/>
                <w:color w:val="000000"/>
                <w:sz w:val="24"/>
                <w:szCs w:val="24"/>
                <w:lang w:val="en-US" w:eastAsia="zh-CN"/>
              </w:rPr>
              <w:t>9</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扎实开展农村人居环境整治，争创省级美丽乡村示范村4个、市级示范村10个。</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利用春节前后，发动群众，重点清理“四大堆”、河塘沟渠垃圾、乱堆乱放，做好市对县月考核工作。积极对上争取4个省级美丽乡村示范村、10个市级美丽乡村示范村建设。</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50</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做好传统村落、历史文化名村保护开发文章，传承好乡村独特的村居风貌、田园风光、文化景观和乡土人情，让乡村“望得见山、看得见水、记得住乡愁”。</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1.摸清传统村落各类文化遗产的数量、分布、现状等情况</w:t>
            </w:r>
            <w:r>
              <w:rPr>
                <w:rFonts w:hint="eastAsia" w:ascii="Times New Roman" w:hAnsi="Times New Roman" w:eastAsia="仿宋_GB2312" w:cs="Times New Roman"/>
                <w:color w:val="000000"/>
                <w:kern w:val="2"/>
                <w:sz w:val="24"/>
                <w:szCs w:val="24"/>
                <w:lang w:val="en-US" w:eastAsia="zh-CN" w:bidi="ar"/>
              </w:rPr>
              <w:t>。</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2.</w:t>
            </w:r>
            <w:r>
              <w:rPr>
                <w:rFonts w:hint="default" w:ascii="Times New Roman" w:hAnsi="Times New Roman" w:eastAsia="仿宋_GB2312" w:cs="Times New Roman"/>
                <w:color w:val="000000"/>
                <w:kern w:val="2"/>
                <w:sz w:val="24"/>
                <w:szCs w:val="24"/>
                <w:lang w:val="en-US" w:eastAsia="zh-CN" w:bidi="ar"/>
              </w:rPr>
              <w:t>对县域9家乡村记忆馆进行业务指导，引导大泉等乡村记忆馆积极申报非国有博物馆。</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eastAsia" w:ascii="Times New Roman" w:hAnsi="Times New Roman" w:eastAsia="仿宋_GB2312" w:cs="Times New Roman"/>
                <w:color w:val="000000"/>
                <w:kern w:val="2"/>
                <w:sz w:val="24"/>
                <w:szCs w:val="24"/>
                <w:lang w:val="en-US" w:eastAsia="zh-CN" w:bidi="ar"/>
              </w:rPr>
              <w:t>3</w:t>
            </w:r>
            <w:r>
              <w:rPr>
                <w:rFonts w:hint="default" w:ascii="Times New Roman" w:hAnsi="Times New Roman" w:eastAsia="仿宋_GB2312" w:cs="Times New Roman"/>
                <w:color w:val="000000"/>
                <w:kern w:val="2"/>
                <w:sz w:val="24"/>
                <w:szCs w:val="24"/>
                <w:lang w:val="en-US" w:eastAsia="zh-CN" w:bidi="ar"/>
              </w:rPr>
              <w:t>.制定计宝峪村策划实施方案、年度景区化村庄打造方案。</w:t>
            </w:r>
          </w:p>
        </w:tc>
        <w:tc>
          <w:tcPr>
            <w:tcW w:w="3884" w:type="dxa"/>
            <w:noWrap w:val="0"/>
            <w:vAlign w:val="center"/>
          </w:tcPr>
          <w:p>
            <w:pPr>
              <w:jc w:val="center"/>
              <w:rPr>
                <w:rFonts w:hint="eastAsia"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eastAsia" w:ascii="Times New Roman" w:hAnsi="Times New Roman" w:eastAsia="仿宋_GB2312" w:cs="Times New Roman"/>
                <w:b w:val="0"/>
                <w:bCs/>
                <w:color w:val="auto"/>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color w:val="auto"/>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5</w:t>
            </w:r>
            <w:r>
              <w:rPr>
                <w:rFonts w:hint="eastAsia" w:ascii="Times New Roman" w:hAnsi="Times New Roman" w:eastAsia="仿宋_GB2312" w:cs="Times New Roman"/>
                <w:b w:val="0"/>
                <w:bCs/>
                <w:color w:val="000000"/>
                <w:sz w:val="24"/>
                <w:szCs w:val="24"/>
                <w:lang w:val="en-US" w:eastAsia="zh-CN"/>
              </w:rPr>
              <w:t>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规范企业治污设施运行管理，强化工业炉窑、挥发性有机物深度治理，加强移动源、裸露土地、建筑工地等专项治理，严格落实降尘抑尘措施，推进“雾森”系统重点区域、路段全覆盖，环境空气质量综合指数进入全省前30位。</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加强监管确保污染物达标排放，“雾森系统”正常运行，发挥效益。</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市生态环境局沂源分局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县交警大队</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县交通运输局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eastAsia="zh-CN"/>
              </w:rPr>
            </w:pPr>
            <w:r>
              <w:rPr>
                <w:rFonts w:hint="default" w:ascii="Times New Roman" w:hAnsi="Times New Roman" w:eastAsia="仿宋_GB2312" w:cs="Times New Roman"/>
                <w:b w:val="0"/>
                <w:bCs/>
                <w:color w:val="auto"/>
                <w:sz w:val="24"/>
                <w:szCs w:val="24"/>
                <w:lang w:val="en-US" w:eastAsia="zh-CN"/>
              </w:rPr>
              <w:t>5</w:t>
            </w:r>
            <w:r>
              <w:rPr>
                <w:rFonts w:hint="eastAsia" w:ascii="Times New Roman" w:hAnsi="Times New Roman" w:eastAsia="仿宋_GB2312" w:cs="Times New Roman"/>
                <w:b w:val="0"/>
                <w:bCs/>
                <w:color w:val="auto"/>
                <w:sz w:val="24"/>
                <w:szCs w:val="24"/>
                <w:lang w:val="en-US" w:eastAsia="zh-CN"/>
              </w:rPr>
              <w:t>2</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狠抓工业水污染防治，完成城区所有入河排污口整治，提标改造农村生活污水处理设施，县域全面消除黑臭水体。</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完成工业污水防治，入河排污口整治。</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未完成。因东西河北村生活污水尚未接入污水管网</w:t>
            </w:r>
            <w:bookmarkStart w:id="0" w:name="_GoBack"/>
            <w:r>
              <w:rPr>
                <w:rFonts w:hint="eastAsia" w:ascii="仿宋_GB2312" w:hAnsi="仿宋_GB2312" w:eastAsia="仿宋_GB2312"/>
                <w:color w:val="000000"/>
                <w:sz w:val="24"/>
              </w:rPr>
              <w:t>，该段管道地势低，管道内污水压力大，污水无法直接接入，需建设提升泵站将该段管道污水压力降低，才能接入管网</w:t>
            </w:r>
            <w:bookmarkEnd w:id="0"/>
            <w:r>
              <w:rPr>
                <w:rFonts w:hint="eastAsia" w:ascii="仿宋_GB2312" w:hAnsi="仿宋_GB2312" w:eastAsia="仿宋_GB2312"/>
                <w:color w:val="000000"/>
                <w:sz w:val="24"/>
              </w:rPr>
              <w:t>。下一步，计划7月份动工建设，将该区域生活污水接入管网，解决生活污水直排问题。重点做好城区雨污分流及污水管网配套建设工作，今年完成4.8公里污水主管网工程建设，定期组织开展排污口排查巡查，对违法排污口进行溯源整治和分类治理，确保沂河水质稳定达标。</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市生态环境局沂源分局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县综合行政执法局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县水利局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各相关部门单位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2"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3</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全面抓好土壤污染防治，固体废物、危险废物安全处置率达到100%。</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确保固体废物、危险废物安全处置率达到100%。</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市生态环境局沂源分局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4</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优化能源结构，强化能源管理，严控能耗总量和强度，完成年度煤炭消费压减任务。</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制定工作方案，按照淄市委、市政府工作安排和要求，结合淄博市新一轮“四增四减” 三年行动方案和沂源实际，优化能源结构，制定产业领域、能源领域、建筑领域、交通领域减碳降碳实施方案、目标和实现路径，将全年煤炭压减任务进行精确合理分配到相关企业。制定整县推进规模化光伏发电实施方案，为碳达峰碳中和奠定基础 。</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未完成。因疫情原因，减碳降碳十大行动方案编制及规模化光伏发电实施方案调研、编制等滞后。 下一步，一是组织相关部门加快减碳降碳十大行动实施方案，二是积极与华电公司对接，加快规模化光伏实施方案编制进度。</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5</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加快推进居住建筑和公共建筑节能改造，推动公共服务车辆电动化替代。</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1.对全县居住建筑及公共建筑节能共组进行摸底排查。</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2.加快电动公交车推广应用，电动公交车车辆占比达到65%以上。</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FF0000"/>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5</w:t>
            </w:r>
            <w:r>
              <w:rPr>
                <w:rFonts w:hint="eastAsia" w:ascii="Times New Roman" w:hAnsi="Times New Roman" w:eastAsia="仿宋_GB2312" w:cs="Times New Roman"/>
                <w:b w:val="0"/>
                <w:bCs/>
                <w:color w:val="auto"/>
                <w:sz w:val="24"/>
                <w:szCs w:val="24"/>
                <w:lang w:val="en-US" w:eastAsia="zh-CN"/>
              </w:rPr>
              <w:t>6</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因地制宜推进农村清洁取暖。</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根据市下达的工作任务确定。</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5</w:t>
            </w:r>
            <w:r>
              <w:rPr>
                <w:rFonts w:hint="eastAsia" w:ascii="Times New Roman" w:hAnsi="Times New Roman" w:eastAsia="仿宋_GB2312" w:cs="Times New Roman"/>
                <w:b w:val="0"/>
                <w:bCs/>
                <w:color w:val="000000"/>
                <w:sz w:val="24"/>
                <w:szCs w:val="24"/>
                <w:lang w:val="en-US" w:eastAsia="zh-CN"/>
              </w:rPr>
              <w:t>7</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加强农作物秸秆综合利用和畜禽粪污资源化利用。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加强农作物秸秆综合利用宣传，拓宽秸秆“五料化”利用渠道。加强畜禽粪污资源化利用宣传，指导养殖场（户）配建粪污处理设施。</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auto"/>
                <w:sz w:val="24"/>
                <w:szCs w:val="24"/>
              </w:rPr>
              <w:t>5</w:t>
            </w:r>
            <w:r>
              <w:rPr>
                <w:rFonts w:hint="eastAsia" w:ascii="Times New Roman" w:hAnsi="Times New Roman" w:eastAsia="仿宋_GB2312" w:cs="Times New Roman"/>
                <w:b w:val="0"/>
                <w:bCs/>
                <w:color w:val="auto"/>
                <w:sz w:val="24"/>
                <w:szCs w:val="24"/>
                <w:lang w:val="en-US" w:eastAsia="zh-CN"/>
              </w:rPr>
              <w:t>8</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组织企业实施清洁生产改造，促进废物综合利用、能量梯级利用、水资源循环利用。</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根据2021年企业发展情况，确定目标企业，帮助策划技改项目，推动企业高质量发展。</w:t>
            </w:r>
          </w:p>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市生态环境局沂源分局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rPr>
            </w:pPr>
            <w:r>
              <w:rPr>
                <w:rFonts w:hint="eastAsia" w:ascii="Times New Roman" w:hAnsi="Times New Roman" w:eastAsia="仿宋_GB2312" w:cs="Times New Roman"/>
                <w:b w:val="0"/>
                <w:bCs/>
                <w:color w:val="000000"/>
                <w:sz w:val="24"/>
                <w:szCs w:val="24"/>
                <w:lang w:val="en-US" w:eastAsia="zh-CN"/>
              </w:rPr>
              <w:t>59</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rPr>
              <w:t>全面落实林长制、田（山）长制，系统推进山水林田湖草一体化保护和修复，提升碳汇增量。</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组织各镇办对镇级、村级林长组织体系进行更新，并对林长制公示牌信息更新，对有破损现象的公示牌进行修补或更换；在悦庄镇、西里镇各5个试点村的基础上，完成全县村（社区）永久基本农田和耕地保护标志牌的埋设工作。</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根据耕地保护党政同责要求，党政负责人应均为“田长”，上级尚未下达具体实施文件；2.新划定永久基本农田范围已上报，尚未批复。下一步：上述两项内容均需要在标志牌中予以公示，为保证公示内容准确性、严肃性，避免重复更换，待上述两项工作明确后予以实施标志牌埋设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6</w:t>
            </w:r>
            <w:r>
              <w:rPr>
                <w:rFonts w:hint="eastAsia" w:ascii="Times New Roman" w:hAnsi="Times New Roman" w:eastAsia="仿宋_GB2312" w:cs="Times New Roman"/>
                <w:b w:val="0"/>
                <w:bCs/>
                <w:color w:val="000000"/>
                <w:sz w:val="24"/>
                <w:szCs w:val="24"/>
                <w:lang w:val="en-US" w:eastAsia="zh-CN"/>
              </w:rPr>
              <w:t>0</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auto"/>
                <w:sz w:val="24"/>
                <w:szCs w:val="24"/>
              </w:rPr>
              <w:t>推进7.8万亩国家储备林建设，开展13.9万亩林木病虫害防治，完成1000亩山体绿化提升，争创国家森林城市。</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1.完成1000亩造林绿化及提升项目规划设计和施工招标。</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2.完成全县重点区域0.6万余亩松林打孔注药防治日本松干蚧等病虫害。</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3.完成重点区域病虫害危害及雪折木的清理工作，清理面积0.26万余亩，清理株数1.5万余株。</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lang w:eastAsia="zh-CN"/>
              </w:rPr>
              <w:t>未完成。目前因</w:t>
            </w:r>
            <w:r>
              <w:rPr>
                <w:rFonts w:hint="eastAsia" w:ascii="仿宋_GB2312" w:hAnsi="仿宋_GB2312" w:eastAsia="仿宋_GB2312"/>
                <w:color w:val="000000"/>
                <w:sz w:val="24"/>
              </w:rPr>
              <w:t>国家开发银行还没有下放项目资金</w:t>
            </w:r>
            <w:r>
              <w:rPr>
                <w:rFonts w:hint="eastAsia" w:ascii="仿宋_GB2312" w:hAnsi="仿宋_GB2312" w:eastAsia="仿宋_GB2312"/>
                <w:color w:val="000000"/>
                <w:sz w:val="24"/>
                <w:lang w:eastAsia="zh-CN"/>
              </w:rPr>
              <w:t>，无法开展项目，下一步，</w:t>
            </w:r>
            <w:r>
              <w:rPr>
                <w:rFonts w:hint="eastAsia" w:ascii="仿宋_GB2312" w:hAnsi="仿宋_GB2312" w:eastAsia="仿宋_GB2312"/>
                <w:color w:val="000000"/>
                <w:sz w:val="24"/>
              </w:rPr>
              <w:t>待资金下放后及时组织项目施工；因疫情和春季干旱原因，春季造林有影响，完成造林30亩，</w:t>
            </w:r>
            <w:r>
              <w:rPr>
                <w:rFonts w:hint="eastAsia" w:ascii="仿宋_GB2312" w:hAnsi="仿宋_GB2312" w:eastAsia="仿宋_GB2312"/>
                <w:color w:val="000000"/>
                <w:sz w:val="24"/>
                <w:lang w:eastAsia="zh-CN"/>
              </w:rPr>
              <w:t>下一步，</w:t>
            </w:r>
            <w:r>
              <w:rPr>
                <w:rFonts w:hint="eastAsia" w:ascii="仿宋_GB2312" w:hAnsi="仿宋_GB2312" w:eastAsia="仿宋_GB2312"/>
                <w:color w:val="000000"/>
                <w:sz w:val="24"/>
              </w:rPr>
              <w:t>待降雨适宜后抓紧铺开施工；</w:t>
            </w:r>
            <w:r>
              <w:rPr>
                <w:rFonts w:hint="eastAsia" w:ascii="仿宋_GB2312" w:hAnsi="仿宋_GB2312" w:eastAsia="仿宋_GB2312"/>
                <w:color w:val="000000"/>
                <w:sz w:val="24"/>
                <w:lang w:eastAsia="zh-CN"/>
              </w:rPr>
              <w:t>因</w:t>
            </w:r>
            <w:r>
              <w:rPr>
                <w:rFonts w:hint="eastAsia" w:ascii="仿宋_GB2312" w:hAnsi="仿宋_GB2312" w:eastAsia="仿宋_GB2312"/>
                <w:color w:val="000000"/>
                <w:sz w:val="24"/>
              </w:rPr>
              <w:t>受疫情影响，</w:t>
            </w:r>
            <w:r>
              <w:rPr>
                <w:rFonts w:hint="eastAsia" w:ascii="仿宋_GB2312" w:hAnsi="仿宋_GB2312" w:eastAsia="仿宋_GB2312"/>
                <w:color w:val="000000"/>
                <w:sz w:val="24"/>
                <w:lang w:eastAsia="zh-CN"/>
              </w:rPr>
              <w:t>下一步待疫情稳定后</w:t>
            </w:r>
            <w:r>
              <w:rPr>
                <w:rFonts w:hint="eastAsia" w:ascii="仿宋_GB2312" w:hAnsi="仿宋_GB2312" w:eastAsia="仿宋_GB2312"/>
                <w:color w:val="000000"/>
                <w:sz w:val="24"/>
              </w:rPr>
              <w:t>松林打孔注药和雪折木清理于三月下旬才启动，并全面铺开，预计四月下旬全面完成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6</w:t>
            </w:r>
            <w:r>
              <w:rPr>
                <w:rFonts w:hint="eastAsia" w:ascii="Times New Roman" w:hAnsi="Times New Roman" w:eastAsia="仿宋_GB2312" w:cs="Times New Roman"/>
                <w:b w:val="0"/>
                <w:bCs/>
                <w:color w:val="000000"/>
                <w:sz w:val="24"/>
                <w:szCs w:val="24"/>
                <w:lang w:val="en-US" w:eastAsia="zh-CN"/>
              </w:rPr>
              <w:t>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实施沂河等10条110.8公里河道治理工程，创建省级美丽幸福河93条。</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完成沂河治理项目可研批复，实施初步设计方案编制工作；实施沂河支流项目招投标等前期工作；实施省级美丽幸福河湖创建工作。</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6</w:t>
            </w:r>
            <w:r>
              <w:rPr>
                <w:rFonts w:hint="eastAsia" w:ascii="Times New Roman" w:hAnsi="Times New Roman" w:eastAsia="仿宋_GB2312" w:cs="Times New Roman"/>
                <w:b w:val="0"/>
                <w:bCs/>
                <w:color w:val="000000"/>
                <w:sz w:val="24"/>
                <w:szCs w:val="24"/>
                <w:lang w:val="en-US" w:eastAsia="zh-CN"/>
              </w:rPr>
              <w:t>2</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持续推进砂石行业专项整治，建设规范化砂石加工基地3处，生态修复废弃露天矿山7处。</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铺开3处工程修复关停矿山治理项目施工。</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3</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启动新一轮矿产资源规划编制，引导砂石等资源合理有序开发。</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完成意见征求。</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4</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深化财税体制改革，逐步优化县镇财政事权和支出责任，提升税收共治效能。</w:t>
            </w:r>
          </w:p>
        </w:tc>
        <w:tc>
          <w:tcPr>
            <w:tcW w:w="1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仿宋_GB2312" w:cs="Times New Roman"/>
                <w:color w:val="000000"/>
                <w:sz w:val="24"/>
                <w:szCs w:val="24"/>
                <w:lang w:val="en-US" w:eastAsia="zh-CN"/>
              </w:rPr>
              <w:t>着力持续深化财税体制改革， 加大预算公开力度；完成城镇土地使用税土地等级调整划分工作。</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黑体" w:cs="Times New Roman"/>
                <w:b w:val="0"/>
                <w:bCs w:val="0"/>
                <w:color w:val="000000"/>
                <w:sz w:val="24"/>
                <w:szCs w:val="24"/>
                <w:lang w:val="en-US" w:eastAsia="zh-CN"/>
              </w:rPr>
              <w:t>县财政</w:t>
            </w:r>
            <w:r>
              <w:rPr>
                <w:rFonts w:hint="default" w:ascii="Times New Roman" w:hAnsi="Times New Roman" w:eastAsia="黑体" w:cs="Times New Roman"/>
                <w:b w:val="0"/>
                <w:bCs w:val="0"/>
                <w:color w:val="000000"/>
                <w:sz w:val="24"/>
                <w:szCs w:val="24"/>
                <w:lang w:eastAsia="zh-CN"/>
              </w:rPr>
              <w:t>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5</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以国投集团为龙头，聚合县内国有资源，化零为整、同向发力，壮大资产、做大平台。</w:t>
            </w:r>
          </w:p>
        </w:tc>
        <w:tc>
          <w:tcPr>
            <w:tcW w:w="1940" w:type="dxa"/>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1.盘活利用全县党政机关、各委办局、事业单位的经营性国有资产。</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2.统筹利用镇（街道）经营性国有资产、集体资产。</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3.整合天然气、水资源、砂石等矿产资源等实物资源，以及政府物资采购权、特殊产品的生产销售权等无形资源的开发、运营权。</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Chars="0" w:right="0" w:rightChars="0"/>
              <w:jc w:val="both"/>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4.组织实施对城市供水、供气、供热，污水处理、垃圾处理，城市交通和其他公共交通等公共基础设施建设和项目运营。</w:t>
            </w:r>
          </w:p>
          <w:p>
            <w:pPr>
              <w:keepNext w:val="0"/>
              <w:keepLines w:val="0"/>
              <w:pageBreakBefore w:val="0"/>
              <w:numPr>
                <w:ilvl w:val="0"/>
                <w:numId w:val="0"/>
              </w:numPr>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针对以上工作，着手实施调研，摸清资产、资源的相关信息，为工作推进奠定基础。</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6</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FF0000"/>
                <w:kern w:val="2"/>
                <w:sz w:val="24"/>
                <w:szCs w:val="24"/>
                <w:lang w:val="en-US" w:eastAsia="zh-CN" w:bidi="ar-SA"/>
              </w:rPr>
            </w:pPr>
            <w:r>
              <w:rPr>
                <w:rFonts w:hint="default" w:ascii="Times New Roman" w:hAnsi="Times New Roman" w:eastAsia="仿宋_GB2312" w:cs="Times New Roman"/>
                <w:color w:val="000000"/>
                <w:sz w:val="24"/>
                <w:szCs w:val="24"/>
              </w:rPr>
              <w:t>用好地方政府专项债券，发挥政府基金引领作用，拓展社会资本融资渠道。</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组织好政府债券项目发债工作，完成今年第一批发债目标任务。</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县财政局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7</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0"/>
                <w:sz w:val="24"/>
                <w:szCs w:val="24"/>
              </w:rPr>
              <w:t>坚持裁弯取直、流程再造，深化“一次办好”改革，打通数据壁垒等痛点、堵点，选取不少于50项高频事项赋权镇级。</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印发《沂源县人民政府关于公布第二批“县镇同权”改革事项的通知》，选取不少于25项县级事项赋予镇级实施。</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县行政审批服务局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各相关部门单位</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6</w:t>
            </w:r>
            <w:r>
              <w:rPr>
                <w:rFonts w:hint="eastAsia" w:ascii="Times New Roman" w:hAnsi="Times New Roman" w:eastAsia="仿宋_GB2312" w:cs="Times New Roman"/>
                <w:b w:val="0"/>
                <w:bCs/>
                <w:color w:val="000000"/>
                <w:sz w:val="24"/>
                <w:szCs w:val="24"/>
                <w:lang w:val="en-US" w:eastAsia="zh-CN"/>
              </w:rPr>
              <w:t>8</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深化经济开发区体制机制改革，激发园区发展活力。</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进一步理顺开发区体制机制，激发发展活力，全力推进市场化运营，助力园区建设发展。</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沂源经济开发区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rPr>
            </w:pPr>
            <w:r>
              <w:rPr>
                <w:rFonts w:hint="eastAsia" w:ascii="Times New Roman" w:hAnsi="Times New Roman" w:eastAsia="仿宋_GB2312" w:cs="Times New Roman"/>
                <w:b w:val="0"/>
                <w:bCs/>
                <w:color w:val="000000"/>
                <w:sz w:val="24"/>
                <w:szCs w:val="24"/>
                <w:lang w:val="en-US" w:eastAsia="zh-CN"/>
              </w:rPr>
              <w:t>69</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both"/>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抓好鲁山景区、牛郎织女景区体制机制改革，完善景区市场化运营管理。</w:t>
            </w:r>
          </w:p>
        </w:tc>
        <w:tc>
          <w:tcPr>
            <w:tcW w:w="1940" w:type="dxa"/>
            <w:noWrap w:val="0"/>
            <w:vAlign w:val="center"/>
          </w:tcPr>
          <w:p>
            <w:pPr>
              <w:keepNext w:val="0"/>
              <w:keepLines w:val="0"/>
              <w:widowControl w:val="0"/>
              <w:suppressLineNumbers w:val="0"/>
              <w:spacing w:before="0" w:beforeAutospacing="0" w:after="0" w:afterAutospacing="0" w:line="260" w:lineRule="exact"/>
              <w:ind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围绕景区体制机制改革制定符合沂源利益的建议方案，参加市委宣传部南北鲁山体制机制改革专题会议，并按上级要求落实。</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县文化和旅游局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0</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b w:val="0"/>
                <w:bCs w:val="0"/>
                <w:color w:val="auto"/>
                <w:sz w:val="24"/>
                <w:szCs w:val="24"/>
              </w:rPr>
              <w:t>展开中小学教师县管校聘、校长职级制改革。</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起草、出台相关配套文件，协调编制、人社、财政部门。</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县教育和体育局协调县委编办已通过未完成。教育编制由教体系统统筹使用，正在开展全县教师摸底调研，预计5月份出台县管校聘相关文件。</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1</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推行“标准地”改革，完善“亩产效益”评价体系，促进土地高效集约利用。</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严格执行工业用地“标准地”供地，按照《沂源县人民政府办公室关于印发沂源县“标准地”出让工作实施方案（试行）的通知》（源政办字〔2020〕84号）要求制定相关配套办法。制定2022年度“亩产效益”评价改革工作方案，部署新一轮“亩产效益”评价改革工作，确定“亩产效益”评价对象标准范围，梳理确定规模以上、规模以下参评企业名单。</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未完成。“亩产效益”评价改革工作，因市工信局尚未部署，暂未开展，下一步将按照上级要求积极推进。</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县自然资源局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县工业和信息化局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县发展改革局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县行政审批服务局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县住房城乡建设局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沂源经济开发区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2</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适应“大循环、双循环”新常态，抓住RCEP协定生效的时机，用足用活欧亚班列、鲁港经济合作洽谈会等高能级开放平台，实施本土企业跨国培育行动计划，推动更多企业开展营销网络建设、全球资源配置、联盟协作开拓。</w:t>
            </w:r>
          </w:p>
        </w:tc>
        <w:tc>
          <w:tcPr>
            <w:tcW w:w="19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力争</w:t>
            </w:r>
            <w:r>
              <w:rPr>
                <w:rFonts w:hint="default" w:ascii="Times New Roman" w:hAnsi="Times New Roman" w:eastAsia="仿宋_GB2312" w:cs="Times New Roman"/>
                <w:color w:val="000000"/>
                <w:sz w:val="24"/>
                <w:szCs w:val="24"/>
                <w:lang w:val="en-US" w:eastAsia="zh-CN"/>
              </w:rPr>
              <w:t>1-3月份RCEP成员国进出口额1亿元。</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预计完成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县商务局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3</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000000"/>
                <w:sz w:val="24"/>
                <w:szCs w:val="24"/>
              </w:rPr>
              <w:t>健全“六个一”平台招引机制，用好以商招商、产业链招商、基金招商等模式，全力引进行业头部企业和“双500强”企业，力争新增签约项目50个以上，引进省外到位资金60亿元以上</w:t>
            </w:r>
            <w:r>
              <w:rPr>
                <w:rFonts w:hint="default" w:ascii="Times New Roman" w:hAnsi="Times New Roman" w:eastAsia="仿宋_GB2312" w:cs="Times New Roman"/>
                <w:color w:val="000000"/>
                <w:sz w:val="24"/>
                <w:szCs w:val="24"/>
                <w:lang w:eastAsia="zh-CN"/>
              </w:rPr>
              <w:t>。</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力争新增签约项目</w:t>
            </w: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0个以上，引进省外到位资金</w:t>
            </w:r>
            <w:r>
              <w:rPr>
                <w:rFonts w:hint="default"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亿元以上。</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县投资促进发展中心</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沂源经济开发区</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鲁中高科公司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7</w:t>
            </w:r>
            <w:r>
              <w:rPr>
                <w:rFonts w:hint="eastAsia" w:ascii="Times New Roman" w:hAnsi="Times New Roman" w:eastAsia="仿宋_GB2312" w:cs="Times New Roman"/>
                <w:b w:val="0"/>
                <w:bCs/>
                <w:color w:val="000000"/>
                <w:sz w:val="24"/>
                <w:szCs w:val="24"/>
                <w:lang w:val="en-US" w:eastAsia="zh-CN"/>
              </w:rPr>
              <w:t>4</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FF0000"/>
                <w:kern w:val="0"/>
                <w:sz w:val="24"/>
                <w:szCs w:val="24"/>
                <w:lang w:val="en-US" w:eastAsia="zh-CN" w:bidi="ar-SA"/>
              </w:rPr>
            </w:pPr>
            <w:r>
              <w:rPr>
                <w:rFonts w:hint="default" w:ascii="Times New Roman" w:hAnsi="Times New Roman" w:eastAsia="仿宋_GB2312" w:cs="Times New Roman"/>
                <w:color w:val="000000"/>
                <w:sz w:val="24"/>
                <w:szCs w:val="24"/>
              </w:rPr>
              <w:t>实现货物贸易进出口总额50亿元以上，实际使用外资5000万美元以上。</w:t>
            </w:r>
          </w:p>
        </w:tc>
        <w:tc>
          <w:tcPr>
            <w:tcW w:w="194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1-3月份</w:t>
            </w:r>
            <w:r>
              <w:rPr>
                <w:rFonts w:hint="default" w:ascii="Times New Roman" w:hAnsi="Times New Roman" w:eastAsia="仿宋_GB2312" w:cs="Times New Roman"/>
                <w:color w:val="auto"/>
                <w:sz w:val="24"/>
                <w:szCs w:val="24"/>
              </w:rPr>
              <w:t>实现进出口9亿元，同比增长9.1%</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一季度力争使用外资1000万美元。</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部分完成。预计一季度全县实现货物贸易进出口10.4亿元，同比增长26.1%。一季度预计实际使用外资630万美元，未完成任务目标。因新设外资企业少，项目储备不足，尤其是投资规模大、科技含量高、带动能力强的项目少；现有外资项目中，实际增资的项目少，资金到位率低。下一步：一是抓重点项目外资到位，全力做好英科医疗、碧桂园凤凰源筑、光大绿色环保等在建、签约、在谈项目的跟踪服务，逐个推动落实，督促外资早到位。二是加大国企招商力度，全力推进鲁中投资公司境外发债项目，力争年内到位外资1亿美元。三是加大政府投资类基础设施项目利用外资，在道路交通、城建开发、水务等基础设施项目领域，设置外资到账为中标条件，同时利用“中字头”、“国字号”央企资源帮助对接引进日韩欧美外资，扩大外资新增量。</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FF0000"/>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eastAsia="zh-CN"/>
              </w:rPr>
            </w:pPr>
            <w:r>
              <w:rPr>
                <w:rFonts w:hint="default" w:ascii="Times New Roman" w:hAnsi="Times New Roman" w:eastAsia="仿宋_GB2312" w:cs="Times New Roman"/>
                <w:b w:val="0"/>
                <w:bCs/>
                <w:color w:val="auto"/>
                <w:sz w:val="24"/>
                <w:szCs w:val="24"/>
                <w:lang w:val="en-US" w:eastAsia="zh-CN"/>
              </w:rPr>
              <w:t>7</w:t>
            </w:r>
            <w:r>
              <w:rPr>
                <w:rFonts w:hint="eastAsia" w:ascii="Times New Roman" w:hAnsi="Times New Roman" w:eastAsia="仿宋_GB2312" w:cs="Times New Roman"/>
                <w:b w:val="0"/>
                <w:bCs/>
                <w:color w:val="auto"/>
                <w:sz w:val="24"/>
                <w:szCs w:val="24"/>
                <w:lang w:val="en-US" w:eastAsia="zh-CN"/>
              </w:rPr>
              <w:t>5</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深化产学研合作，力争新增院士、国家重点人才工程专家工作站4家以上、市级以上创新平台5家以上。</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调查摸底培育储备项目。</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000000"/>
                <w:sz w:val="24"/>
                <w:szCs w:val="24"/>
                <w:lang w:val="en-US" w:eastAsia="zh-CN"/>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rPr>
              <w:t>7</w:t>
            </w:r>
            <w:r>
              <w:rPr>
                <w:rFonts w:hint="eastAsia" w:ascii="Times New Roman" w:hAnsi="Times New Roman" w:eastAsia="仿宋_GB2312" w:cs="Times New Roman"/>
                <w:b w:val="0"/>
                <w:bCs/>
                <w:color w:val="auto"/>
                <w:sz w:val="24"/>
                <w:szCs w:val="24"/>
                <w:lang w:val="en-US" w:eastAsia="zh-CN"/>
              </w:rPr>
              <w:t>6</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建立常态化援企稳岗帮扶机制，实施创新创业孵化基地三年规划，加强创业载体和创业贷款支持，推动极有鲜等众创空间提质升级，引导企业建立职工工资合理增长机制，实现城镇新增就业3800人以上，缓解“招工难、就业难”问题。</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bCs/>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严格落实有关援企稳岗政策，及时拨付各项扶持资金。加强创业贷款支持，重点支持创业载体建设，发放创业担保贷款1000万元。多形式开展线上、线下招聘活动，加强供需对接，缓解“招工难、就业难”问题，</w:t>
            </w:r>
            <w:r>
              <w:rPr>
                <w:rFonts w:hint="default" w:ascii="Times New Roman" w:hAnsi="Times New Roman" w:eastAsia="仿宋_GB2312" w:cs="Times New Roman"/>
                <w:bCs/>
                <w:kern w:val="2"/>
                <w:sz w:val="24"/>
                <w:szCs w:val="24"/>
                <w:lang w:val="en-US" w:eastAsia="zh-CN" w:bidi="ar"/>
              </w:rPr>
              <w:t>实现城镇新就业人数1000人。</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县人力资源社会保障局</w:t>
            </w:r>
          </w:p>
          <w:p>
            <w:pPr>
              <w:autoSpaceDN w:val="0"/>
              <w:spacing w:beforeLines="0" w:afterLines="0" w:line="260" w:lineRule="exact"/>
              <w:jc w:val="center"/>
              <w:textAlignment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县科技局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2"/>
                <w:sz w:val="24"/>
                <w:szCs w:val="24"/>
                <w:lang w:val="en-US" w:eastAsia="zh-CN" w:bidi="ar-SA"/>
              </w:rPr>
            </w:pPr>
            <w:r>
              <w:rPr>
                <w:rFonts w:hint="default" w:ascii="Times New Roman" w:hAnsi="Times New Roman" w:eastAsia="仿宋_GB2312" w:cs="Times New Roman"/>
                <w:color w:val="000000"/>
                <w:sz w:val="24"/>
                <w:szCs w:val="24"/>
                <w:highlight w:val="none"/>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lang w:eastAsia="zh-CN"/>
              </w:rPr>
            </w:pPr>
            <w:r>
              <w:rPr>
                <w:rFonts w:hint="default" w:ascii="Times New Roman" w:hAnsi="Times New Roman" w:eastAsia="仿宋_GB2312" w:cs="Times New Roman"/>
                <w:b w:val="0"/>
                <w:bCs/>
                <w:color w:val="auto"/>
                <w:sz w:val="24"/>
                <w:szCs w:val="24"/>
              </w:rPr>
              <w:t>7</w:t>
            </w:r>
            <w:r>
              <w:rPr>
                <w:rFonts w:hint="eastAsia" w:ascii="Times New Roman" w:hAnsi="Times New Roman" w:eastAsia="仿宋_GB2312" w:cs="Times New Roman"/>
                <w:b w:val="0"/>
                <w:bCs/>
                <w:color w:val="auto"/>
                <w:sz w:val="24"/>
                <w:szCs w:val="24"/>
                <w:lang w:val="en-US" w:eastAsia="zh-CN"/>
              </w:rPr>
              <w:t>7</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sz w:val="24"/>
                <w:szCs w:val="24"/>
              </w:rPr>
              <w:t>扎实推进“全民参保计划”</w:t>
            </w:r>
            <w:r>
              <w:rPr>
                <w:rFonts w:hint="default" w:ascii="Times New Roman" w:hAnsi="Times New Roman" w:eastAsia="仿宋_GB2312" w:cs="Times New Roman"/>
                <w:color w:val="auto"/>
                <w:sz w:val="24"/>
                <w:szCs w:val="24"/>
                <w:lang w:eastAsia="zh-CN"/>
              </w:rPr>
              <w:t>。</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重点做好2022年居民缴费延时工作，完成4.3万人政府代缴人员参保缴费工作。</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2"/>
                <w:sz w:val="21"/>
                <w:szCs w:val="24"/>
                <w:lang w:val="en-US" w:eastAsia="zh-CN" w:bidi="ar-SA"/>
              </w:rPr>
            </w:pPr>
            <w:r>
              <w:rPr>
                <w:rFonts w:hint="default" w:ascii="Times New Roman" w:hAnsi="Times New Roman" w:eastAsia="仿宋_GB2312" w:cs="Times New Roman"/>
                <w:b w:val="0"/>
                <w:bCs w:val="0"/>
                <w:color w:val="auto"/>
                <w:sz w:val="24"/>
                <w:szCs w:val="24"/>
                <w:lang w:val="en-US" w:eastAsia="zh-CN"/>
              </w:rPr>
              <w:t>市医疗保障局沂源分局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7</w:t>
            </w:r>
            <w:r>
              <w:rPr>
                <w:rFonts w:hint="eastAsia" w:ascii="Times New Roman" w:hAnsi="Times New Roman" w:eastAsia="仿宋_GB2312" w:cs="Times New Roman"/>
                <w:b w:val="0"/>
                <w:bCs/>
                <w:color w:val="000000"/>
                <w:sz w:val="24"/>
                <w:szCs w:val="24"/>
                <w:lang w:val="en-US" w:eastAsia="zh-CN"/>
              </w:rPr>
              <w:t>8</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落实各类保障财政补助</w:t>
            </w:r>
            <w:r>
              <w:rPr>
                <w:rFonts w:hint="default" w:ascii="Times New Roman" w:hAnsi="Times New Roman" w:eastAsia="仿宋_GB2312" w:cs="Times New Roman"/>
                <w:kern w:val="0"/>
                <w:sz w:val="24"/>
                <w:szCs w:val="24"/>
              </w:rPr>
              <w:t>。</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bCs/>
                <w:color w:val="000000"/>
                <w:kern w:val="2"/>
                <w:sz w:val="24"/>
                <w:szCs w:val="24"/>
                <w:lang w:val="en-US" w:eastAsia="zh-CN" w:bidi="ar"/>
              </w:rPr>
              <w:t>按流程做好各类民政救助补助资金的申请和发放工作，确保资金及时、足额发放到位。</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79</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科学规划养老服务设施，创建省级医养结合示范县。</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1.结合城区建设发展和农村行政村规模调整，进行全县养老服务设施布局摸底，编制2022年—2035年全县养老服务设施布局规划，为养老服务业留足发展空间。</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bCs/>
                <w:color w:val="000000"/>
                <w:kern w:val="2"/>
                <w:sz w:val="24"/>
                <w:szCs w:val="24"/>
                <w:lang w:val="en-US" w:eastAsia="zh-CN" w:bidi="ar"/>
              </w:rPr>
            </w:pPr>
            <w:r>
              <w:rPr>
                <w:rFonts w:hint="default" w:ascii="Times New Roman" w:hAnsi="Times New Roman" w:eastAsia="仿宋_GB2312" w:cs="Times New Roman"/>
                <w:bCs/>
                <w:color w:val="000000"/>
                <w:kern w:val="2"/>
                <w:sz w:val="24"/>
                <w:szCs w:val="24"/>
                <w:lang w:val="en-US" w:eastAsia="zh-CN" w:bidi="ar"/>
              </w:rPr>
              <w:t>2.推动医疗服务到社区、家庭， 结合家庭医生签约服务国团队，提供健康服务。</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0</w:t>
            </w:r>
          </w:p>
        </w:tc>
        <w:tc>
          <w:tcPr>
            <w:tcW w:w="282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全面落实城乡低保、特困供养等保障救助政策，鼓励和倡导慈善捐助，保障妇女、未成年人、残疾人权益。</w:t>
            </w:r>
          </w:p>
        </w:tc>
        <w:tc>
          <w:tcPr>
            <w:tcW w:w="1940" w:type="dxa"/>
            <w:noWrap w:val="0"/>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bCs/>
                <w:color w:val="000000"/>
                <w:kern w:val="2"/>
                <w:sz w:val="24"/>
                <w:szCs w:val="24"/>
                <w:lang w:val="en-US" w:eastAsia="zh-CN" w:bidi="ar-SA"/>
              </w:rPr>
            </w:pPr>
            <w:r>
              <w:rPr>
                <w:rFonts w:hint="default" w:ascii="Times New Roman" w:hAnsi="Times New Roman" w:eastAsia="仿宋_GB2312" w:cs="Times New Roman"/>
                <w:color w:val="000000"/>
                <w:kern w:val="0"/>
                <w:sz w:val="24"/>
                <w:szCs w:val="24"/>
                <w:lang w:val="en-US" w:eastAsia="zh-CN" w:bidi="ar"/>
              </w:rPr>
              <w:t>将符合条件的困难群众及时纳入保障范围，动态保障救助对象，按时发放救助金。</w:t>
            </w:r>
            <w:r>
              <w:rPr>
                <w:rFonts w:hint="default" w:ascii="Times New Roman" w:hAnsi="Times New Roman" w:eastAsia="仿宋_GB2312" w:cs="Times New Roman"/>
                <w:bCs/>
                <w:color w:val="000000"/>
                <w:kern w:val="2"/>
                <w:sz w:val="24"/>
                <w:szCs w:val="24"/>
                <w:lang w:val="en-US" w:eastAsia="zh-CN" w:bidi="ar"/>
              </w:rPr>
              <w:t>及时足额发放孤困儿童生活费、残疾人两项补贴；开展孤困儿童、困难群众集中走访慰问；组织好困难群众救助工作。迎接省未保办“未成年人保护试点县”考评。实施残疾人精准康复行动，按照全年随报随康的要求，将有康复需求的260余名残疾儿童输送到各康复机构进行康复训练，并签订相关责任书。</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县红十字会</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县妇联</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团县委</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1</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挖掘整合、科学布局教育资源，解决学位不足问题。</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城西中学墙板安装完成50%，消防安装完成30%，准备开始装饰装修。</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auto"/>
                <w:sz w:val="24"/>
                <w:szCs w:val="24"/>
                <w:lang w:val="en-US" w:eastAsia="zh-CN"/>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eastAsia" w:ascii="Times New Roman" w:hAnsi="Times New Roman" w:eastAsia="仿宋_GB2312" w:cs="Times New Roman"/>
                <w:b w:val="0"/>
                <w:bCs/>
                <w:color w:val="000000"/>
                <w:sz w:val="24"/>
                <w:szCs w:val="24"/>
                <w:lang w:val="en-US" w:eastAsia="zh-CN"/>
              </w:rPr>
              <w:t>82</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启动淄博电子工程学校易址新建工程，新、改建幼儿园2所，开建荆山中学、人民路小学。</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1.淄博电子工程学校：协调自然资源局落实土地规划和城建规划调整。</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2.石桥镇中心幼儿园进行图纸设计、招标、相关建设手续、场地清理等；沂源县历山幼儿园硬化500平方米地面，投入资金约30万元。</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3.荆山中学墙板安装完成50%，消防安装完成30%，准备开始装饰装修；人民路小学完成平面图、鸟瞰图设计，完成地勘、施工图纸设计，办理相关前期手续，完成地上附属物清理工作，申请用地指标。</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部分完成。淄博电子工程学校选址报市后未批准，目前处于重新选址阶段。下一步，将积极推进项目选址论证，积极争取土地指标，力争年底前开工建设；人民路小学拆迁工作因征地拆迁款未落实到位，无法与个别住户达成拆迁协议。下一步，将积极协调历山街道及国投集团尽快落实征地拆迁补偿款，加紧推进地上附属物清理工作。</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color w:val="auto"/>
                <w:sz w:val="24"/>
                <w:szCs w:val="24"/>
                <w:lang w:val="en-US" w:eastAsia="zh-CN"/>
              </w:rPr>
              <w:t>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8</w:t>
            </w:r>
            <w:r>
              <w:rPr>
                <w:rFonts w:hint="eastAsia" w:ascii="Times New Roman" w:hAnsi="Times New Roman" w:eastAsia="仿宋_GB2312" w:cs="Times New Roman"/>
                <w:b w:val="0"/>
                <w:bCs/>
                <w:color w:val="000000"/>
                <w:sz w:val="24"/>
                <w:szCs w:val="24"/>
                <w:lang w:val="en-US" w:eastAsia="zh-CN"/>
              </w:rPr>
              <w:t>3</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0"/>
                <w:sz w:val="24"/>
                <w:szCs w:val="24"/>
              </w:rPr>
              <w:t>组织文化惠民系列活动，加强文物保护利用，繁荣文艺创作。</w:t>
            </w:r>
          </w:p>
        </w:tc>
        <w:tc>
          <w:tcPr>
            <w:tcW w:w="1940" w:type="dxa"/>
            <w:noWrap w:val="0"/>
            <w:vAlign w:val="center"/>
          </w:tcPr>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1.制定全年文化惠民活动计划，送戏下乡、公益电影放映、“流动文化处处有”等各类活动不少于1万场；制定公共服务体系提升计划，全年提升130个村级文化服务中心、建设20处乡村戏台、18处5+N示范点、2处城市书房、6处书吧，并铺开建设；提升文化场馆建设，丰富活动内容，提升文化内涵，助力全域旅游发展。</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2.制定全年阅读推广工作计划。</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3.启动六一八战备电台旧址保护修缮工程。</w:t>
            </w:r>
          </w:p>
          <w:p>
            <w:pPr>
              <w:keepNext w:val="0"/>
              <w:keepLines w:val="0"/>
              <w:widowControl w:val="0"/>
              <w:numPr>
                <w:ilvl w:val="0"/>
                <w:numId w:val="0"/>
              </w:numPr>
              <w:suppressLineNumbers w:val="0"/>
              <w:autoSpaceDE/>
              <w:autoSpaceDN w:val="0"/>
              <w:spacing w:before="0" w:beforeAutospacing="0" w:after="0" w:afterAutospacing="0" w:line="260" w:lineRule="exact"/>
              <w:ind w:leftChars="0" w:right="0" w:rightChars="0"/>
              <w:jc w:val="both"/>
              <w:textAlignment w:val="center"/>
              <w:rPr>
                <w:rFonts w:hint="default" w:ascii="Times New Roman" w:hAnsi="Times New Roman" w:eastAsia="仿宋_GB2312" w:cs="Times New Roman"/>
                <w:color w:val="000000"/>
                <w:kern w:val="2"/>
                <w:sz w:val="24"/>
                <w:szCs w:val="24"/>
                <w:lang w:val="en-US" w:eastAsia="zh-CN" w:bidi="ar"/>
              </w:rPr>
            </w:pPr>
            <w:r>
              <w:rPr>
                <w:rFonts w:hint="default" w:ascii="Times New Roman" w:hAnsi="Times New Roman" w:eastAsia="仿宋_GB2312" w:cs="Times New Roman"/>
                <w:color w:val="000000"/>
                <w:kern w:val="2"/>
                <w:sz w:val="24"/>
                <w:szCs w:val="24"/>
                <w:lang w:val="en-US" w:eastAsia="zh-CN" w:bidi="ar"/>
              </w:rPr>
              <w:t>4.接续推进省考古院、市博物馆总馆文物保护修复项目。</w:t>
            </w:r>
          </w:p>
          <w:p>
            <w:pPr>
              <w:keepNext w:val="0"/>
              <w:keepLines w:val="0"/>
              <w:widowControl w:val="0"/>
              <w:numPr>
                <w:ilvl w:val="0"/>
                <w:numId w:val="0"/>
              </w:numPr>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000000"/>
                <w:kern w:val="2"/>
                <w:sz w:val="24"/>
                <w:szCs w:val="24"/>
                <w:lang w:val="en-US" w:eastAsia="zh-CN" w:bidi="ar"/>
              </w:rPr>
            </w:pP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郑  峰</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auto"/>
                <w:sz w:val="24"/>
                <w:szCs w:val="24"/>
                <w:lang w:val="en-US" w:eastAsia="zh-CN"/>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8</w:t>
            </w:r>
            <w:r>
              <w:rPr>
                <w:rFonts w:hint="eastAsia" w:ascii="Times New Roman" w:hAnsi="Times New Roman" w:eastAsia="仿宋_GB2312" w:cs="Times New Roman"/>
                <w:b w:val="0"/>
                <w:bCs/>
                <w:color w:val="000000"/>
                <w:sz w:val="24"/>
                <w:szCs w:val="24"/>
                <w:lang w:val="en-US" w:eastAsia="zh-CN"/>
              </w:rPr>
              <w:t>4</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抓好新冠疫情常态化防控，建设县公共卫生和医疗中心、鲁村卫生院门诊病房楼，健全县镇村三级医疗卫生服务体系。</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1.完善应急指挥体系，调整充实各工作组、专班人员。</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2.制定30处中心村卫生室年度建设计划。</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3.鲁村中心卫生院完成科研、环评等建设手续。</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widowControl w:val="0"/>
              <w:suppressLineNumbers w:val="0"/>
              <w:spacing w:before="0" w:beforeAutospacing="0" w:after="0" w:afterAutospacing="0" w:line="260" w:lineRule="exact"/>
              <w:ind w:left="0" w:right="0"/>
              <w:jc w:val="center"/>
              <w:textAlignment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县卫生健康局</w:t>
            </w:r>
          </w:p>
          <w:p>
            <w:pPr>
              <w:keepNext w:val="0"/>
              <w:keepLines w:val="0"/>
              <w:widowControl w:val="0"/>
              <w:suppressLineNumbers w:val="0"/>
              <w:spacing w:before="0" w:beforeAutospacing="0" w:after="0" w:afterAutospacing="0" w:line="260" w:lineRule="exact"/>
              <w:ind w:left="0" w:leftChars="0" w:right="0" w:rightChars="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highlight w:val="none"/>
                <w:lang w:val="en-US" w:eastAsia="zh-CN" w:bidi="ar"/>
              </w:rPr>
              <w:t>县委统筹经济运行和疫情防控工作领导小组成员单位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auto"/>
                <w:sz w:val="24"/>
                <w:szCs w:val="24"/>
              </w:rPr>
              <w:t>8</w:t>
            </w:r>
            <w:r>
              <w:rPr>
                <w:rFonts w:hint="eastAsia" w:ascii="Times New Roman" w:hAnsi="Times New Roman" w:eastAsia="仿宋_GB2312" w:cs="Times New Roman"/>
                <w:b w:val="0"/>
                <w:bCs/>
                <w:color w:val="auto"/>
                <w:sz w:val="24"/>
                <w:szCs w:val="24"/>
                <w:lang w:val="en-US" w:eastAsia="zh-CN"/>
              </w:rPr>
              <w:t>5</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加快跨区域专科联盟、城市医联体和紧密型县域医共体建设，推动优质医疗资源横向联动、纵向贯通。</w:t>
            </w:r>
          </w:p>
        </w:tc>
        <w:tc>
          <w:tcPr>
            <w:tcW w:w="1940" w:type="dxa"/>
            <w:noWrap w:val="0"/>
            <w:vAlign w:val="center"/>
          </w:tcPr>
          <w:p>
            <w:pPr>
              <w:keepNext w:val="0"/>
              <w:keepLines w:val="0"/>
              <w:widowControl/>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确定2022年名医基层工作站专家人选，推动名医派驻工作开展，引导优质医疗资源下沉。</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auto"/>
                <w:sz w:val="24"/>
                <w:szCs w:val="24"/>
                <w:lang w:val="en-US"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rPr>
              <w:t>8</w:t>
            </w:r>
            <w:r>
              <w:rPr>
                <w:rFonts w:hint="eastAsia" w:ascii="Times New Roman" w:hAnsi="Times New Roman" w:eastAsia="仿宋_GB2312" w:cs="Times New Roman"/>
                <w:b w:val="0"/>
                <w:bCs/>
                <w:color w:val="000000"/>
                <w:sz w:val="24"/>
                <w:szCs w:val="24"/>
                <w:lang w:val="en-US" w:eastAsia="zh-CN"/>
              </w:rPr>
              <w:t>6</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rPr>
              <w:t>创建国家卫生县城、全国双拥模范县、全国示范数字档案馆。</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1.全面学习新的国家卫生县城创建标准，及时掌握省、市创建工作要求。</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2.开展春节走访驻军部队活动；筹备召开县双拥工作会议，安排部署2022年双拥工作，由各成员单位对2021年度双拥工作向县委述职，进一步明确各成员单位及职能单位创建全国双拥模范县工作职责和任务；成立沂源社会荣军联盟，大力宣传，公示第一批拥军门店名单。</w:t>
            </w: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textAlignment w:val="center"/>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3.对照国家标准梳理存在问题，制定实施方案；完成硬件设施招投标，开始软件提升工程；开展数字档案馆工作，实现“增量”电子化。</w:t>
            </w:r>
          </w:p>
        </w:tc>
        <w:tc>
          <w:tcPr>
            <w:tcW w:w="3884" w:type="dxa"/>
            <w:noWrap w:val="0"/>
            <w:vAlign w:val="center"/>
          </w:tcPr>
          <w:p>
            <w:pP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部分完成。因疫情原因，双拥工作会议未开。下一步待疫情稳定后适时召开双拥工作会。</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宋传方</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张莹莹</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张秀光</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县卫生健康局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县退役军人事务局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县档案馆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7</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深化殡葬改革，推进移风易俗，以新时代孝善文化引领良好社会风尚。</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利用殡葬宣传月和清明节的有利契机，通过印发明白纸、微信群、广播、张贴标语、等形式，倡树厚养简葬、文明节俭新风。</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kern w:val="0"/>
                <w:sz w:val="24"/>
                <w:szCs w:val="24"/>
                <w:lang w:val="en-US" w:eastAsia="zh-CN"/>
              </w:rPr>
            </w:pPr>
            <w:r>
              <w:rPr>
                <w:rFonts w:hint="default" w:ascii="Times New Roman" w:hAnsi="Times New Roman" w:eastAsia="仿宋_GB2312" w:cs="Times New Roman"/>
                <w:b w:val="0"/>
                <w:bCs/>
                <w:kern w:val="0"/>
                <w:sz w:val="24"/>
                <w:szCs w:val="24"/>
                <w:lang w:val="en-US" w:eastAsia="zh-CN"/>
              </w:rPr>
              <w:t>赵  强</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县民政局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县文明办</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8</w:t>
            </w:r>
            <w:r>
              <w:rPr>
                <w:rFonts w:hint="eastAsia" w:ascii="Times New Roman" w:hAnsi="Times New Roman" w:eastAsia="仿宋_GB2312" w:cs="Times New Roman"/>
                <w:b w:val="0"/>
                <w:bCs/>
                <w:color w:val="000000"/>
                <w:sz w:val="24"/>
                <w:szCs w:val="24"/>
                <w:lang w:val="en-US" w:eastAsia="zh-CN"/>
              </w:rPr>
              <w:t>8</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auto"/>
                <w:kern w:val="0"/>
                <w:sz w:val="24"/>
                <w:szCs w:val="24"/>
              </w:rPr>
              <w:t>健全多元化社会矛盾预防化解体系，深化“两进五联”社区治理、“一网三联”乡村治理、“公安+N”联动执法机制，推进社会治理体制、治理方式现代化。</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kern w:val="2"/>
                <w:sz w:val="24"/>
                <w:szCs w:val="24"/>
                <w:lang w:val="en-US" w:eastAsia="zh-CN" w:bidi="ar"/>
              </w:rPr>
            </w:pPr>
            <w:r>
              <w:rPr>
                <w:rFonts w:hint="default" w:ascii="Times New Roman" w:hAnsi="Times New Roman" w:eastAsia="仿宋_GB2312" w:cs="Times New Roman"/>
                <w:kern w:val="2"/>
                <w:sz w:val="24"/>
                <w:szCs w:val="24"/>
                <w:lang w:val="en-US" w:eastAsia="zh-CN" w:bidi="ar"/>
              </w:rPr>
              <w:t>制定《指尖警务室建设方案》，完善“公安+N”联动执法机制，配套推进“两进五联”社区治理工作。</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kern w:val="0"/>
                <w:sz w:val="24"/>
                <w:szCs w:val="24"/>
                <w:lang w:val="en-US" w:eastAsia="zh-CN"/>
              </w:rPr>
            </w:pPr>
            <w:r>
              <w:rPr>
                <w:rFonts w:hint="default" w:ascii="Times New Roman" w:hAnsi="Times New Roman" w:eastAsia="仿宋_GB2312" w:cs="Times New Roman"/>
                <w:b w:val="0"/>
                <w:bCs/>
                <w:kern w:val="0"/>
                <w:sz w:val="24"/>
                <w:szCs w:val="24"/>
                <w:lang w:val="en-US" w:eastAsia="zh-CN"/>
              </w:rPr>
              <w:t>张秀光</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rPr>
            </w:pPr>
            <w:r>
              <w:rPr>
                <w:rFonts w:hint="eastAsia" w:ascii="Times New Roman" w:hAnsi="Times New Roman" w:eastAsia="仿宋_GB2312" w:cs="Times New Roman"/>
                <w:b w:val="0"/>
                <w:bCs/>
                <w:color w:val="000000"/>
                <w:sz w:val="24"/>
                <w:szCs w:val="24"/>
                <w:lang w:val="en-US" w:eastAsia="zh-CN"/>
              </w:rPr>
              <w:t>89</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kern w:val="0"/>
                <w:sz w:val="24"/>
                <w:szCs w:val="24"/>
              </w:rPr>
              <w:t>用好12345政务服务便民热线，及时回应群众诉求。</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积极应对2022年市热线考核新要求，及时调整工作思路，完善工作机制，力争考核进入全市前3名。</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kern w:val="0"/>
                <w:sz w:val="24"/>
                <w:szCs w:val="24"/>
                <w:lang w:val="en-US" w:eastAsia="zh-CN"/>
              </w:rPr>
              <w:t>县政府市民投诉中心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0</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强化舆情收集引导，把握正确舆论导向。</w:t>
            </w:r>
          </w:p>
        </w:tc>
        <w:tc>
          <w:tcPr>
            <w:tcW w:w="1940" w:type="dxa"/>
            <w:noWrap w:val="0"/>
            <w:vAlign w:val="center"/>
          </w:tcPr>
          <w:p>
            <w:pPr>
              <w:keepNext w:val="0"/>
              <w:keepLines w:val="0"/>
              <w:widowControl w:val="0"/>
              <w:suppressLineNumbers w:val="0"/>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
              </w:rPr>
              <w:t>按照省里要求健全完善领导机制，组建舆情信息员队伍，为舆情收集引导提供组织保障。</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孙守运</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5"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1</w:t>
            </w:r>
          </w:p>
        </w:tc>
        <w:tc>
          <w:tcPr>
            <w:tcW w:w="2828"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textAlignment w:val="center"/>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000000"/>
                <w:sz w:val="24"/>
                <w:szCs w:val="24"/>
              </w:rPr>
              <w:t>推行市场监管全领域“红黑榜”，规范市场主体经营行为。</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抓好2021年度黑榜上榜单位整改，发布黑榜整改情况5期。开展2020年红榜上榜单位回头看，发布红榜回头看3期。</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刘政君</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2</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0"/>
                <w:sz w:val="24"/>
                <w:szCs w:val="24"/>
              </w:rPr>
              <w:t>严格落实安全生产责任制，筑牢安全生产防线。</w:t>
            </w:r>
          </w:p>
        </w:tc>
        <w:tc>
          <w:tcPr>
            <w:tcW w:w="194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始终保持安全生产高压态势，督促各镇（街道、开发区）、各相关部门安全生产责任清单落实到位，开展细小微小“两个”专项行动、“四位一体”深入推进安全生产专项整治三年行动等工作，扎实推进双重预防体系建设，进一步提升安全生产水平。</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000000"/>
                <w:sz w:val="24"/>
                <w:szCs w:val="24"/>
                <w:lang w:val="en-US" w:eastAsia="zh-CN"/>
              </w:rPr>
            </w:pPr>
            <w:r>
              <w:rPr>
                <w:rFonts w:hint="default" w:ascii="Times New Roman" w:hAnsi="Times New Roman" w:eastAsia="仿宋_GB2312" w:cs="Times New Roman"/>
                <w:b w:val="0"/>
                <w:bCs/>
                <w:color w:val="000000"/>
                <w:sz w:val="24"/>
                <w:szCs w:val="24"/>
                <w:lang w:val="en-US" w:eastAsia="zh-CN"/>
              </w:rPr>
              <w:t>王亚玮</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县应急局</w:t>
            </w:r>
          </w:p>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（县安委会办公室）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0" w:hRule="atLeast"/>
          <w:jc w:val="center"/>
        </w:trPr>
        <w:tc>
          <w:tcPr>
            <w:tcW w:w="633"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firstLine="0" w:firstLineChars="0"/>
              <w:jc w:val="center"/>
              <w:outlineLvl w:val="9"/>
              <w:rPr>
                <w:rFonts w:hint="default" w:ascii="Times New Roman" w:hAnsi="Times New Roman" w:eastAsia="仿宋_GB2312" w:cs="Times New Roman"/>
                <w:b w:val="0"/>
                <w:bCs/>
                <w:color w:val="000000"/>
                <w:sz w:val="24"/>
                <w:szCs w:val="24"/>
                <w:lang w:eastAsia="zh-CN"/>
              </w:rPr>
            </w:pPr>
            <w:r>
              <w:rPr>
                <w:rFonts w:hint="default" w:ascii="Times New Roman" w:hAnsi="Times New Roman" w:eastAsia="仿宋_GB2312" w:cs="Times New Roman"/>
                <w:b w:val="0"/>
                <w:bCs/>
                <w:color w:val="000000"/>
                <w:sz w:val="24"/>
                <w:szCs w:val="24"/>
                <w:lang w:val="en-US" w:eastAsia="zh-CN"/>
              </w:rPr>
              <w:t>9</w:t>
            </w:r>
            <w:r>
              <w:rPr>
                <w:rFonts w:hint="eastAsia" w:ascii="Times New Roman" w:hAnsi="Times New Roman" w:eastAsia="仿宋_GB2312" w:cs="Times New Roman"/>
                <w:b w:val="0"/>
                <w:bCs/>
                <w:color w:val="000000"/>
                <w:sz w:val="24"/>
                <w:szCs w:val="24"/>
                <w:lang w:val="en-US" w:eastAsia="zh-CN"/>
              </w:rPr>
              <w:t>3</w:t>
            </w:r>
          </w:p>
        </w:tc>
        <w:tc>
          <w:tcPr>
            <w:tcW w:w="2828" w:type="dxa"/>
            <w:noWrap w:val="0"/>
            <w:vAlign w:val="center"/>
          </w:tcPr>
          <w:p>
            <w:pPr>
              <w:keepNext w:val="0"/>
              <w:keepLines w:val="0"/>
              <w:pageBreakBefore w:val="0"/>
              <w:widowControl/>
              <w:kinsoku/>
              <w:wordWrap/>
              <w:overflowPunct/>
              <w:topLinePunct w:val="0"/>
              <w:autoSpaceDE/>
              <w:bidi w:val="0"/>
              <w:adjustRightInd/>
              <w:snapToGrid/>
              <w:spacing w:line="260" w:lineRule="exact"/>
              <w:ind w:left="0" w:leftChars="0" w:right="0" w:rightChars="0" w:firstLine="0" w:firstLineChars="0"/>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color w:val="auto"/>
                <w:kern w:val="0"/>
                <w:sz w:val="24"/>
                <w:szCs w:val="24"/>
              </w:rPr>
              <w:t>加强和改进信访工作，维护社会大局和谐稳定。</w:t>
            </w:r>
          </w:p>
        </w:tc>
        <w:tc>
          <w:tcPr>
            <w:tcW w:w="1940" w:type="dxa"/>
            <w:noWrap w:val="0"/>
            <w:vAlign w:val="center"/>
          </w:tcPr>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rPr>
            </w:pPr>
          </w:p>
          <w:p>
            <w:pPr>
              <w:keepNext w:val="0"/>
              <w:keepLines w:val="0"/>
              <w:widowControl w:val="0"/>
              <w:suppressLineNumbers w:val="0"/>
              <w:autoSpaceDE/>
              <w:autoSpaceDN w:val="0"/>
              <w:spacing w:before="0" w:beforeAutospacing="0" w:after="0" w:afterAutospacing="0" w:line="260" w:lineRule="exact"/>
              <w:ind w:left="0" w:leftChars="0" w:right="0" w:righ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
              </w:rPr>
              <w:t>全力做好各级两会、冬残奥会安保维稳工作，确保不发生丢丑滋事和重大信访安全事件。</w:t>
            </w:r>
          </w:p>
        </w:tc>
        <w:tc>
          <w:tcPr>
            <w:tcW w:w="3884" w:type="dxa"/>
            <w:noWrap w:val="0"/>
            <w:vAlign w:val="center"/>
          </w:tcPr>
          <w:p>
            <w:pPr>
              <w:jc w:val="center"/>
              <w:rPr>
                <w:rFonts w:hint="default" w:ascii="仿宋_GB2312" w:hAnsi="仿宋_GB2312" w:eastAsia="仿宋_GB2312"/>
                <w:color w:val="000000"/>
                <w:kern w:val="2"/>
                <w:sz w:val="24"/>
                <w:szCs w:val="24"/>
                <w:lang w:val="en-US" w:eastAsia="zh-CN" w:bidi="ar-SA"/>
              </w:rPr>
            </w:pPr>
            <w:r>
              <w:rPr>
                <w:rFonts w:hint="eastAsia" w:ascii="仿宋_GB2312" w:hAnsi="仿宋_GB2312" w:eastAsia="仿宋_GB2312"/>
                <w:color w:val="000000"/>
                <w:sz w:val="24"/>
              </w:rPr>
              <w:t>完成</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val="0"/>
                <w:bCs/>
                <w:color w:val="auto"/>
                <w:sz w:val="24"/>
                <w:szCs w:val="24"/>
                <w:lang w:val="en-US" w:eastAsia="zh-CN"/>
              </w:rPr>
              <w:t>张秀光</w:t>
            </w:r>
          </w:p>
        </w:tc>
        <w:tc>
          <w:tcPr>
            <w:tcW w:w="2634" w:type="dxa"/>
            <w:noWrap w:val="0"/>
            <w:vAlign w:val="center"/>
          </w:tcPr>
          <w:p>
            <w:pPr>
              <w:keepNext w:val="0"/>
              <w:keepLines w:val="0"/>
              <w:pageBreakBefore w:val="0"/>
              <w:kinsoku/>
              <w:wordWrap/>
              <w:overflowPunct/>
              <w:topLinePunct w:val="0"/>
              <w:autoSpaceDE/>
              <w:autoSpaceDN w:val="0"/>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b w:val="0"/>
                <w:bCs w:val="0"/>
                <w:color w:val="000000"/>
                <w:sz w:val="24"/>
                <w:szCs w:val="24"/>
                <w:lang w:val="en-US" w:eastAsia="zh-CN"/>
              </w:rPr>
              <w:t>县信访局</w:t>
            </w:r>
          </w:p>
        </w:tc>
      </w:tr>
    </w:tbl>
    <w:p>
      <w:pPr>
        <w:spacing w:line="300" w:lineRule="exact"/>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注：责任单位为多个部门的，标注为黑体字的单位为牵头单位，其他为协办单位。</w:t>
      </w:r>
    </w:p>
    <w:p>
      <w:pPr>
        <w:spacing w:line="560" w:lineRule="exact"/>
        <w:rPr>
          <w:rFonts w:hint="default" w:ascii="Times New Roman" w:hAnsi="Times New Roman" w:eastAsia="仿宋_GB2312" w:cs="Times New Roman"/>
          <w:b w:val="0"/>
          <w:bCs/>
          <w:sz w:val="32"/>
          <w:szCs w:val="32"/>
        </w:rPr>
        <w:sectPr>
          <w:pgSz w:w="16838" w:h="11906" w:orient="landscape"/>
          <w:pgMar w:top="1588" w:right="1588" w:bottom="1588" w:left="1588" w:header="851" w:footer="1418" w:gutter="0"/>
          <w:cols w:space="720" w:num="1"/>
          <w:docGrid w:type="linesAndChars" w:linePitch="323" w:charSpace="0"/>
        </w:sect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560" w:lineRule="exact"/>
        <w:rPr>
          <w:rFonts w:hint="default" w:ascii="Times New Roman" w:hAnsi="Times New Roman" w:eastAsia="仿宋_GB2312" w:cs="Times New Roman"/>
          <w:b w:val="0"/>
          <w:bCs/>
          <w:sz w:val="32"/>
          <w:szCs w:val="32"/>
        </w:rPr>
      </w:pPr>
    </w:p>
    <w:p>
      <w:pPr>
        <w:spacing w:line="340" w:lineRule="exact"/>
        <w:rPr>
          <w:rFonts w:hint="default" w:ascii="Times New Roman" w:hAnsi="Times New Roman" w:eastAsia="仿宋_GB2312" w:cs="Times New Roman"/>
          <w:b w:val="0"/>
          <w:bCs/>
          <w:sz w:val="32"/>
          <w:szCs w:val="32"/>
        </w:rPr>
      </w:pPr>
    </w:p>
    <w:p>
      <w:pPr>
        <w:spacing w:line="340" w:lineRule="exact"/>
        <w:rPr>
          <w:rFonts w:hint="default" w:ascii="Times New Roman" w:hAnsi="Times New Roman" w:eastAsia="仿宋_GB2312" w:cs="Times New Roman"/>
          <w:b w:val="0"/>
          <w:bCs/>
          <w:sz w:val="32"/>
          <w:szCs w:val="32"/>
        </w:rPr>
      </w:pPr>
    </w:p>
    <w:p>
      <w:pPr>
        <w:spacing w:line="340" w:lineRule="exact"/>
        <w:rPr>
          <w:rFonts w:hint="default" w:ascii="Times New Roman" w:hAnsi="Times New Roman" w:eastAsia="仿宋_GB2312" w:cs="Times New Roman"/>
          <w:b w:val="0"/>
          <w:bCs/>
          <w:sz w:val="32"/>
          <w:szCs w:val="32"/>
        </w:rPr>
      </w:pPr>
    </w:p>
    <w:p>
      <w:pPr>
        <w:tabs>
          <w:tab w:val="left" w:pos="7332"/>
          <w:tab w:val="left" w:pos="8640"/>
        </w:tabs>
        <w:spacing w:line="480" w:lineRule="exact"/>
        <w:rPr>
          <w:rFonts w:hint="default" w:ascii="Times New Roman" w:hAnsi="Times New Roman" w:cs="Times New Roman"/>
          <w:b w:val="0"/>
          <w:bCs/>
        </w:rPr>
      </w:pPr>
    </w:p>
    <w:sectPr>
      <w:pgSz w:w="11906" w:h="16838"/>
      <w:pgMar w:top="1985" w:right="1588" w:bottom="1701" w:left="1588" w:header="851" w:footer="1418" w:gutter="0"/>
      <w:cols w:space="720" w:num="1"/>
      <w:docGrid w:type="linesAndChars" w:linePitch="323"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ight="210" w:rightChars="1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6"/>
  <w:drawingGridVerticalSpacing w:val="161"/>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797"/>
    <w:rsid w:val="000B4DCC"/>
    <w:rsid w:val="000C13C6"/>
    <w:rsid w:val="0014049B"/>
    <w:rsid w:val="00210E52"/>
    <w:rsid w:val="00275B93"/>
    <w:rsid w:val="002F69E0"/>
    <w:rsid w:val="003424AB"/>
    <w:rsid w:val="003E0B69"/>
    <w:rsid w:val="0040709D"/>
    <w:rsid w:val="0041319B"/>
    <w:rsid w:val="00441D1F"/>
    <w:rsid w:val="00472236"/>
    <w:rsid w:val="004939BF"/>
    <w:rsid w:val="004D6634"/>
    <w:rsid w:val="0052699D"/>
    <w:rsid w:val="00553663"/>
    <w:rsid w:val="00560BE3"/>
    <w:rsid w:val="005A1D15"/>
    <w:rsid w:val="006A1A09"/>
    <w:rsid w:val="00717811"/>
    <w:rsid w:val="007631BA"/>
    <w:rsid w:val="007E5268"/>
    <w:rsid w:val="007F07D1"/>
    <w:rsid w:val="00895D66"/>
    <w:rsid w:val="008C5E6D"/>
    <w:rsid w:val="00915622"/>
    <w:rsid w:val="009A4B7E"/>
    <w:rsid w:val="00A060E0"/>
    <w:rsid w:val="00A11F9F"/>
    <w:rsid w:val="00A14C43"/>
    <w:rsid w:val="00A17086"/>
    <w:rsid w:val="00A71DD3"/>
    <w:rsid w:val="00AD0618"/>
    <w:rsid w:val="00AF7ADC"/>
    <w:rsid w:val="00BB3451"/>
    <w:rsid w:val="00BD00AB"/>
    <w:rsid w:val="00C22B46"/>
    <w:rsid w:val="00C27089"/>
    <w:rsid w:val="00C73EC6"/>
    <w:rsid w:val="00CE3C2B"/>
    <w:rsid w:val="00CE7013"/>
    <w:rsid w:val="00D079F3"/>
    <w:rsid w:val="00D46642"/>
    <w:rsid w:val="00D77442"/>
    <w:rsid w:val="00D8443B"/>
    <w:rsid w:val="00DD0DA5"/>
    <w:rsid w:val="00E853F0"/>
    <w:rsid w:val="00E95132"/>
    <w:rsid w:val="00EB6FAD"/>
    <w:rsid w:val="00F220AA"/>
    <w:rsid w:val="00FD49E6"/>
    <w:rsid w:val="030C1637"/>
    <w:rsid w:val="032B217D"/>
    <w:rsid w:val="03492A4E"/>
    <w:rsid w:val="038D2B62"/>
    <w:rsid w:val="04B86481"/>
    <w:rsid w:val="0502471B"/>
    <w:rsid w:val="05137631"/>
    <w:rsid w:val="051E76B7"/>
    <w:rsid w:val="05E63532"/>
    <w:rsid w:val="06176152"/>
    <w:rsid w:val="06B01105"/>
    <w:rsid w:val="084C43AA"/>
    <w:rsid w:val="08B40384"/>
    <w:rsid w:val="099224C2"/>
    <w:rsid w:val="0C2B0C66"/>
    <w:rsid w:val="0C5F0057"/>
    <w:rsid w:val="0CE12E3C"/>
    <w:rsid w:val="0DD815CA"/>
    <w:rsid w:val="0E7A4132"/>
    <w:rsid w:val="0ED80E09"/>
    <w:rsid w:val="109C755C"/>
    <w:rsid w:val="11383069"/>
    <w:rsid w:val="125D06D2"/>
    <w:rsid w:val="148D2076"/>
    <w:rsid w:val="14D5729C"/>
    <w:rsid w:val="14E6597C"/>
    <w:rsid w:val="16516852"/>
    <w:rsid w:val="165655EF"/>
    <w:rsid w:val="174F36A2"/>
    <w:rsid w:val="17EB20EF"/>
    <w:rsid w:val="18041094"/>
    <w:rsid w:val="18052807"/>
    <w:rsid w:val="18386B1E"/>
    <w:rsid w:val="189E0CA7"/>
    <w:rsid w:val="190C23A4"/>
    <w:rsid w:val="1A7815B4"/>
    <w:rsid w:val="1B61067A"/>
    <w:rsid w:val="1B7622C2"/>
    <w:rsid w:val="1B9C709D"/>
    <w:rsid w:val="1CAB61FF"/>
    <w:rsid w:val="1D10637D"/>
    <w:rsid w:val="1D1D63D2"/>
    <w:rsid w:val="1D4006C0"/>
    <w:rsid w:val="1DE758E4"/>
    <w:rsid w:val="1E546184"/>
    <w:rsid w:val="1F1C0096"/>
    <w:rsid w:val="1F5C4703"/>
    <w:rsid w:val="1F8502F5"/>
    <w:rsid w:val="2089764E"/>
    <w:rsid w:val="20E33285"/>
    <w:rsid w:val="21F36356"/>
    <w:rsid w:val="229E28CE"/>
    <w:rsid w:val="22A10C5C"/>
    <w:rsid w:val="23931FBF"/>
    <w:rsid w:val="24484C0D"/>
    <w:rsid w:val="254C40BE"/>
    <w:rsid w:val="25E7157B"/>
    <w:rsid w:val="263B4C2F"/>
    <w:rsid w:val="265061AC"/>
    <w:rsid w:val="27765953"/>
    <w:rsid w:val="277C3A92"/>
    <w:rsid w:val="2949697E"/>
    <w:rsid w:val="2A1A6986"/>
    <w:rsid w:val="2A442331"/>
    <w:rsid w:val="2A5F0049"/>
    <w:rsid w:val="2ABC6B57"/>
    <w:rsid w:val="2B7B5336"/>
    <w:rsid w:val="2CD175C2"/>
    <w:rsid w:val="2CDE5B36"/>
    <w:rsid w:val="2E904722"/>
    <w:rsid w:val="2F7B5439"/>
    <w:rsid w:val="306470C7"/>
    <w:rsid w:val="30986C75"/>
    <w:rsid w:val="31440CCD"/>
    <w:rsid w:val="319B2BC8"/>
    <w:rsid w:val="3284010F"/>
    <w:rsid w:val="32D418D1"/>
    <w:rsid w:val="335944AF"/>
    <w:rsid w:val="33C2478F"/>
    <w:rsid w:val="34574612"/>
    <w:rsid w:val="34F23B6A"/>
    <w:rsid w:val="35161C56"/>
    <w:rsid w:val="3649058C"/>
    <w:rsid w:val="371C2B84"/>
    <w:rsid w:val="373F25F5"/>
    <w:rsid w:val="37FF5D6B"/>
    <w:rsid w:val="39283CAC"/>
    <w:rsid w:val="39DD1251"/>
    <w:rsid w:val="3A7C66EA"/>
    <w:rsid w:val="3CDD3929"/>
    <w:rsid w:val="3D201BD6"/>
    <w:rsid w:val="3DD22142"/>
    <w:rsid w:val="3DD57E5F"/>
    <w:rsid w:val="3E0E6E30"/>
    <w:rsid w:val="3E4F2F68"/>
    <w:rsid w:val="3E6E7214"/>
    <w:rsid w:val="3E783DF7"/>
    <w:rsid w:val="3E9207B3"/>
    <w:rsid w:val="3F6D2055"/>
    <w:rsid w:val="3FC67257"/>
    <w:rsid w:val="404F46A5"/>
    <w:rsid w:val="40802C43"/>
    <w:rsid w:val="40AF2CF0"/>
    <w:rsid w:val="40B16F69"/>
    <w:rsid w:val="41485829"/>
    <w:rsid w:val="41C14EA0"/>
    <w:rsid w:val="4296774A"/>
    <w:rsid w:val="42D0171C"/>
    <w:rsid w:val="43E828F9"/>
    <w:rsid w:val="441F4FD2"/>
    <w:rsid w:val="447659E0"/>
    <w:rsid w:val="44897F7D"/>
    <w:rsid w:val="47B37054"/>
    <w:rsid w:val="47C502CB"/>
    <w:rsid w:val="48026DAD"/>
    <w:rsid w:val="495C5095"/>
    <w:rsid w:val="499B4C31"/>
    <w:rsid w:val="49E53A12"/>
    <w:rsid w:val="49EE05E2"/>
    <w:rsid w:val="4AC21652"/>
    <w:rsid w:val="4AC25AA0"/>
    <w:rsid w:val="4B697CA5"/>
    <w:rsid w:val="4C9231AA"/>
    <w:rsid w:val="4D8614C6"/>
    <w:rsid w:val="4D9114C3"/>
    <w:rsid w:val="4E634927"/>
    <w:rsid w:val="4F1011EC"/>
    <w:rsid w:val="4F881260"/>
    <w:rsid w:val="504925C9"/>
    <w:rsid w:val="509E4DBE"/>
    <w:rsid w:val="525B7B8D"/>
    <w:rsid w:val="527860E3"/>
    <w:rsid w:val="52E7303D"/>
    <w:rsid w:val="52F61E27"/>
    <w:rsid w:val="5391315D"/>
    <w:rsid w:val="53E229D0"/>
    <w:rsid w:val="53F01145"/>
    <w:rsid w:val="5482447A"/>
    <w:rsid w:val="54C857D5"/>
    <w:rsid w:val="55147F8B"/>
    <w:rsid w:val="558410B1"/>
    <w:rsid w:val="56BB5FC8"/>
    <w:rsid w:val="57D34AD0"/>
    <w:rsid w:val="57D65228"/>
    <w:rsid w:val="58BA32F6"/>
    <w:rsid w:val="59525A19"/>
    <w:rsid w:val="599B19AB"/>
    <w:rsid w:val="5A0C379B"/>
    <w:rsid w:val="5A0E4CD1"/>
    <w:rsid w:val="5A3F6084"/>
    <w:rsid w:val="5AEE1B3C"/>
    <w:rsid w:val="5C1C4E37"/>
    <w:rsid w:val="5C6B7A07"/>
    <w:rsid w:val="5D162051"/>
    <w:rsid w:val="5D230C5E"/>
    <w:rsid w:val="5D53655B"/>
    <w:rsid w:val="5D541FFC"/>
    <w:rsid w:val="5DE25C2B"/>
    <w:rsid w:val="5E095B31"/>
    <w:rsid w:val="5E2B4939"/>
    <w:rsid w:val="5E461E3A"/>
    <w:rsid w:val="5E594100"/>
    <w:rsid w:val="620D6B6D"/>
    <w:rsid w:val="62241CDD"/>
    <w:rsid w:val="6260199A"/>
    <w:rsid w:val="62BC7E39"/>
    <w:rsid w:val="635B409A"/>
    <w:rsid w:val="640D2158"/>
    <w:rsid w:val="65262602"/>
    <w:rsid w:val="655D4CDA"/>
    <w:rsid w:val="65B1692F"/>
    <w:rsid w:val="65EE54FA"/>
    <w:rsid w:val="65F375A5"/>
    <w:rsid w:val="66C879CF"/>
    <w:rsid w:val="676F6E5F"/>
    <w:rsid w:val="67B14A2F"/>
    <w:rsid w:val="681B125A"/>
    <w:rsid w:val="68367ECC"/>
    <w:rsid w:val="68A873EE"/>
    <w:rsid w:val="69B013F1"/>
    <w:rsid w:val="6A43507E"/>
    <w:rsid w:val="6A710910"/>
    <w:rsid w:val="6B1D0F4A"/>
    <w:rsid w:val="6B8E4AB9"/>
    <w:rsid w:val="6C6D7CE4"/>
    <w:rsid w:val="6E59211A"/>
    <w:rsid w:val="6ECD1B91"/>
    <w:rsid w:val="6EF23592"/>
    <w:rsid w:val="6F08577A"/>
    <w:rsid w:val="6F4604E2"/>
    <w:rsid w:val="6FEA5F92"/>
    <w:rsid w:val="711663BA"/>
    <w:rsid w:val="72B62E3C"/>
    <w:rsid w:val="72CE2B79"/>
    <w:rsid w:val="72CE3C37"/>
    <w:rsid w:val="73131E32"/>
    <w:rsid w:val="7323244E"/>
    <w:rsid w:val="73303587"/>
    <w:rsid w:val="74FF2BA3"/>
    <w:rsid w:val="75CC6E55"/>
    <w:rsid w:val="7606284B"/>
    <w:rsid w:val="77FD29FF"/>
    <w:rsid w:val="785E7EA9"/>
    <w:rsid w:val="79431378"/>
    <w:rsid w:val="7A980149"/>
    <w:rsid w:val="7B940B63"/>
    <w:rsid w:val="7BAF3A8D"/>
    <w:rsid w:val="7C011121"/>
    <w:rsid w:val="7C1D5E65"/>
    <w:rsid w:val="7C8943A6"/>
    <w:rsid w:val="7D146D9E"/>
    <w:rsid w:val="7EAD54C0"/>
    <w:rsid w:val="7EE84E03"/>
    <w:rsid w:val="7F8A56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outlineLvl w:val="0"/>
    </w:pPr>
    <w:rPr>
      <w:rFonts w:ascii="宋体"/>
      <w:b/>
      <w:kern w:val="36"/>
      <w:sz w:val="48"/>
    </w:rPr>
  </w:style>
  <w:style w:type="character" w:default="1" w:styleId="10">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宋体" w:hAnsi="宋体" w:eastAsia="宋体"/>
      <w:sz w:val="24"/>
    </w:rPr>
  </w:style>
  <w:style w:type="paragraph" w:styleId="4">
    <w:name w:val="Balloon Text"/>
    <w:basedOn w:val="1"/>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Emphasis"/>
    <w:basedOn w:val="10"/>
    <w:qFormat/>
    <w:uiPriority w:val="0"/>
    <w:rPr>
      <w:i/>
    </w:rPr>
  </w:style>
  <w:style w:type="paragraph" w:customStyle="1" w:styleId="13">
    <w:name w:val="BodyText1I2"/>
    <w:qFormat/>
    <w:uiPriority w:val="0"/>
    <w:pPr>
      <w:keepNext w:val="0"/>
      <w:keepLines w:val="0"/>
      <w:widowControl w:val="0"/>
      <w:suppressLineNumbers w:val="0"/>
      <w:spacing w:after="120" w:afterAutospacing="0"/>
      <w:ind w:left="420" w:leftChars="200" w:firstLine="420" w:firstLineChars="200"/>
      <w:jc w:val="both"/>
      <w:textAlignment w:val="baseline"/>
    </w:pPr>
    <w:rPr>
      <w:rFonts w:hint="default" w:ascii="Times New Roman" w:hAnsi="Times New Roman" w:eastAsia="宋体" w:cs="Times New Roman"/>
      <w:kern w:val="2"/>
      <w:sz w:val="24"/>
      <w:szCs w:val="24"/>
      <w:lang w:val="en-US" w:eastAsia="zh-CN" w:bidi="ar"/>
    </w:rPr>
  </w:style>
  <w:style w:type="paragraph" w:styleId="14">
    <w:name w:val="List Paragraph"/>
    <w:basedOn w:val="1"/>
    <w:qFormat/>
    <w:uiPriority w:val="99"/>
    <w:pPr>
      <w:ind w:firstLine="420" w:firstLineChars="200"/>
    </w:pPr>
  </w:style>
  <w:style w:type="paragraph" w:customStyle="1" w:styleId="15">
    <w:name w:val="p0"/>
    <w:basedOn w:val="1"/>
    <w:qFormat/>
    <w:uiPriority w:val="0"/>
    <w:pPr>
      <w:widowControl/>
    </w:pPr>
    <w:rPr>
      <w:kern w:val="0"/>
      <w:szCs w:val="21"/>
    </w:rPr>
  </w:style>
  <w:style w:type="paragraph" w:customStyle="1" w:styleId="16">
    <w:name w:val="列出段落1"/>
    <w:basedOn w:val="1"/>
    <w:qFormat/>
    <w:uiPriority w:val="99"/>
    <w:pPr>
      <w:ind w:firstLine="420" w:firstLineChars="200"/>
    </w:pPr>
    <w:rPr>
      <w:rFonts w:ascii="Calibri" w:hAnsi="Calibri"/>
    </w:rPr>
  </w:style>
  <w:style w:type="character" w:customStyle="1" w:styleId="17">
    <w:name w:val="页脚 Char"/>
    <w:basedOn w:val="10"/>
    <w:link w:val="5"/>
    <w:qFormat/>
    <w:uiPriority w:val="99"/>
    <w:rPr>
      <w:kern w:val="2"/>
      <w:sz w:val="18"/>
      <w:szCs w:val="18"/>
    </w:rPr>
  </w:style>
  <w:style w:type="character" w:customStyle="1" w:styleId="18">
    <w:name w:val="article_f14"/>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Tomato</Company>
  <Pages>36</Pages>
  <Words>4905</Words>
  <Characters>27959</Characters>
  <Lines>232</Lines>
  <Paragraphs>65</Paragraphs>
  <TotalTime>99</TotalTime>
  <ScaleCrop>false</ScaleCrop>
  <LinksUpToDate>false</LinksUpToDate>
  <CharactersWithSpaces>32799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2014-03-27T02:53:00Z</dcterms:created>
  <dc:creator>陈丙海</dc:creator>
  <cp:lastModifiedBy>木子东</cp:lastModifiedBy>
  <cp:lastPrinted>2022-02-10T06:48:00Z</cp:lastPrinted>
  <dcterms:modified xsi:type="dcterms:W3CDTF">2022-04-26T00:38:21Z</dcterms:modified>
  <dc:title>沂源县人民政府</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720A30BB304E4E5C87CE7D6707B8923C</vt:lpwstr>
  </property>
</Properties>
</file>