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560" w:lineRule="atLeast"/>
        <w:jc w:val="center"/>
      </w:pPr>
      <w:r>
        <w:rPr>
          <w:rStyle w:val="5"/>
          <w:rFonts w:ascii="黑体" w:hAnsi="宋体" w:eastAsia="黑体" w:cs="黑体"/>
          <w:color w:val="000000"/>
          <w:sz w:val="36"/>
          <w:szCs w:val="36"/>
        </w:rPr>
        <w:t>沂源县人民政府办公室</w:t>
      </w:r>
      <w:r>
        <w:rPr>
          <w:rStyle w:val="5"/>
          <w:rFonts w:hint="eastAsia" w:ascii="黑体" w:hAnsi="宋体" w:eastAsia="黑体" w:cs="黑体"/>
          <w:color w:val="000000"/>
          <w:sz w:val="36"/>
          <w:szCs w:val="36"/>
        </w:rPr>
        <w:t>2014年政府信息公开工作年度报告</w:t>
      </w:r>
    </w:p>
    <w:p>
      <w:pPr>
        <w:pStyle w:val="2"/>
        <w:keepNext w:val="0"/>
        <w:keepLines w:val="0"/>
        <w:widowControl/>
        <w:suppressLineNumbers w:val="0"/>
        <w:spacing w:line="560" w:lineRule="atLeast"/>
      </w:pPr>
      <w:r>
        <w:rPr>
          <w:rStyle w:val="5"/>
          <w:rFonts w:hint="eastAsia" w:ascii="宋体" w:hAnsi="宋体" w:eastAsia="宋体" w:cs="宋体"/>
          <w:color w:val="000000"/>
          <w:sz w:val="21"/>
          <w:szCs w:val="21"/>
        </w:rPr>
        <w:t> </w:t>
      </w:r>
    </w:p>
    <w:p>
      <w:pPr>
        <w:pStyle w:val="2"/>
        <w:keepNext w:val="0"/>
        <w:keepLines w:val="0"/>
        <w:widowControl/>
        <w:suppressLineNumbers w:val="0"/>
        <w:spacing w:line="480" w:lineRule="atLeast"/>
        <w:ind w:left="0" w:firstLine="643"/>
      </w:pPr>
      <w:r>
        <w:rPr>
          <w:rStyle w:val="5"/>
          <w:rFonts w:ascii="仿宋_GB2312" w:eastAsia="仿宋_GB2312" w:cs="仿宋_GB2312"/>
          <w:color w:val="000000"/>
          <w:sz w:val="32"/>
          <w:szCs w:val="32"/>
        </w:rPr>
        <w:t>本报告根据《中华人民共和国政府信息公开条例》（以下简称《条例》）和《山东省政府信息公开办法》要求编制。全文由概述、政府信息公开的组织领导和制度建设情况、重点领域政府信息公开工作推进情况、主动公开政府信息以及公开平台建设情况、政府信息公开申请的办理情况、政府信息公开的收费及减免情况、因政府信息公开申请提起行政复议、行政诉讼的情况、政府信息公开保密审查及监督检查情况、所属事业单位信息公开工作推进措施和落实情况、政府信息公开工作存在的主要问题及改进情况、需要说明的事项与附表等十部分组成。报告所列数据自</w:t>
      </w:r>
      <w:r>
        <w:rPr>
          <w:rStyle w:val="5"/>
          <w:rFonts w:hint="eastAsia" w:ascii="仿宋_GB2312" w:eastAsia="仿宋_GB2312" w:cs="仿宋_GB2312"/>
          <w:color w:val="000000"/>
          <w:sz w:val="32"/>
          <w:szCs w:val="32"/>
        </w:rPr>
        <w:t>2014年1月1日起，至2014年12月31日止。</w:t>
      </w:r>
      <w:r>
        <w:rPr>
          <w:rStyle w:val="5"/>
          <w:rFonts w:hint="eastAsia" w:ascii="仿宋_GB2312" w:eastAsia="仿宋_GB2312" w:cs="仿宋_GB2312"/>
          <w:color w:val="000000"/>
          <w:spacing w:val="-8"/>
          <w:sz w:val="32"/>
          <w:szCs w:val="32"/>
        </w:rPr>
        <w:t>本报告的电子版可在“沂源县人民政府网”（http://gov.yiyuan.gov.cn）下载。如对本报告有疑问，请与沂源县人民政府信息中心联系（地址：沂源县城振兴路61号；邮编：256100；电话：0533-3222192；电子邮箱：xzfxxzx@163.com）</w:t>
      </w:r>
      <w:r>
        <w:rPr>
          <w:rStyle w:val="5"/>
          <w:rFonts w:hint="eastAsia" w:ascii="仿宋_GB2312" w:eastAsia="仿宋_GB2312" w:cs="仿宋_GB2312"/>
          <w:color w:val="000000"/>
          <w:sz w:val="32"/>
          <w:szCs w:val="32"/>
        </w:rPr>
        <w:t>。</w:t>
      </w:r>
    </w:p>
    <w:p>
      <w:pPr>
        <w:pStyle w:val="2"/>
        <w:keepNext w:val="0"/>
        <w:keepLines w:val="0"/>
        <w:widowControl/>
        <w:suppressLineNumbers w:val="0"/>
        <w:spacing w:line="480" w:lineRule="atLeast"/>
        <w:ind w:left="0" w:firstLine="643"/>
      </w:pPr>
      <w:r>
        <w:rPr>
          <w:rStyle w:val="5"/>
          <w:rFonts w:hint="eastAsia" w:ascii="黑体" w:hAnsi="宋体" w:eastAsia="黑体" w:cs="黑体"/>
          <w:color w:val="000000"/>
          <w:sz w:val="32"/>
          <w:szCs w:val="32"/>
        </w:rPr>
        <w:t xml:space="preserve">一、概述 </w:t>
      </w:r>
    </w:p>
    <w:p>
      <w:pPr>
        <w:pStyle w:val="2"/>
        <w:keepNext w:val="0"/>
        <w:keepLines w:val="0"/>
        <w:widowControl/>
        <w:suppressLineNumbers w:val="0"/>
        <w:spacing w:line="480" w:lineRule="atLeast"/>
        <w:ind w:left="0" w:firstLine="619"/>
      </w:pPr>
      <w:r>
        <w:rPr>
          <w:rStyle w:val="5"/>
          <w:rFonts w:hint="eastAsia" w:ascii="仿宋_GB2312" w:eastAsia="仿宋_GB2312" w:cs="仿宋_GB2312"/>
          <w:color w:val="000000"/>
          <w:spacing w:val="-6"/>
          <w:sz w:val="32"/>
          <w:szCs w:val="32"/>
        </w:rPr>
        <w:t>一年来，县政府办公室按照《条例》规定和省、市政府信息公开工作要求，坚持为民服务、便民生活的工作目标，进一步强化组织领导，明确工作任务，加大工作力度，扎实有序地推进政府信息公开工作，取得了良好成效。</w:t>
      </w:r>
      <w:r>
        <w:rPr>
          <w:rFonts w:ascii="微软雅黑" w:hAnsi="微软雅黑" w:eastAsia="微软雅黑" w:cs="微软雅黑"/>
          <w:caps w:val="0"/>
          <w:color w:val="3D3D3D"/>
          <w:spacing w:val="0"/>
          <w:sz w:val="22"/>
          <w:szCs w:val="22"/>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caps w:val="0"/>
          <w:color w:val="3D3D3D"/>
          <w:spacing w:val="0"/>
          <w:sz w:val="22"/>
          <w:szCs w:val="22"/>
          <w:bdr w:val="none" w:color="auto" w:sz="0" w:space="0"/>
        </w:rPr>
        <w:t>　</w:t>
      </w:r>
      <w:r>
        <w:rPr>
          <w:rStyle w:val="5"/>
          <w:rFonts w:hint="eastAsia" w:ascii="黑体" w:hAnsi="宋体" w:eastAsia="黑体" w:cs="黑体"/>
          <w:color w:val="000000"/>
          <w:sz w:val="32"/>
          <w:szCs w:val="32"/>
          <w:bdr w:val="none" w:color="auto" w:sz="0" w:space="0"/>
        </w:rPr>
        <w:t>　二、基本情况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0"/>
        <w:jc w:val="left"/>
      </w:pPr>
      <w:r>
        <w:rPr>
          <w:rStyle w:val="5"/>
          <w:rFonts w:hint="eastAsia" w:ascii="仿宋_GB2312" w:eastAsia="仿宋_GB2312" w:cs="仿宋_GB2312"/>
          <w:color w:val="000000"/>
          <w:spacing w:val="-6"/>
          <w:sz w:val="32"/>
          <w:szCs w:val="32"/>
          <w:bdr w:val="none" w:color="auto" w:sz="0" w:space="0"/>
        </w:rPr>
        <w:t>一是完善主动发布机制，进一步加强公开渠道建设。统筹运用政府网站、政府公报、广播电视、报刊等渠道发布信息，努力扩大政府信息的受众面。充分发挥政府网站在信息公开中的主渠道作用，政府门户网站围绕信息公开设立了多个栏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19"/>
        <w:jc w:val="left"/>
      </w:pPr>
      <w:r>
        <w:rPr>
          <w:rStyle w:val="5"/>
          <w:rFonts w:hint="eastAsia" w:ascii="仿宋_GB2312" w:eastAsia="仿宋_GB2312" w:cs="仿宋_GB2312"/>
          <w:color w:val="000000"/>
          <w:spacing w:val="-6"/>
          <w:sz w:val="32"/>
          <w:szCs w:val="32"/>
          <w:bdr w:val="none" w:color="auto" w:sz="0" w:space="0"/>
        </w:rPr>
        <w:t>二是加强对政府办公室信息公开工作的组织领导。及时调整充实了政府信息公开工作领导小组，</w:t>
      </w:r>
      <w:r>
        <w:rPr>
          <w:rStyle w:val="5"/>
          <w:rFonts w:hint="eastAsia" w:ascii="仿宋_GB2312" w:eastAsia="仿宋_GB2312" w:cs="仿宋_GB2312"/>
          <w:color w:val="000000"/>
          <w:spacing w:val="2"/>
          <w:sz w:val="32"/>
          <w:szCs w:val="32"/>
          <w:bdr w:val="none" w:color="auto" w:sz="0" w:space="0"/>
        </w:rPr>
        <w:t>各部门单位也成立了相应的工作机构，配置了专兼职工作人员，建立了“主要领导</w:t>
      </w:r>
      <w:r>
        <w:rPr>
          <w:rStyle w:val="5"/>
          <w:rFonts w:hint="eastAsia" w:ascii="仿宋_GB2312" w:eastAsia="仿宋_GB2312" w:cs="仿宋_GB2312"/>
          <w:color w:val="000000"/>
          <w:spacing w:val="6"/>
          <w:sz w:val="32"/>
          <w:szCs w:val="32"/>
          <w:bdr w:val="none" w:color="auto" w:sz="0" w:space="0"/>
        </w:rPr>
        <w:t>亲自抓、分管领</w:t>
      </w:r>
      <w:r>
        <w:rPr>
          <w:rStyle w:val="5"/>
          <w:rFonts w:hint="eastAsia" w:ascii="仿宋_GB2312" w:eastAsia="仿宋_GB2312" w:cs="仿宋_GB2312"/>
          <w:color w:val="000000"/>
          <w:spacing w:val="-6"/>
          <w:sz w:val="32"/>
          <w:szCs w:val="32"/>
          <w:bdr w:val="none" w:color="auto" w:sz="0" w:space="0"/>
        </w:rPr>
        <w:t>导具体抓、专门机构抓落实”的工作机制，做到责任明确到人，一级抓一级，层层抓落实。</w:t>
      </w:r>
    </w:p>
    <w:p>
      <w:pPr>
        <w:pStyle w:val="2"/>
        <w:keepNext w:val="0"/>
        <w:keepLines w:val="0"/>
        <w:widowControl/>
        <w:suppressLineNumbers w:val="0"/>
        <w:autoSpaceDE w:val="0"/>
        <w:autoSpaceDN/>
        <w:ind w:left="0" w:firstLine="619"/>
      </w:pPr>
      <w:r>
        <w:rPr>
          <w:rStyle w:val="5"/>
          <w:rFonts w:hint="eastAsia" w:ascii="仿宋_GB2312" w:eastAsia="仿宋_GB2312" w:cs="仿宋_GB2312"/>
          <w:color w:val="000000"/>
          <w:spacing w:val="-6"/>
          <w:sz w:val="32"/>
          <w:szCs w:val="32"/>
        </w:rPr>
        <w:t>三是认真做好政府办公室信息公开相关制度建设。制定政务公开相关文件，对各单位的政务公开工作进行及时调度，对政府信息公开工作起到了良好的规范和推进作用。</w:t>
      </w:r>
    </w:p>
    <w:p>
      <w:pPr>
        <w:pStyle w:val="2"/>
        <w:keepNext w:val="0"/>
        <w:keepLines w:val="0"/>
        <w:widowControl/>
        <w:suppressLineNumbers w:val="0"/>
        <w:spacing w:line="560" w:lineRule="atLeast"/>
        <w:ind w:left="0" w:firstLine="643"/>
      </w:pPr>
      <w:r>
        <w:rPr>
          <w:rStyle w:val="5"/>
          <w:rFonts w:hint="eastAsia" w:ascii="仿宋_GB2312" w:eastAsia="仿宋_GB2312" w:cs="仿宋_GB2312"/>
          <w:color w:val="000000"/>
          <w:sz w:val="32"/>
          <w:szCs w:val="32"/>
        </w:rPr>
        <w:t>四是将重点公开工作落实到县法制办、财政局、房管局、环保局、国土局、食品药品监管局等具体部门。各有关单位按照要求，积极制定落实措施，紧密结合《条例》和《通知》，对本单位的公开信息进行了梳理、规范，扩大公开事项，形成了常态机制，进一步推进了信息公开工作全面深入开展。</w:t>
      </w:r>
    </w:p>
    <w:p>
      <w:pPr>
        <w:pStyle w:val="2"/>
        <w:keepNext w:val="0"/>
        <w:keepLines w:val="0"/>
        <w:widowControl/>
        <w:suppressLineNumbers w:val="0"/>
        <w:spacing w:line="480" w:lineRule="atLeast"/>
        <w:ind w:left="0" w:firstLine="643"/>
      </w:pPr>
      <w:r>
        <w:rPr>
          <w:rStyle w:val="5"/>
          <w:rFonts w:hint="eastAsia" w:ascii="黑体" w:hAnsi="宋体" w:eastAsia="黑体" w:cs="黑体"/>
          <w:color w:val="000000"/>
          <w:sz w:val="32"/>
          <w:szCs w:val="32"/>
        </w:rPr>
        <w:t>三、主动公开政府信息以及公开平台建设情况</w:t>
      </w:r>
    </w:p>
    <w:p>
      <w:pPr>
        <w:pStyle w:val="2"/>
        <w:keepNext w:val="0"/>
        <w:keepLines w:val="0"/>
        <w:widowControl/>
        <w:suppressLineNumbers w:val="0"/>
        <w:spacing w:line="480" w:lineRule="atLeast"/>
        <w:ind w:left="0" w:firstLine="643"/>
      </w:pPr>
      <w:r>
        <w:rPr>
          <w:rStyle w:val="5"/>
          <w:rFonts w:ascii="楷体_GB2312" w:eastAsia="楷体_GB2312" w:cs="楷体_GB2312"/>
          <w:color w:val="000000"/>
          <w:sz w:val="32"/>
          <w:szCs w:val="32"/>
        </w:rPr>
        <w:t>（一）公开</w:t>
      </w:r>
      <w:r>
        <w:rPr>
          <w:rStyle w:val="5"/>
          <w:rFonts w:hint="eastAsia" w:ascii="楷体_GB2312" w:eastAsia="楷体_GB2312" w:cs="楷体_GB2312"/>
          <w:color w:val="000000"/>
          <w:sz w:val="32"/>
          <w:szCs w:val="32"/>
        </w:rPr>
        <w:t>情况</w:t>
      </w:r>
    </w:p>
    <w:p>
      <w:pPr>
        <w:pStyle w:val="2"/>
        <w:keepNext w:val="0"/>
        <w:keepLines w:val="0"/>
        <w:widowControl/>
        <w:suppressLineNumbers w:val="0"/>
        <w:spacing w:line="480" w:lineRule="atLeast"/>
        <w:ind w:left="0" w:firstLine="630"/>
      </w:pPr>
      <w:r>
        <w:rPr>
          <w:rStyle w:val="5"/>
          <w:rFonts w:hint="eastAsia" w:ascii="仿宋_GB2312" w:eastAsia="仿宋_GB2312" w:cs="仿宋_GB2312"/>
          <w:color w:val="000000"/>
          <w:sz w:val="32"/>
          <w:szCs w:val="32"/>
        </w:rPr>
        <w:t>2014年度，县政府办公室主动公开政府信息总计1726条，其中机构职能信息51条，占3.0%；政策法规信息234条，占13.6%；规划计划信息29条，占1.7%；业务工作信息217条，占12.6%；统计数据信息125条占7.2%；其他信息1068条，占61.9%。</w:t>
      </w:r>
    </w:p>
    <w:p>
      <w:pPr>
        <w:pStyle w:val="2"/>
        <w:keepNext w:val="0"/>
        <w:keepLines w:val="0"/>
        <w:widowControl/>
        <w:suppressLineNumbers w:val="0"/>
        <w:spacing w:line="480" w:lineRule="atLeast"/>
        <w:ind w:left="0" w:firstLine="723"/>
      </w:pPr>
      <w:r>
        <w:rPr>
          <w:rStyle w:val="5"/>
          <w:rFonts w:hint="eastAsia" w:ascii="楷体_GB2312" w:eastAsia="楷体_GB2312" w:cs="楷体_GB2312"/>
          <w:color w:val="000000"/>
          <w:sz w:val="32"/>
          <w:szCs w:val="32"/>
        </w:rPr>
        <w:t xml:space="preserve">1、管理规范和发展计划 </w:t>
      </w:r>
    </w:p>
    <w:p>
      <w:pPr>
        <w:pStyle w:val="2"/>
        <w:keepNext w:val="0"/>
        <w:keepLines w:val="0"/>
        <w:widowControl/>
        <w:suppressLineNumbers w:val="0"/>
        <w:spacing w:line="480" w:lineRule="atLeast"/>
        <w:ind w:left="0" w:firstLine="723"/>
      </w:pPr>
      <w:r>
        <w:rPr>
          <w:rStyle w:val="5"/>
          <w:rFonts w:hint="eastAsia" w:ascii="仿宋_GB2312" w:eastAsia="仿宋_GB2312" w:cs="仿宋_GB2312"/>
          <w:color w:val="000000"/>
          <w:sz w:val="32"/>
          <w:szCs w:val="32"/>
        </w:rPr>
        <w:t>公开了各类规范性文件，如《沂源县人民政府关于印发沂源国家基本气象站探测环境保护专项规划的通知》、《沂源县人民政府关于公布县级行政处罚主体的通知》、《沂源县人民政府关于明确房产税和城镇土地使用税征税范围的通知》、《沂源县人民政府关于印发沂源县突发重大动物疫情应急预案的通知》等。</w:t>
      </w:r>
    </w:p>
    <w:p>
      <w:pPr>
        <w:pStyle w:val="2"/>
        <w:keepNext w:val="0"/>
        <w:keepLines w:val="0"/>
        <w:widowControl/>
        <w:suppressLineNumbers w:val="0"/>
        <w:spacing w:line="480" w:lineRule="atLeast"/>
        <w:ind w:left="0" w:firstLine="723"/>
      </w:pPr>
      <w:r>
        <w:rPr>
          <w:rStyle w:val="5"/>
          <w:rFonts w:hint="eastAsia" w:ascii="仿宋_GB2312" w:eastAsia="仿宋_GB2312" w:cs="仿宋_GB2312"/>
          <w:color w:val="000000"/>
          <w:sz w:val="32"/>
          <w:szCs w:val="32"/>
        </w:rPr>
        <w:t xml:space="preserve">公开了经济社会发展规划、计划及其进展和完成情况等方面的信息，如《关于2013年国民经济和社会发展计划执行情况与2014年计划草案的报告》、《关于2013年财政预算执行情况和2014年财政预算草案的报告》等。 </w:t>
      </w:r>
    </w:p>
    <w:p>
      <w:pPr>
        <w:pStyle w:val="2"/>
        <w:keepNext w:val="0"/>
        <w:keepLines w:val="0"/>
        <w:widowControl/>
        <w:suppressLineNumbers w:val="0"/>
        <w:spacing w:line="480" w:lineRule="atLeast"/>
        <w:ind w:left="0" w:firstLine="723"/>
      </w:pPr>
      <w:r>
        <w:rPr>
          <w:rStyle w:val="5"/>
          <w:rFonts w:hint="eastAsia" w:ascii="仿宋_GB2312" w:eastAsia="仿宋_GB2312" w:cs="仿宋_GB2312"/>
          <w:color w:val="000000"/>
          <w:sz w:val="32"/>
          <w:szCs w:val="32"/>
        </w:rPr>
        <w:t xml:space="preserve">公开了各类统计数据等方面的信息，如《居民生活消费（食）品零售价格监测周报表》、《沂源县工业生产资料价格监测表》、《沂源县蔬菜零售价格表》等。 </w:t>
      </w:r>
    </w:p>
    <w:p>
      <w:pPr>
        <w:pStyle w:val="2"/>
        <w:keepNext w:val="0"/>
        <w:keepLines w:val="0"/>
        <w:widowControl/>
        <w:suppressLineNumbers w:val="0"/>
        <w:spacing w:line="480" w:lineRule="atLeast"/>
        <w:ind w:left="0" w:firstLine="723"/>
      </w:pPr>
      <w:r>
        <w:rPr>
          <w:rStyle w:val="5"/>
          <w:rFonts w:hint="eastAsia" w:ascii="楷体_GB2312" w:eastAsia="楷体_GB2312" w:cs="楷体_GB2312"/>
          <w:color w:val="000000"/>
          <w:sz w:val="32"/>
          <w:szCs w:val="32"/>
        </w:rPr>
        <w:t>2、与公众密切相关的事项</w:t>
      </w:r>
    </w:p>
    <w:p>
      <w:pPr>
        <w:pStyle w:val="2"/>
        <w:keepNext w:val="0"/>
        <w:keepLines w:val="0"/>
        <w:widowControl/>
        <w:suppressLineNumbers w:val="0"/>
        <w:spacing w:line="480" w:lineRule="atLeast"/>
        <w:ind w:left="0" w:firstLine="723"/>
      </w:pPr>
      <w:r>
        <w:rPr>
          <w:rStyle w:val="5"/>
          <w:rFonts w:hint="eastAsia" w:ascii="仿宋_GB2312" w:eastAsia="仿宋_GB2312" w:cs="仿宋_GB2312"/>
          <w:color w:val="000000"/>
          <w:sz w:val="32"/>
          <w:szCs w:val="32"/>
        </w:rPr>
        <w:t>公开了医疗卫生方面的信息，如医疗机构、医疗专家、药品药店、医疗保险、医疗费用、疾病防控、职业健康、计划生育、卫生监督投诉等信息。</w:t>
      </w:r>
    </w:p>
    <w:p>
      <w:pPr>
        <w:pStyle w:val="2"/>
        <w:keepNext w:val="0"/>
        <w:keepLines w:val="0"/>
        <w:widowControl/>
        <w:suppressLineNumbers w:val="0"/>
        <w:spacing w:line="480" w:lineRule="atLeast"/>
        <w:ind w:left="0" w:firstLine="723"/>
      </w:pPr>
      <w:r>
        <w:rPr>
          <w:rStyle w:val="5"/>
          <w:rFonts w:hint="eastAsia" w:ascii="仿宋_GB2312" w:eastAsia="仿宋_GB2312" w:cs="仿宋_GB2312"/>
          <w:color w:val="000000"/>
          <w:sz w:val="32"/>
          <w:szCs w:val="32"/>
        </w:rPr>
        <w:t>公开了劳动和社会保障方面的信息，如工资福利、劳动仲裁、劳动能力鉴定、社会保险、退休管理、社会救助、社会福利、优待抚恤、退伍安置等信息。</w:t>
      </w:r>
    </w:p>
    <w:p>
      <w:pPr>
        <w:pStyle w:val="2"/>
        <w:keepNext w:val="0"/>
        <w:keepLines w:val="0"/>
        <w:widowControl/>
        <w:suppressLineNumbers w:val="0"/>
        <w:spacing w:line="480" w:lineRule="atLeast"/>
        <w:ind w:left="0" w:firstLine="723"/>
      </w:pPr>
      <w:r>
        <w:rPr>
          <w:rStyle w:val="5"/>
          <w:rFonts w:hint="eastAsia" w:ascii="仿宋_GB2312" w:eastAsia="仿宋_GB2312" w:cs="仿宋_GB2312"/>
          <w:color w:val="000000"/>
          <w:sz w:val="32"/>
          <w:szCs w:val="32"/>
        </w:rPr>
        <w:t>公开了教育方面的信息，如入学、转学、升学、中考、高考、外来人员子女就学等相关政策，进城务工农民子女义务教育手续办理，资助计划及奖学金等信息。</w:t>
      </w:r>
    </w:p>
    <w:p>
      <w:pPr>
        <w:pStyle w:val="2"/>
        <w:keepNext w:val="0"/>
        <w:keepLines w:val="0"/>
        <w:widowControl/>
        <w:suppressLineNumbers w:val="0"/>
        <w:spacing w:line="480" w:lineRule="atLeast"/>
        <w:ind w:left="0" w:firstLine="723"/>
      </w:pPr>
      <w:r>
        <w:rPr>
          <w:rStyle w:val="5"/>
          <w:rFonts w:hint="eastAsia" w:ascii="仿宋_GB2312" w:eastAsia="仿宋_GB2312" w:cs="仿宋_GB2312"/>
          <w:color w:val="000000"/>
          <w:sz w:val="32"/>
          <w:szCs w:val="32"/>
        </w:rPr>
        <w:t>公开了其它与社会公众及企业密切相关的信息，主要包括交通出行和公用事业等信息。</w:t>
      </w:r>
    </w:p>
    <w:p>
      <w:pPr>
        <w:pStyle w:val="2"/>
        <w:keepNext w:val="0"/>
        <w:keepLines w:val="0"/>
        <w:widowControl/>
        <w:suppressLineNumbers w:val="0"/>
        <w:spacing w:line="480" w:lineRule="atLeast"/>
        <w:ind w:left="0" w:firstLine="723"/>
      </w:pPr>
      <w:r>
        <w:rPr>
          <w:rStyle w:val="5"/>
          <w:rFonts w:hint="eastAsia" w:ascii="楷体_GB2312" w:eastAsia="楷体_GB2312" w:cs="楷体_GB2312"/>
          <w:color w:val="000000"/>
          <w:sz w:val="32"/>
          <w:szCs w:val="32"/>
        </w:rPr>
        <w:t>3、公共资金使用和监督</w:t>
      </w:r>
    </w:p>
    <w:p>
      <w:pPr>
        <w:pStyle w:val="2"/>
        <w:keepNext w:val="0"/>
        <w:keepLines w:val="0"/>
        <w:widowControl/>
        <w:suppressLineNumbers w:val="0"/>
        <w:spacing w:line="480" w:lineRule="atLeast"/>
        <w:ind w:left="0" w:firstLine="723"/>
      </w:pPr>
      <w:r>
        <w:rPr>
          <w:rStyle w:val="5"/>
          <w:rFonts w:hint="eastAsia" w:ascii="仿宋_GB2312" w:eastAsia="仿宋_GB2312" w:cs="仿宋_GB2312"/>
          <w:color w:val="000000"/>
          <w:sz w:val="32"/>
          <w:szCs w:val="32"/>
        </w:rPr>
        <w:t>公开了基础建设项目的公开招标、中标及工程进度等信息，如《沂源县第一中学图书艺术楼内配采购招标公告》、《沂源县数字化城市管理项目中标公告》、《沂源县新城路道路绿化工程施工中标公告》等。</w:t>
      </w:r>
    </w:p>
    <w:p>
      <w:pPr>
        <w:pStyle w:val="2"/>
        <w:keepNext w:val="0"/>
        <w:keepLines w:val="0"/>
        <w:widowControl/>
        <w:suppressLineNumbers w:val="0"/>
        <w:spacing w:line="480" w:lineRule="atLeast"/>
        <w:ind w:left="0" w:firstLine="723"/>
      </w:pPr>
      <w:r>
        <w:rPr>
          <w:rStyle w:val="5"/>
          <w:rFonts w:hint="eastAsia" w:ascii="仿宋_GB2312" w:eastAsia="仿宋_GB2312" w:cs="仿宋_GB2312"/>
          <w:color w:val="000000"/>
          <w:sz w:val="32"/>
          <w:szCs w:val="32"/>
        </w:rPr>
        <w:t>公开了政府采购项目目录、采购结果、中介机构及其监督情况方面的信息。</w:t>
      </w:r>
    </w:p>
    <w:p>
      <w:pPr>
        <w:pStyle w:val="2"/>
        <w:keepNext w:val="0"/>
        <w:keepLines w:val="0"/>
        <w:widowControl/>
        <w:suppressLineNumbers w:val="0"/>
        <w:spacing w:line="480" w:lineRule="atLeast"/>
        <w:ind w:left="0" w:firstLine="723"/>
      </w:pPr>
      <w:r>
        <w:rPr>
          <w:rStyle w:val="5"/>
          <w:rFonts w:hint="eastAsia" w:ascii="仿宋_GB2312" w:eastAsia="仿宋_GB2312" w:cs="仿宋_GB2312"/>
          <w:color w:val="000000"/>
          <w:sz w:val="32"/>
          <w:szCs w:val="32"/>
        </w:rPr>
        <w:t>公开了政府财政预算、决算和实际支出以及审计情况方面的信息，如《关于2013年财政预算执行情况和2014年财政预算草案的报告》等信息。</w:t>
      </w:r>
    </w:p>
    <w:p>
      <w:pPr>
        <w:pStyle w:val="2"/>
        <w:keepNext w:val="0"/>
        <w:keepLines w:val="0"/>
        <w:widowControl/>
        <w:suppressLineNumbers w:val="0"/>
        <w:spacing w:line="480" w:lineRule="atLeast"/>
        <w:ind w:left="0" w:firstLine="723"/>
      </w:pPr>
      <w:r>
        <w:rPr>
          <w:rStyle w:val="5"/>
          <w:rFonts w:hint="eastAsia" w:ascii="楷体_GB2312" w:eastAsia="楷体_GB2312" w:cs="楷体_GB2312"/>
          <w:color w:val="000000"/>
          <w:sz w:val="32"/>
          <w:szCs w:val="32"/>
        </w:rPr>
        <w:t>4、政府机构和人事</w:t>
      </w:r>
    </w:p>
    <w:p>
      <w:pPr>
        <w:pStyle w:val="2"/>
        <w:keepNext w:val="0"/>
        <w:keepLines w:val="0"/>
        <w:widowControl/>
        <w:suppressLineNumbers w:val="0"/>
        <w:spacing w:line="480" w:lineRule="atLeast"/>
        <w:ind w:left="0" w:firstLine="723"/>
      </w:pPr>
      <w:r>
        <w:rPr>
          <w:rStyle w:val="5"/>
          <w:rFonts w:hint="eastAsia" w:ascii="仿宋_GB2312" w:eastAsia="仿宋_GB2312" w:cs="仿宋_GB2312"/>
          <w:color w:val="000000"/>
          <w:sz w:val="32"/>
          <w:szCs w:val="32"/>
        </w:rPr>
        <w:t>公开了政府机关的管理职能及其调整、变动情况方面的信息，包括政府机关管理职能、内设机构和直属单位、领导分工、人事任免等信息。</w:t>
      </w:r>
    </w:p>
    <w:p>
      <w:pPr>
        <w:pStyle w:val="2"/>
        <w:keepNext w:val="0"/>
        <w:keepLines w:val="0"/>
        <w:widowControl/>
        <w:suppressLineNumbers w:val="0"/>
        <w:spacing w:line="480" w:lineRule="atLeast"/>
        <w:ind w:left="0" w:firstLine="723"/>
      </w:pPr>
      <w:r>
        <w:rPr>
          <w:rStyle w:val="5"/>
          <w:rFonts w:hint="eastAsia" w:ascii="仿宋_GB2312" w:eastAsia="仿宋_GB2312" w:cs="仿宋_GB2312"/>
          <w:color w:val="000000"/>
          <w:sz w:val="32"/>
          <w:szCs w:val="32"/>
        </w:rPr>
        <w:t>公开了公务员招考和录用以及事业单位招聘等方面的信息，如2014年沂源县事业单位招聘工作人员公告等。</w:t>
      </w:r>
    </w:p>
    <w:p>
      <w:pPr>
        <w:pStyle w:val="2"/>
        <w:keepNext w:val="0"/>
        <w:keepLines w:val="0"/>
        <w:widowControl/>
        <w:suppressLineNumbers w:val="0"/>
        <w:spacing w:line="480" w:lineRule="atLeast"/>
        <w:ind w:left="0" w:firstLine="723"/>
      </w:pPr>
      <w:r>
        <w:rPr>
          <w:rStyle w:val="5"/>
          <w:rFonts w:hint="eastAsia" w:ascii="楷体_GB2312" w:eastAsia="楷体_GB2312" w:cs="楷体_GB2312"/>
          <w:color w:val="000000"/>
          <w:sz w:val="32"/>
          <w:szCs w:val="32"/>
        </w:rPr>
        <w:t>5、重大决定草案</w:t>
      </w:r>
    </w:p>
    <w:p>
      <w:pPr>
        <w:pStyle w:val="2"/>
        <w:keepNext w:val="0"/>
        <w:keepLines w:val="0"/>
        <w:widowControl/>
        <w:suppressLineNumbers w:val="0"/>
        <w:spacing w:line="480" w:lineRule="atLeast"/>
        <w:ind w:left="0" w:firstLine="723"/>
      </w:pPr>
      <w:r>
        <w:rPr>
          <w:rStyle w:val="5"/>
          <w:rFonts w:hint="eastAsia" w:ascii="仿宋_GB2312" w:eastAsia="仿宋_GB2312" w:cs="仿宋_GB2312"/>
          <w:color w:val="000000"/>
          <w:sz w:val="32"/>
          <w:szCs w:val="32"/>
        </w:rPr>
        <w:t>公开了涉及公民、法人和其他组织重大利益或者具有重大社会影响的决策、规定、规划、计划、方案等草案。</w:t>
      </w:r>
    </w:p>
    <w:p>
      <w:pPr>
        <w:pStyle w:val="2"/>
        <w:keepNext w:val="0"/>
        <w:keepLines w:val="0"/>
        <w:widowControl/>
        <w:suppressLineNumbers w:val="0"/>
        <w:spacing w:line="480" w:lineRule="atLeast"/>
        <w:ind w:left="0" w:firstLine="643"/>
      </w:pPr>
      <w:r>
        <w:rPr>
          <w:rStyle w:val="5"/>
          <w:rFonts w:hint="eastAsia" w:ascii="楷体_GB2312" w:eastAsia="楷体_GB2312" w:cs="楷体_GB2312"/>
          <w:color w:val="000000"/>
          <w:sz w:val="32"/>
          <w:szCs w:val="32"/>
        </w:rPr>
        <w:t>（二）主动公开的途径</w:t>
      </w:r>
    </w:p>
    <w:p>
      <w:pPr>
        <w:pStyle w:val="2"/>
        <w:keepNext w:val="0"/>
        <w:keepLines w:val="0"/>
        <w:widowControl/>
        <w:suppressLineNumbers w:val="0"/>
        <w:spacing w:line="480" w:lineRule="atLeast"/>
        <w:ind w:left="0" w:firstLine="643"/>
      </w:pPr>
      <w:r>
        <w:rPr>
          <w:rStyle w:val="5"/>
          <w:rFonts w:hint="eastAsia" w:ascii="仿宋_GB2312" w:eastAsia="仿宋_GB2312" w:cs="仿宋_GB2312"/>
          <w:color w:val="000000"/>
          <w:sz w:val="32"/>
          <w:szCs w:val="32"/>
        </w:rPr>
        <w:t>一是在县政府门户网站（http://gov.yiyuan.gov.cn）开辟了“政府信息公开专栏”，整合全县</w:t>
      </w:r>
      <w:r>
        <w:rPr>
          <w:rStyle w:val="5"/>
          <w:rFonts w:hint="eastAsia" w:ascii="仿宋_GB2312" w:eastAsia="仿宋_GB2312" w:cs="仿宋_GB2312"/>
          <w:color w:val="000000"/>
          <w:spacing w:val="-6"/>
          <w:sz w:val="32"/>
          <w:szCs w:val="32"/>
        </w:rPr>
        <w:t>各镇、历山街道办、开发区管委会、各部门单位</w:t>
      </w:r>
      <w:r>
        <w:rPr>
          <w:rStyle w:val="5"/>
          <w:rFonts w:hint="eastAsia" w:ascii="仿宋_GB2312" w:eastAsia="仿宋_GB2312" w:cs="仿宋_GB2312"/>
          <w:color w:val="000000"/>
          <w:sz w:val="32"/>
          <w:szCs w:val="32"/>
        </w:rPr>
        <w:t>政府信息，及时向公众公开。二是利用广播、电视、专题等形式，及时公开最新政务信息。三是通过报纸、宣传栏、印发明白纸等形式公开政府信息。</w:t>
      </w:r>
      <w:r>
        <w:rPr>
          <w:rFonts w:hint="eastAsia" w:ascii="仿宋_GB2312" w:eastAsia="仿宋_GB2312" w:cs="仿宋_GB2312"/>
          <w:color w:val="000000"/>
          <w:sz w:val="32"/>
          <w:szCs w:val="32"/>
        </w:rPr>
        <w:t>   </w:t>
      </w:r>
    </w:p>
    <w:p>
      <w:pPr>
        <w:pStyle w:val="2"/>
        <w:keepNext w:val="0"/>
        <w:keepLines w:val="0"/>
        <w:widowControl/>
        <w:suppressLineNumbers w:val="0"/>
        <w:spacing w:line="480" w:lineRule="atLeast"/>
        <w:ind w:left="0" w:firstLine="643"/>
      </w:pPr>
      <w:r>
        <w:rPr>
          <w:rStyle w:val="5"/>
          <w:rFonts w:hint="eastAsia" w:ascii="楷体_GB2312" w:eastAsia="楷体_GB2312" w:cs="楷体_GB2312"/>
          <w:color w:val="000000"/>
          <w:sz w:val="32"/>
          <w:szCs w:val="32"/>
        </w:rPr>
        <w:t>（三）公开平台建设情况</w:t>
      </w:r>
    </w:p>
    <w:p>
      <w:pPr>
        <w:pStyle w:val="2"/>
        <w:keepNext w:val="0"/>
        <w:keepLines w:val="0"/>
        <w:widowControl/>
        <w:suppressLineNumbers w:val="0"/>
        <w:spacing w:line="480" w:lineRule="atLeast"/>
        <w:ind w:left="0" w:firstLine="643"/>
      </w:pPr>
      <w:r>
        <w:rPr>
          <w:rStyle w:val="5"/>
          <w:rFonts w:hint="eastAsia" w:ascii="仿宋_GB2312" w:eastAsia="仿宋_GB2312" w:cs="仿宋_GB2312"/>
          <w:color w:val="000000"/>
          <w:sz w:val="32"/>
          <w:szCs w:val="32"/>
        </w:rPr>
        <w:t>政府信息公开系统是全县</w:t>
      </w:r>
      <w:r>
        <w:rPr>
          <w:rStyle w:val="5"/>
          <w:rFonts w:hint="eastAsia" w:ascii="仿宋_GB2312" w:eastAsia="仿宋_GB2312" w:cs="仿宋_GB2312"/>
          <w:color w:val="000000"/>
          <w:spacing w:val="-6"/>
          <w:sz w:val="32"/>
          <w:szCs w:val="32"/>
        </w:rPr>
        <w:t>各镇、街道办、开发区管委会、各部门单位</w:t>
      </w:r>
      <w:r>
        <w:rPr>
          <w:rStyle w:val="5"/>
          <w:rFonts w:hint="eastAsia" w:ascii="仿宋_GB2312" w:eastAsia="仿宋_GB2312" w:cs="仿宋_GB2312"/>
          <w:color w:val="000000"/>
          <w:sz w:val="32"/>
          <w:szCs w:val="32"/>
        </w:rPr>
        <w:t>公开信息的重要平台，因其快捷、便利、准确，已成为社会公众查阅政府信息的主流渠道。系统开通以来，按照《条例》要求不断完善信息公开目录的范围和广度，丰富信息公开的方式和内容。各镇、街道办、开发区管委会、县直各部门单位和公用企事业单位均在平台中设立了政府信息公开目录和指南，按统一、规范的格式对应主动公开的政府信息进行了分类，实现了集中公开，方便社会公众获取。</w:t>
      </w:r>
    </w:p>
    <w:p>
      <w:pPr>
        <w:pStyle w:val="2"/>
        <w:keepNext w:val="0"/>
        <w:keepLines w:val="0"/>
        <w:widowControl/>
        <w:suppressLineNumbers w:val="0"/>
        <w:spacing w:line="480" w:lineRule="atLeast"/>
        <w:ind w:left="0" w:firstLine="643"/>
      </w:pPr>
      <w:r>
        <w:rPr>
          <w:rStyle w:val="5"/>
          <w:rFonts w:hint="eastAsia" w:ascii="黑体" w:hAnsi="宋体" w:eastAsia="黑体" w:cs="黑体"/>
          <w:color w:val="000000"/>
          <w:sz w:val="32"/>
          <w:szCs w:val="32"/>
        </w:rPr>
        <w:t>四、政府信息公开申请的办理情况</w:t>
      </w:r>
    </w:p>
    <w:p>
      <w:pPr>
        <w:pStyle w:val="2"/>
        <w:keepNext w:val="0"/>
        <w:keepLines w:val="0"/>
        <w:widowControl/>
        <w:suppressLineNumbers w:val="0"/>
        <w:spacing w:line="480" w:lineRule="atLeast"/>
        <w:ind w:left="0" w:firstLine="643"/>
      </w:pPr>
      <w:r>
        <w:rPr>
          <w:rStyle w:val="5"/>
          <w:rFonts w:hint="eastAsia" w:ascii="仿宋_GB2312" w:eastAsia="仿宋_GB2312" w:cs="仿宋_GB2312"/>
          <w:color w:val="000000"/>
          <w:sz w:val="32"/>
          <w:szCs w:val="32"/>
        </w:rPr>
        <w:t xml:space="preserve">2014年沂源县人民政府办公室共收到依申请公开政府信息申请一件，并按《条例》规定在法定时限内予以答复。2014年，全县共受理公民、法人和其他组织政府信息公开咨询580人次，其中现场咨询120人次，电话咨询365人次，网上咨询123人次，所有咨询和申请事项均得到了有效处理。 </w:t>
      </w:r>
    </w:p>
    <w:p>
      <w:pPr>
        <w:pStyle w:val="2"/>
        <w:keepNext w:val="0"/>
        <w:keepLines w:val="0"/>
        <w:widowControl/>
        <w:suppressLineNumbers w:val="0"/>
        <w:spacing w:line="480" w:lineRule="atLeast"/>
        <w:ind w:left="0" w:firstLine="643"/>
      </w:pPr>
      <w:r>
        <w:rPr>
          <w:rStyle w:val="5"/>
          <w:rFonts w:hint="eastAsia" w:ascii="黑体" w:hAnsi="宋体" w:eastAsia="黑体" w:cs="黑体"/>
          <w:color w:val="000000"/>
          <w:sz w:val="32"/>
          <w:szCs w:val="32"/>
        </w:rPr>
        <w:t xml:space="preserve">五、政府信息公开收费及减免情况 </w:t>
      </w:r>
    </w:p>
    <w:p>
      <w:pPr>
        <w:pStyle w:val="2"/>
        <w:keepNext w:val="0"/>
        <w:keepLines w:val="0"/>
        <w:widowControl/>
        <w:suppressLineNumbers w:val="0"/>
        <w:spacing w:line="480" w:lineRule="atLeast"/>
        <w:ind w:left="0" w:firstLine="643"/>
      </w:pPr>
      <w:r>
        <w:rPr>
          <w:rStyle w:val="5"/>
          <w:rFonts w:hint="eastAsia" w:ascii="仿宋_GB2312" w:eastAsia="仿宋_GB2312" w:cs="仿宋_GB2312"/>
          <w:color w:val="000000"/>
          <w:sz w:val="32"/>
          <w:szCs w:val="32"/>
        </w:rPr>
        <w:t>2014年，全县</w:t>
      </w:r>
      <w:r>
        <w:rPr>
          <w:rStyle w:val="5"/>
          <w:rFonts w:hint="eastAsia" w:ascii="仿宋_GB2312" w:eastAsia="仿宋_GB2312" w:cs="仿宋_GB2312"/>
          <w:color w:val="000000"/>
          <w:spacing w:val="-6"/>
          <w:sz w:val="32"/>
          <w:szCs w:val="32"/>
        </w:rPr>
        <w:t>各镇、街道办、开发区管委会、各部门单位</w:t>
      </w:r>
      <w:r>
        <w:rPr>
          <w:rStyle w:val="5"/>
          <w:rFonts w:hint="eastAsia" w:ascii="仿宋_GB2312" w:eastAsia="仿宋_GB2312" w:cs="仿宋_GB2312"/>
          <w:color w:val="000000"/>
          <w:sz w:val="32"/>
          <w:szCs w:val="32"/>
        </w:rPr>
        <w:t>对公民、法人和其他组织提出的政府信息公开申请，全部免费提供。</w:t>
      </w:r>
    </w:p>
    <w:p>
      <w:pPr>
        <w:pStyle w:val="2"/>
        <w:keepNext w:val="0"/>
        <w:keepLines w:val="0"/>
        <w:widowControl/>
        <w:suppressLineNumbers w:val="0"/>
        <w:spacing w:line="480" w:lineRule="atLeast"/>
        <w:ind w:left="0" w:firstLine="643"/>
      </w:pPr>
      <w:r>
        <w:rPr>
          <w:rStyle w:val="5"/>
          <w:rFonts w:hint="eastAsia" w:ascii="黑体" w:hAnsi="宋体" w:eastAsia="黑体" w:cs="黑体"/>
          <w:color w:val="000000"/>
          <w:sz w:val="32"/>
          <w:szCs w:val="32"/>
        </w:rPr>
        <w:t>六、因政府信息公开申请提起行政复议、行政诉讼情况</w:t>
      </w:r>
    </w:p>
    <w:p>
      <w:pPr>
        <w:pStyle w:val="2"/>
        <w:keepNext w:val="0"/>
        <w:keepLines w:val="0"/>
        <w:widowControl/>
        <w:suppressLineNumbers w:val="0"/>
        <w:spacing w:line="480" w:lineRule="atLeast"/>
        <w:ind w:left="0" w:firstLine="643"/>
      </w:pPr>
      <w:r>
        <w:rPr>
          <w:rStyle w:val="5"/>
          <w:rFonts w:hint="eastAsia" w:ascii="仿宋_GB2312" w:eastAsia="仿宋_GB2312" w:cs="仿宋_GB2312"/>
          <w:color w:val="000000"/>
          <w:sz w:val="32"/>
          <w:szCs w:val="32"/>
        </w:rPr>
        <w:t xml:space="preserve">2014年，全县共发生因政府信息公开引发的行政复议一件、行政诉讼案件一件。 </w:t>
      </w:r>
    </w:p>
    <w:p>
      <w:pPr>
        <w:pStyle w:val="2"/>
        <w:keepNext w:val="0"/>
        <w:keepLines w:val="0"/>
        <w:widowControl/>
        <w:suppressLineNumbers w:val="0"/>
        <w:spacing w:line="480" w:lineRule="atLeast"/>
        <w:ind w:left="0" w:firstLine="645"/>
      </w:pPr>
      <w:r>
        <w:rPr>
          <w:rStyle w:val="5"/>
          <w:rFonts w:hint="eastAsia" w:ascii="黑体" w:hAnsi="宋体" w:eastAsia="黑体" w:cs="黑体"/>
          <w:color w:val="000000"/>
          <w:sz w:val="32"/>
          <w:szCs w:val="32"/>
        </w:rPr>
        <w:t>七、所属事业单位信息公开推进情况</w:t>
      </w:r>
    </w:p>
    <w:p>
      <w:pPr>
        <w:pStyle w:val="2"/>
        <w:keepNext w:val="0"/>
        <w:keepLines w:val="0"/>
        <w:widowControl/>
        <w:suppressLineNumbers w:val="0"/>
        <w:spacing w:line="480" w:lineRule="atLeast"/>
        <w:ind w:left="0" w:firstLine="645"/>
      </w:pPr>
      <w:r>
        <w:rPr>
          <w:rStyle w:val="5"/>
          <w:rFonts w:hint="eastAsia" w:ascii="仿宋_GB2312" w:eastAsia="仿宋_GB2312" w:cs="仿宋_GB2312"/>
          <w:color w:val="000000"/>
          <w:spacing w:val="-6"/>
          <w:sz w:val="32"/>
          <w:szCs w:val="32"/>
        </w:rPr>
        <w:t>各镇、街道办、开发区管委会、各部门单位</w:t>
      </w:r>
      <w:r>
        <w:rPr>
          <w:rStyle w:val="5"/>
          <w:rFonts w:hint="eastAsia" w:ascii="仿宋_GB2312" w:eastAsia="仿宋_GB2312" w:cs="仿宋_GB2312"/>
          <w:sz w:val="32"/>
          <w:szCs w:val="32"/>
        </w:rPr>
        <w:t>在县</w:t>
      </w:r>
      <w:r>
        <w:rPr>
          <w:rStyle w:val="5"/>
          <w:rFonts w:hint="eastAsia" w:ascii="仿宋_GB2312" w:eastAsia="仿宋_GB2312" w:cs="仿宋_GB2312"/>
          <w:color w:val="000000"/>
          <w:spacing w:val="-6"/>
          <w:sz w:val="32"/>
          <w:szCs w:val="32"/>
        </w:rPr>
        <w:t>政府信息公开工作领导小组的领导下，积极推进政府信息公开工作，狠抓信息公开组织领导和制度建设，严格按照《条例》和省市相关文件要求，及时、准确地向社会公众公开信息。2014年各部门单位共主动公开信息1700余条，并及时编制、发布2013年度的《政府信息公开年度报告》和《政府信息公开指南》，其中县物价局、县财政局、环保局、县蔬菜局等部门信息发布及时、准确、范围广、内容全，信息公开推进工作卓有成效。</w:t>
      </w:r>
    </w:p>
    <w:p>
      <w:pPr>
        <w:pStyle w:val="2"/>
        <w:keepNext w:val="0"/>
        <w:keepLines w:val="0"/>
        <w:widowControl/>
        <w:suppressLineNumbers w:val="0"/>
        <w:spacing w:line="480" w:lineRule="atLeast"/>
        <w:ind w:left="0" w:firstLine="643"/>
      </w:pPr>
      <w:r>
        <w:rPr>
          <w:rStyle w:val="5"/>
          <w:rFonts w:hint="eastAsia" w:ascii="黑体" w:hAnsi="宋体" w:eastAsia="黑体" w:cs="黑体"/>
          <w:color w:val="000000"/>
          <w:sz w:val="32"/>
          <w:szCs w:val="32"/>
        </w:rPr>
        <w:t xml:space="preserve">八、政府信息公开工作存在的主要问题及改进情况 </w:t>
      </w:r>
    </w:p>
    <w:p>
      <w:pPr>
        <w:pStyle w:val="2"/>
        <w:keepNext w:val="0"/>
        <w:keepLines w:val="0"/>
        <w:widowControl/>
        <w:suppressLineNumbers w:val="0"/>
        <w:spacing w:line="480" w:lineRule="atLeast"/>
        <w:ind w:left="0" w:firstLine="643"/>
      </w:pPr>
      <w:r>
        <w:rPr>
          <w:rStyle w:val="5"/>
          <w:rFonts w:hint="eastAsia" w:ascii="楷体_GB2312" w:eastAsia="楷体_GB2312" w:cs="楷体_GB2312"/>
          <w:color w:val="000000"/>
          <w:sz w:val="32"/>
          <w:szCs w:val="32"/>
        </w:rPr>
        <w:t xml:space="preserve">（一）存在的主要问题 </w:t>
      </w:r>
    </w:p>
    <w:p>
      <w:pPr>
        <w:pStyle w:val="2"/>
        <w:keepNext w:val="0"/>
        <w:keepLines w:val="0"/>
        <w:widowControl/>
        <w:suppressLineNumbers w:val="0"/>
        <w:spacing w:line="480" w:lineRule="atLeast"/>
        <w:ind w:left="0" w:firstLine="643"/>
      </w:pPr>
      <w:r>
        <w:rPr>
          <w:rStyle w:val="5"/>
          <w:rFonts w:hint="eastAsia" w:ascii="仿宋_GB2312" w:eastAsia="仿宋_GB2312" w:cs="仿宋_GB2312"/>
          <w:color w:val="000000"/>
          <w:sz w:val="32"/>
          <w:szCs w:val="32"/>
        </w:rPr>
        <w:t>1、各单位主动公开意识不够强，主动公开内容有待于进一步深化。 </w:t>
      </w:r>
    </w:p>
    <w:p>
      <w:pPr>
        <w:pStyle w:val="2"/>
        <w:keepNext w:val="0"/>
        <w:keepLines w:val="0"/>
        <w:widowControl/>
        <w:suppressLineNumbers w:val="0"/>
        <w:spacing w:line="480" w:lineRule="atLeast"/>
        <w:ind w:left="0" w:firstLine="643"/>
      </w:pPr>
      <w:r>
        <w:rPr>
          <w:rStyle w:val="5"/>
          <w:rFonts w:hint="eastAsia" w:ascii="仿宋_GB2312" w:eastAsia="仿宋_GB2312" w:cs="仿宋_GB2312"/>
          <w:color w:val="000000"/>
          <w:sz w:val="32"/>
          <w:szCs w:val="32"/>
        </w:rPr>
        <w:t>2、个别单位还存在信息信息分类不够准确等问题。</w:t>
      </w:r>
    </w:p>
    <w:p>
      <w:pPr>
        <w:pStyle w:val="2"/>
        <w:keepNext w:val="0"/>
        <w:keepLines w:val="0"/>
        <w:widowControl/>
        <w:suppressLineNumbers w:val="0"/>
        <w:spacing w:line="480" w:lineRule="atLeast"/>
        <w:ind w:left="0" w:firstLine="643"/>
      </w:pPr>
      <w:r>
        <w:rPr>
          <w:rStyle w:val="5"/>
          <w:rFonts w:hint="eastAsia" w:ascii="楷体_GB2312" w:eastAsia="楷体_GB2312" w:cs="楷体_GB2312"/>
          <w:color w:val="000000"/>
          <w:sz w:val="32"/>
          <w:szCs w:val="32"/>
        </w:rPr>
        <w:t xml:space="preserve">（二）改进措施 </w:t>
      </w:r>
    </w:p>
    <w:p>
      <w:pPr>
        <w:pStyle w:val="2"/>
        <w:keepNext w:val="0"/>
        <w:keepLines w:val="0"/>
        <w:widowControl/>
        <w:suppressLineNumbers w:val="0"/>
        <w:spacing w:line="480" w:lineRule="atLeast"/>
        <w:ind w:left="0" w:firstLine="643"/>
      </w:pPr>
      <w:r>
        <w:rPr>
          <w:rStyle w:val="5"/>
          <w:rFonts w:hint="eastAsia" w:ascii="仿宋_GB2312" w:eastAsia="仿宋_GB2312" w:cs="仿宋_GB2312"/>
          <w:color w:val="000000"/>
          <w:sz w:val="32"/>
          <w:szCs w:val="32"/>
        </w:rPr>
        <w:t>一是加强平台建设。政府网站是政务公开的第一平台，政府信息公开的本质和关键还在于内容。各部门单位要充分利用本次平台建设的有利契机，加强对公开内容的整理，严格执行“主动公开文件印发实施后20个工作日内上网发布”的时限要求，充分发挥出公开平台在推进政务公开、服务群众办事方面的基础性作用。</w:t>
      </w:r>
    </w:p>
    <w:p>
      <w:pPr>
        <w:pStyle w:val="2"/>
        <w:keepNext w:val="0"/>
        <w:keepLines w:val="0"/>
        <w:widowControl/>
        <w:suppressLineNumbers w:val="0"/>
        <w:spacing w:line="480" w:lineRule="atLeast"/>
        <w:ind w:left="0" w:firstLine="643"/>
      </w:pPr>
      <w:r>
        <w:rPr>
          <w:rStyle w:val="5"/>
          <w:rFonts w:hint="eastAsia" w:ascii="仿宋_GB2312" w:eastAsia="仿宋_GB2312" w:cs="仿宋_GB2312"/>
          <w:color w:val="000000"/>
          <w:sz w:val="32"/>
          <w:szCs w:val="32"/>
        </w:rPr>
        <w:t>二是着重把握政务公开要点。扩大主动公开范围。特别是社会公益事业和事关群众切身利益的领域，要及时公开热点信息。</w:t>
      </w:r>
    </w:p>
    <w:p>
      <w:pPr>
        <w:pStyle w:val="2"/>
        <w:keepNext w:val="0"/>
        <w:keepLines w:val="0"/>
        <w:widowControl/>
        <w:suppressLineNumbers w:val="0"/>
        <w:spacing w:line="560" w:lineRule="atLeast"/>
        <w:ind w:left="0" w:firstLine="630"/>
        <w:jc w:val="right"/>
      </w:pPr>
      <w:r>
        <w:rPr>
          <w:rStyle w:val="5"/>
          <w:rFonts w:hint="eastAsia" w:ascii="仿宋_GB2312" w:eastAsia="仿宋_GB2312" w:cs="仿宋_GB2312"/>
          <w:sz w:val="32"/>
          <w:szCs w:val="32"/>
        </w:rPr>
        <w:t>二○一五年一月二十六日</w:t>
      </w:r>
    </w:p>
    <w:p>
      <w:pPr>
        <w:pStyle w:val="2"/>
        <w:keepNext w:val="0"/>
        <w:keepLines w:val="0"/>
        <w:widowControl/>
        <w:suppressLineNumbers w:val="0"/>
        <w:spacing w:line="380" w:lineRule="atLeast"/>
        <w:jc w:val="center"/>
      </w:pPr>
      <w:r>
        <w:rPr>
          <w:rStyle w:val="5"/>
          <w:rFonts w:hint="eastAsia" w:ascii="黑体" w:hAnsi="宋体" w:eastAsia="黑体" w:cs="黑体"/>
          <w:color w:val="000000"/>
          <w:sz w:val="32"/>
          <w:szCs w:val="32"/>
        </w:rPr>
        <w:t> </w:t>
      </w:r>
    </w:p>
    <w:p>
      <w:pPr>
        <w:pStyle w:val="2"/>
        <w:keepNext w:val="0"/>
        <w:keepLines w:val="0"/>
        <w:widowControl/>
        <w:suppressLineNumbers w:val="0"/>
        <w:spacing w:line="380" w:lineRule="atLeast"/>
        <w:jc w:val="center"/>
      </w:pPr>
      <w:r>
        <w:rPr>
          <w:rStyle w:val="5"/>
          <w:rFonts w:hint="eastAsia" w:ascii="黑体" w:hAnsi="宋体" w:eastAsia="黑体" w:cs="黑体"/>
          <w:color w:val="000000"/>
          <w:sz w:val="32"/>
          <w:szCs w:val="32"/>
        </w:rPr>
        <w:t> </w:t>
      </w:r>
    </w:p>
    <w:p>
      <w:pPr>
        <w:pStyle w:val="2"/>
        <w:keepNext w:val="0"/>
        <w:keepLines w:val="0"/>
        <w:widowControl/>
        <w:suppressLineNumbers w:val="0"/>
        <w:spacing w:line="380" w:lineRule="atLeast"/>
        <w:jc w:val="center"/>
      </w:pPr>
      <w:r>
        <w:rPr>
          <w:rStyle w:val="5"/>
          <w:rFonts w:hint="eastAsia" w:ascii="黑体" w:hAnsi="宋体" w:eastAsia="黑体" w:cs="黑体"/>
          <w:color w:val="000000"/>
          <w:sz w:val="32"/>
          <w:szCs w:val="32"/>
        </w:rPr>
        <w:t> </w:t>
      </w:r>
    </w:p>
    <w:p>
      <w:pPr>
        <w:pStyle w:val="2"/>
        <w:keepNext w:val="0"/>
        <w:keepLines w:val="0"/>
        <w:widowControl/>
        <w:suppressLineNumbers w:val="0"/>
        <w:spacing w:line="380" w:lineRule="atLeast"/>
        <w:jc w:val="center"/>
      </w:pPr>
      <w:r>
        <w:rPr>
          <w:rStyle w:val="5"/>
          <w:rFonts w:hint="eastAsia" w:ascii="黑体" w:hAnsi="宋体" w:eastAsia="黑体" w:cs="黑体"/>
          <w:color w:val="000000"/>
          <w:sz w:val="32"/>
          <w:szCs w:val="32"/>
        </w:rPr>
        <w:t> </w:t>
      </w:r>
    </w:p>
    <w:p>
      <w:pPr>
        <w:pStyle w:val="2"/>
        <w:keepNext w:val="0"/>
        <w:keepLines w:val="0"/>
        <w:widowControl/>
        <w:suppressLineNumbers w:val="0"/>
        <w:spacing w:line="380" w:lineRule="atLeast"/>
        <w:jc w:val="center"/>
      </w:pPr>
      <w:r>
        <w:rPr>
          <w:rStyle w:val="5"/>
          <w:rFonts w:hint="eastAsia" w:ascii="黑体" w:hAnsi="宋体" w:eastAsia="黑体" w:cs="黑体"/>
          <w:color w:val="000000"/>
          <w:sz w:val="32"/>
          <w:szCs w:val="32"/>
        </w:rPr>
        <w:t> </w:t>
      </w:r>
    </w:p>
    <w:p>
      <w:pPr>
        <w:pStyle w:val="2"/>
        <w:keepNext w:val="0"/>
        <w:keepLines w:val="0"/>
        <w:widowControl/>
        <w:suppressLineNumbers w:val="0"/>
        <w:spacing w:line="380" w:lineRule="atLeast"/>
        <w:jc w:val="center"/>
      </w:pPr>
      <w:r>
        <w:rPr>
          <w:rStyle w:val="5"/>
          <w:rFonts w:hint="eastAsia" w:ascii="黑体" w:hAnsi="宋体" w:eastAsia="黑体" w:cs="黑体"/>
          <w:color w:val="000000"/>
          <w:sz w:val="32"/>
          <w:szCs w:val="32"/>
        </w:rPr>
        <w:t> </w:t>
      </w:r>
    </w:p>
    <w:p>
      <w:pPr>
        <w:pStyle w:val="2"/>
        <w:keepNext w:val="0"/>
        <w:keepLines w:val="0"/>
        <w:widowControl/>
        <w:suppressLineNumbers w:val="0"/>
        <w:spacing w:line="340" w:lineRule="atLeast"/>
        <w:jc w:val="left"/>
      </w:pPr>
      <w:r>
        <w:rPr>
          <w:rFonts w:hint="eastAsia" w:ascii="黑体" w:hAnsi="宋体" w:eastAsia="黑体" w:cs="黑体"/>
          <w:sz w:val="28"/>
          <w:szCs w:val="28"/>
        </w:rPr>
        <w:t>附件1</w:t>
      </w:r>
    </w:p>
    <w:p>
      <w:pPr>
        <w:pStyle w:val="2"/>
        <w:keepNext w:val="0"/>
        <w:keepLines w:val="0"/>
        <w:widowControl/>
        <w:suppressLineNumbers w:val="0"/>
        <w:jc w:val="center"/>
      </w:pPr>
      <w:r>
        <w:rPr>
          <w:rStyle w:val="5"/>
          <w:rFonts w:hint="eastAsia" w:ascii="宋体" w:hAnsi="宋体" w:eastAsia="宋体" w:cs="宋体"/>
          <w:sz w:val="36"/>
          <w:szCs w:val="36"/>
        </w:rPr>
        <w:t>2014年度政府信息公开工作情况统计样表</w:t>
      </w:r>
    </w:p>
    <w:p>
      <w:pPr>
        <w:pStyle w:val="2"/>
        <w:keepNext w:val="0"/>
        <w:keepLines w:val="0"/>
        <w:widowControl/>
        <w:suppressLineNumbers w:val="0"/>
        <w:jc w:val="center"/>
      </w:pPr>
      <w:r>
        <w:rPr>
          <w:rStyle w:val="5"/>
          <w:rFonts w:hint="eastAsia" w:ascii="楷体_GB2312" w:eastAsia="楷体_GB2312" w:cs="楷体_GB2312"/>
          <w:sz w:val="28"/>
          <w:szCs w:val="28"/>
        </w:rPr>
        <w:t>（</w:t>
      </w:r>
      <w:r>
        <w:rPr>
          <w:rFonts w:hint="eastAsia" w:ascii="楷体_GB2312" w:eastAsia="楷体_GB2312" w:cs="楷体_GB2312"/>
          <w:sz w:val="28"/>
          <w:szCs w:val="28"/>
        </w:rPr>
        <w:t>各区县政府填写</w:t>
      </w:r>
      <w:r>
        <w:rPr>
          <w:rStyle w:val="5"/>
          <w:rFonts w:hint="eastAsia" w:ascii="楷体_GB2312" w:eastAsia="楷体_GB2312" w:cs="楷体_GB2312"/>
          <w:sz w:val="28"/>
          <w:szCs w:val="28"/>
        </w:rPr>
        <w:t>）</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723"/>
        <w:gridCol w:w="983"/>
        <w:gridCol w:w="162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00" w:hRule="atLeast"/>
          <w:jc w:val="center"/>
        </w:trPr>
        <w:tc>
          <w:tcPr>
            <w:tcW w:w="7433" w:type="dxa"/>
            <w:tcBorders>
              <w:top w:val="outset" w:color="000000" w:sz="8" w:space="0"/>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420" w:lineRule="atLeast"/>
              <w:ind w:left="0" w:firstLine="685"/>
              <w:jc w:val="center"/>
            </w:pPr>
            <w:r>
              <w:rPr>
                <w:rStyle w:val="5"/>
                <w:rFonts w:hint="eastAsia" w:ascii="宋体" w:hAnsi="宋体" w:eastAsia="宋体" w:cs="宋体"/>
                <w:color w:val="000000"/>
                <w:sz w:val="20"/>
                <w:szCs w:val="20"/>
                <w:bdr w:val="none" w:color="auto" w:sz="0" w:space="0"/>
              </w:rPr>
              <w:t>统　计　指　标</w:t>
            </w:r>
          </w:p>
        </w:tc>
        <w:tc>
          <w:tcPr>
            <w:tcW w:w="1002" w:type="dxa"/>
            <w:tcBorders>
              <w:top w:val="outset" w:color="000000" w:sz="8" w:space="0"/>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Style w:val="5"/>
                <w:rFonts w:hint="eastAsia" w:ascii="宋体" w:hAnsi="宋体" w:eastAsia="宋体" w:cs="宋体"/>
                <w:color w:val="000000"/>
                <w:sz w:val="20"/>
                <w:szCs w:val="20"/>
                <w:bdr w:val="none" w:color="auto" w:sz="0" w:space="0"/>
              </w:rPr>
              <w:t>单位</w:t>
            </w:r>
          </w:p>
        </w:tc>
        <w:tc>
          <w:tcPr>
            <w:tcW w:w="1015" w:type="dxa"/>
            <w:tcBorders>
              <w:top w:val="outset" w:color="000000" w:sz="8" w:space="0"/>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Style w:val="5"/>
                <w:rFonts w:hint="eastAsia" w:ascii="宋体" w:hAnsi="宋体" w:eastAsia="宋体" w:cs="宋体"/>
                <w:color w:val="000000"/>
                <w:sz w:val="20"/>
                <w:szCs w:val="20"/>
                <w:bdr w:val="none" w:color="auto" w:sz="0" w:space="0"/>
              </w:rPr>
              <w:t>统计数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黑体" w:hAnsi="宋体" w:eastAsia="黑体" w:cs="黑体"/>
                <w:color w:val="000000"/>
                <w:sz w:val="20"/>
                <w:szCs w:val="20"/>
                <w:bdr w:val="none" w:color="auto" w:sz="0" w:space="0"/>
              </w:rPr>
              <w:t>一、主动公开情况</w:t>
            </w:r>
          </w:p>
        </w:tc>
        <w:tc>
          <w:tcPr>
            <w:tcW w:w="1002"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4"/>
                <w:szCs w:val="24"/>
                <w:bdr w:val="none" w:color="auto" w:sz="0" w:space="0"/>
              </w:rPr>
              <w:t> </w:t>
            </w:r>
          </w:p>
        </w:tc>
        <w:tc>
          <w:tcPr>
            <w:tcW w:w="101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（一）主动公开政府信息数（不同渠道和方式公开相同信息计1条）</w:t>
            </w:r>
            <w:r>
              <w:rPr>
                <w:rFonts w:hint="eastAsia" w:ascii="宋体" w:hAnsi="宋体" w:eastAsia="宋体" w:cs="宋体"/>
                <w:color w:val="000000"/>
                <w:sz w:val="20"/>
                <w:szCs w:val="20"/>
                <w:bdr w:val="none" w:color="auto" w:sz="0" w:space="0"/>
              </w:rPr>
              <w:br w:type="textWrapping"/>
            </w:r>
            <w:r>
              <w:rPr>
                <w:rFonts w:hint="eastAsia" w:ascii="宋体" w:hAnsi="宋体" w:eastAsia="宋体" w:cs="宋体"/>
                <w:color w:val="000000"/>
                <w:sz w:val="20"/>
                <w:szCs w:val="20"/>
                <w:bdr w:val="none" w:color="auto" w:sz="0" w:space="0"/>
              </w:rPr>
              <w:t>　　　　（不同渠道和方式公开相同信息计1条）</w:t>
            </w:r>
          </w:p>
        </w:tc>
        <w:tc>
          <w:tcPr>
            <w:tcW w:w="1002"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条</w:t>
            </w:r>
          </w:p>
        </w:tc>
        <w:tc>
          <w:tcPr>
            <w:tcW w:w="101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1726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其中：主动公开规范性文件数</w:t>
            </w:r>
          </w:p>
        </w:tc>
        <w:tc>
          <w:tcPr>
            <w:tcW w:w="1002"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条</w:t>
            </w:r>
          </w:p>
        </w:tc>
        <w:tc>
          <w:tcPr>
            <w:tcW w:w="101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16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制发规范性文件总数</w:t>
            </w:r>
          </w:p>
        </w:tc>
        <w:tc>
          <w:tcPr>
            <w:tcW w:w="1002"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01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16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（二）通过不同渠道和方式公开政府信息的情况</w:t>
            </w:r>
          </w:p>
        </w:tc>
        <w:tc>
          <w:tcPr>
            <w:tcW w:w="1002"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4"/>
                <w:szCs w:val="24"/>
                <w:bdr w:val="none" w:color="auto" w:sz="0" w:space="0"/>
              </w:rPr>
              <w:t> </w:t>
            </w:r>
          </w:p>
        </w:tc>
        <w:tc>
          <w:tcPr>
            <w:tcW w:w="101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1.政府公报公开政府信息数</w:t>
            </w:r>
          </w:p>
        </w:tc>
        <w:tc>
          <w:tcPr>
            <w:tcW w:w="1002"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条</w:t>
            </w:r>
          </w:p>
        </w:tc>
        <w:tc>
          <w:tcPr>
            <w:tcW w:w="101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2.政府网站公开政府信息数</w:t>
            </w:r>
          </w:p>
        </w:tc>
        <w:tc>
          <w:tcPr>
            <w:tcW w:w="1002"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条</w:t>
            </w:r>
          </w:p>
        </w:tc>
        <w:tc>
          <w:tcPr>
            <w:tcW w:w="101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1726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3.政务微博公开政府信息数</w:t>
            </w:r>
          </w:p>
        </w:tc>
        <w:tc>
          <w:tcPr>
            <w:tcW w:w="1002"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条</w:t>
            </w:r>
          </w:p>
        </w:tc>
        <w:tc>
          <w:tcPr>
            <w:tcW w:w="101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1196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4.政务微信公开政府信息数</w:t>
            </w:r>
          </w:p>
        </w:tc>
        <w:tc>
          <w:tcPr>
            <w:tcW w:w="1002"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条</w:t>
            </w:r>
          </w:p>
        </w:tc>
        <w:tc>
          <w:tcPr>
            <w:tcW w:w="101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5.其他方式公开政府信息数</w:t>
            </w:r>
          </w:p>
        </w:tc>
        <w:tc>
          <w:tcPr>
            <w:tcW w:w="1002"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条</w:t>
            </w:r>
          </w:p>
        </w:tc>
        <w:tc>
          <w:tcPr>
            <w:tcW w:w="101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260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黑体" w:hAnsi="宋体" w:eastAsia="黑体" w:cs="黑体"/>
                <w:color w:val="000000"/>
                <w:sz w:val="20"/>
                <w:szCs w:val="20"/>
                <w:bdr w:val="none" w:color="auto" w:sz="0" w:space="0"/>
              </w:rPr>
              <w:t>二、回应解读情况（不同方式回应同一热点或舆情计1次）</w:t>
            </w:r>
          </w:p>
        </w:tc>
        <w:tc>
          <w:tcPr>
            <w:tcW w:w="1002"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420" w:lineRule="atLeast"/>
              <w:ind w:left="0" w:firstLine="685"/>
              <w:jc w:val="center"/>
            </w:pPr>
            <w:r>
              <w:rPr>
                <w:rFonts w:hint="eastAsia" w:ascii="宋体" w:hAnsi="宋体" w:eastAsia="宋体" w:cs="宋体"/>
                <w:color w:val="000000"/>
                <w:sz w:val="24"/>
                <w:szCs w:val="24"/>
                <w:bdr w:val="none" w:color="auto" w:sz="0" w:space="0"/>
              </w:rPr>
              <w:t> </w:t>
            </w:r>
          </w:p>
        </w:tc>
        <w:tc>
          <w:tcPr>
            <w:tcW w:w="1015" w:type="dxa"/>
            <w:tcBorders>
              <w:top w:val="single" w:color="auto" w:sz="8" w:space="0"/>
              <w:left w:val="single" w:color="auto" w:sz="8" w:space="0"/>
              <w:bottom w:val="single" w:color="auto" w:sz="8" w:space="0"/>
              <w:right w:val="single" w:color="0A0A0A" w:sz="8" w:space="0"/>
            </w:tcBorders>
            <w:shd w:val="clear" w:color="auto" w:fill="FFFFFF"/>
            <w:tcMar>
              <w:top w:w="0" w:type="dxa"/>
              <w:left w:w="0" w:type="dxa"/>
              <w:bottom w:w="0" w:type="dxa"/>
              <w:right w:w="0" w:type="dxa"/>
            </w:tcMar>
            <w:vAlign w:val="center"/>
          </w:tcPr>
          <w:p>
            <w:pPr>
              <w:pStyle w:val="2"/>
              <w:keepNext w:val="0"/>
              <w:keepLines w:val="0"/>
              <w:widowControl/>
              <w:suppressLineNumbers w:val="0"/>
            </w:pPr>
            <w:r>
              <w:rPr>
                <w:rFonts w:hint="default" w:ascii="Times New Roman" w:hAnsi="Times New Roman" w:cs="Times New Roman"/>
                <w:sz w:val="20"/>
                <w:szCs w:val="20"/>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420" w:lineRule="atLeast"/>
              <w:ind w:left="0" w:firstLine="400"/>
            </w:pPr>
            <w:r>
              <w:rPr>
                <w:rFonts w:hint="eastAsia" w:ascii="宋体" w:hAnsi="宋体" w:eastAsia="宋体" w:cs="宋体"/>
                <w:color w:val="000000"/>
                <w:sz w:val="20"/>
                <w:szCs w:val="20"/>
                <w:bdr w:val="none" w:color="auto" w:sz="0" w:space="0"/>
              </w:rPr>
              <w:t>（一）回应公众关注热点或重大舆情数</w:t>
            </w:r>
            <w:r>
              <w:rPr>
                <w:rFonts w:hint="eastAsia" w:ascii="宋体" w:hAnsi="宋体" w:eastAsia="宋体" w:cs="宋体"/>
                <w:color w:val="000000"/>
                <w:sz w:val="20"/>
                <w:szCs w:val="20"/>
                <w:bdr w:val="none" w:color="auto" w:sz="0" w:space="0"/>
              </w:rPr>
              <w:br w:type="textWrapping"/>
            </w:r>
            <w:r>
              <w:rPr>
                <w:rFonts w:hint="eastAsia" w:ascii="宋体" w:hAnsi="宋体" w:eastAsia="宋体" w:cs="宋体"/>
                <w:color w:val="000000"/>
                <w:sz w:val="20"/>
                <w:szCs w:val="20"/>
                <w:bdr w:val="none" w:color="auto" w:sz="0" w:space="0"/>
              </w:rPr>
              <w:t>　　　　 （不同方式回应同一热点或舆情计1次）</w:t>
            </w:r>
          </w:p>
        </w:tc>
        <w:tc>
          <w:tcPr>
            <w:tcW w:w="1002"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次</w:t>
            </w:r>
          </w:p>
        </w:tc>
        <w:tc>
          <w:tcPr>
            <w:tcW w:w="1015" w:type="dxa"/>
            <w:tcBorders>
              <w:top w:val="outset" w:color="000000" w:sz="8" w:space="0"/>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73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（二）通过不同渠道和方式回应解读的情况</w:t>
            </w:r>
          </w:p>
        </w:tc>
        <w:tc>
          <w:tcPr>
            <w:tcW w:w="1002"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4"/>
                <w:szCs w:val="24"/>
                <w:bdr w:val="none" w:color="auto" w:sz="0" w:space="0"/>
              </w:rPr>
              <w:t> </w:t>
            </w:r>
          </w:p>
        </w:tc>
        <w:tc>
          <w:tcPr>
            <w:tcW w:w="101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1.参加或举办新闻发布会总次数</w:t>
            </w:r>
          </w:p>
        </w:tc>
        <w:tc>
          <w:tcPr>
            <w:tcW w:w="1002"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次</w:t>
            </w:r>
          </w:p>
        </w:tc>
        <w:tc>
          <w:tcPr>
            <w:tcW w:w="101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其中：主要负责同志参加新闻发布会次数</w:t>
            </w:r>
          </w:p>
        </w:tc>
        <w:tc>
          <w:tcPr>
            <w:tcW w:w="1002"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次</w:t>
            </w:r>
          </w:p>
        </w:tc>
        <w:tc>
          <w:tcPr>
            <w:tcW w:w="101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2.政府网站在线访谈次数</w:t>
            </w:r>
          </w:p>
        </w:tc>
        <w:tc>
          <w:tcPr>
            <w:tcW w:w="1002"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次</w:t>
            </w:r>
          </w:p>
        </w:tc>
        <w:tc>
          <w:tcPr>
            <w:tcW w:w="101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其中：主要负责同志参加政府网站在线访谈次数</w:t>
            </w:r>
          </w:p>
        </w:tc>
        <w:tc>
          <w:tcPr>
            <w:tcW w:w="1002"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次</w:t>
            </w:r>
          </w:p>
        </w:tc>
        <w:tc>
          <w:tcPr>
            <w:tcW w:w="101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3.政策解读稿件发布数</w:t>
            </w:r>
          </w:p>
        </w:tc>
        <w:tc>
          <w:tcPr>
            <w:tcW w:w="1002"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篇</w:t>
            </w:r>
          </w:p>
        </w:tc>
        <w:tc>
          <w:tcPr>
            <w:tcW w:w="101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4.微博微信回应事件数</w:t>
            </w:r>
          </w:p>
        </w:tc>
        <w:tc>
          <w:tcPr>
            <w:tcW w:w="1002"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次</w:t>
            </w:r>
          </w:p>
        </w:tc>
        <w:tc>
          <w:tcPr>
            <w:tcW w:w="101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67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5.其他方式回应事件数</w:t>
            </w:r>
          </w:p>
        </w:tc>
        <w:tc>
          <w:tcPr>
            <w:tcW w:w="1002"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次</w:t>
            </w:r>
          </w:p>
        </w:tc>
        <w:tc>
          <w:tcPr>
            <w:tcW w:w="101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黑体" w:hAnsi="宋体" w:eastAsia="黑体" w:cs="黑体"/>
                <w:color w:val="000000"/>
                <w:sz w:val="20"/>
                <w:szCs w:val="20"/>
                <w:bdr w:val="none" w:color="auto" w:sz="0" w:space="0"/>
              </w:rPr>
              <w:t>三、依申请公开情况</w:t>
            </w:r>
          </w:p>
        </w:tc>
        <w:tc>
          <w:tcPr>
            <w:tcW w:w="1002"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420" w:lineRule="atLeast"/>
              <w:ind w:left="0" w:firstLine="685"/>
              <w:jc w:val="center"/>
            </w:pPr>
            <w:r>
              <w:rPr>
                <w:rFonts w:hint="eastAsia" w:ascii="宋体" w:hAnsi="宋体" w:eastAsia="宋体" w:cs="宋体"/>
                <w:color w:val="000000"/>
                <w:sz w:val="24"/>
                <w:szCs w:val="24"/>
                <w:bdr w:val="none" w:color="auto" w:sz="0" w:space="0"/>
              </w:rPr>
              <w:t> </w:t>
            </w:r>
          </w:p>
        </w:tc>
        <w:tc>
          <w:tcPr>
            <w:tcW w:w="1015" w:type="dxa"/>
            <w:tcBorders>
              <w:top w:val="single" w:color="auto" w:sz="8" w:space="0"/>
              <w:left w:val="single" w:color="auto" w:sz="8" w:space="0"/>
              <w:bottom w:val="single" w:color="auto" w:sz="8" w:space="0"/>
              <w:right w:val="single" w:color="0A0A0A" w:sz="8" w:space="0"/>
            </w:tcBorders>
            <w:shd w:val="clear" w:color="auto" w:fill="FFFFFF"/>
            <w:tcMar>
              <w:top w:w="0" w:type="dxa"/>
              <w:left w:w="0" w:type="dxa"/>
              <w:bottom w:w="0" w:type="dxa"/>
              <w:right w:w="0" w:type="dxa"/>
            </w:tcMar>
            <w:vAlign w:val="center"/>
          </w:tcPr>
          <w:p>
            <w:pPr>
              <w:pStyle w:val="2"/>
              <w:keepNext w:val="0"/>
              <w:keepLines w:val="0"/>
              <w:widowControl/>
              <w:suppressLineNumbers w:val="0"/>
            </w:pPr>
            <w:r>
              <w:rPr>
                <w:rFonts w:hint="default" w:ascii="Times New Roman" w:hAnsi="Times New Roman" w:cs="Times New Roman"/>
                <w:sz w:val="20"/>
                <w:szCs w:val="20"/>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（一）收到申请数</w:t>
            </w:r>
          </w:p>
        </w:tc>
        <w:tc>
          <w:tcPr>
            <w:tcW w:w="1002"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015" w:type="dxa"/>
            <w:tcBorders>
              <w:top w:val="outset" w:color="000000" w:sz="8" w:space="0"/>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1.当面申请数</w:t>
            </w:r>
          </w:p>
        </w:tc>
        <w:tc>
          <w:tcPr>
            <w:tcW w:w="1002"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01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2.传真申请数</w:t>
            </w:r>
          </w:p>
        </w:tc>
        <w:tc>
          <w:tcPr>
            <w:tcW w:w="1002"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01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3.网络申请数</w:t>
            </w:r>
          </w:p>
        </w:tc>
        <w:tc>
          <w:tcPr>
            <w:tcW w:w="1002"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01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single" w:color="auto" w:sz="8" w:space="0"/>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4.信函申请数</w:t>
            </w:r>
          </w:p>
        </w:tc>
        <w:tc>
          <w:tcPr>
            <w:tcW w:w="1002"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015"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single" w:color="auto"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5.其他形式</w:t>
            </w:r>
          </w:p>
        </w:tc>
        <w:tc>
          <w:tcPr>
            <w:tcW w:w="1002"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01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（二）申请办结数</w:t>
            </w:r>
          </w:p>
        </w:tc>
        <w:tc>
          <w:tcPr>
            <w:tcW w:w="1002"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01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1.按时办结数</w:t>
            </w:r>
          </w:p>
        </w:tc>
        <w:tc>
          <w:tcPr>
            <w:tcW w:w="1002"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01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2.延期办结数</w:t>
            </w:r>
          </w:p>
        </w:tc>
        <w:tc>
          <w:tcPr>
            <w:tcW w:w="1002"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01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（三）申请答复数</w:t>
            </w:r>
          </w:p>
        </w:tc>
        <w:tc>
          <w:tcPr>
            <w:tcW w:w="1002"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01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1.属于已主动公开范围数</w:t>
            </w:r>
          </w:p>
        </w:tc>
        <w:tc>
          <w:tcPr>
            <w:tcW w:w="1002"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01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2.同意公开答复数</w:t>
            </w:r>
          </w:p>
        </w:tc>
        <w:tc>
          <w:tcPr>
            <w:tcW w:w="1002"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01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3.同意部分公开答复数</w:t>
            </w:r>
          </w:p>
        </w:tc>
        <w:tc>
          <w:tcPr>
            <w:tcW w:w="1002"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01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4.不同意公开答复数</w:t>
            </w:r>
          </w:p>
        </w:tc>
        <w:tc>
          <w:tcPr>
            <w:tcW w:w="1002"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01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其中：涉及国家秘密</w:t>
            </w:r>
          </w:p>
        </w:tc>
        <w:tc>
          <w:tcPr>
            <w:tcW w:w="1002"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01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涉及商业秘密</w:t>
            </w:r>
          </w:p>
        </w:tc>
        <w:tc>
          <w:tcPr>
            <w:tcW w:w="1002"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01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涉及个人隐私</w:t>
            </w:r>
          </w:p>
        </w:tc>
        <w:tc>
          <w:tcPr>
            <w:tcW w:w="1002"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01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危及国家安全、公共安全、经济安全和社会稳定</w:t>
            </w:r>
          </w:p>
        </w:tc>
        <w:tc>
          <w:tcPr>
            <w:tcW w:w="1002"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01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不是《条例》所指政府信息</w:t>
            </w:r>
          </w:p>
        </w:tc>
        <w:tc>
          <w:tcPr>
            <w:tcW w:w="1002"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01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法律法规规定的其他情形</w:t>
            </w:r>
          </w:p>
        </w:tc>
        <w:tc>
          <w:tcPr>
            <w:tcW w:w="1002"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01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5.不属于本行政机关公开数</w:t>
            </w:r>
          </w:p>
        </w:tc>
        <w:tc>
          <w:tcPr>
            <w:tcW w:w="1002"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01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6.申请信息不存在数</w:t>
            </w:r>
          </w:p>
        </w:tc>
        <w:tc>
          <w:tcPr>
            <w:tcW w:w="1002"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01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7.告知作出更改补充数</w:t>
            </w:r>
          </w:p>
        </w:tc>
        <w:tc>
          <w:tcPr>
            <w:tcW w:w="1002"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01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8.告知通过其他途径办理数</w:t>
            </w:r>
          </w:p>
        </w:tc>
        <w:tc>
          <w:tcPr>
            <w:tcW w:w="1002"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01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黑体" w:hAnsi="宋体" w:eastAsia="黑体" w:cs="黑体"/>
                <w:color w:val="000000"/>
                <w:sz w:val="20"/>
                <w:szCs w:val="20"/>
                <w:bdr w:val="none" w:color="auto" w:sz="0" w:space="0"/>
              </w:rPr>
              <w:t>四、行政复议数量</w:t>
            </w:r>
          </w:p>
        </w:tc>
        <w:tc>
          <w:tcPr>
            <w:tcW w:w="1002"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01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（一）维持具体行政行为数</w:t>
            </w:r>
          </w:p>
        </w:tc>
        <w:tc>
          <w:tcPr>
            <w:tcW w:w="1002"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01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（二）被依法纠错数</w:t>
            </w:r>
          </w:p>
        </w:tc>
        <w:tc>
          <w:tcPr>
            <w:tcW w:w="1002"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01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（三）其他情形数</w:t>
            </w:r>
          </w:p>
        </w:tc>
        <w:tc>
          <w:tcPr>
            <w:tcW w:w="1002"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01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黑体" w:hAnsi="宋体" w:eastAsia="黑体" w:cs="黑体"/>
                <w:color w:val="000000"/>
                <w:sz w:val="20"/>
                <w:szCs w:val="20"/>
                <w:bdr w:val="none" w:color="auto" w:sz="0" w:space="0"/>
              </w:rPr>
              <w:t>五、行政诉讼数量</w:t>
            </w:r>
          </w:p>
        </w:tc>
        <w:tc>
          <w:tcPr>
            <w:tcW w:w="1002"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01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（一）维持具体行政行为或者驳回原告诉讼请求数</w:t>
            </w:r>
          </w:p>
        </w:tc>
        <w:tc>
          <w:tcPr>
            <w:tcW w:w="1002"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01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（二）被依法纠错数</w:t>
            </w:r>
          </w:p>
        </w:tc>
        <w:tc>
          <w:tcPr>
            <w:tcW w:w="1002"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01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（三）其他情形数</w:t>
            </w:r>
          </w:p>
        </w:tc>
        <w:tc>
          <w:tcPr>
            <w:tcW w:w="1002"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01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黑体" w:hAnsi="宋体" w:eastAsia="黑体" w:cs="黑体"/>
                <w:color w:val="000000"/>
                <w:sz w:val="20"/>
                <w:szCs w:val="20"/>
                <w:bdr w:val="none" w:color="auto" w:sz="0" w:space="0"/>
              </w:rPr>
              <w:t>六、被举报投诉数量</w:t>
            </w:r>
          </w:p>
        </w:tc>
        <w:tc>
          <w:tcPr>
            <w:tcW w:w="1002"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015"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（一）维持具体行政行为数</w:t>
            </w:r>
          </w:p>
        </w:tc>
        <w:tc>
          <w:tcPr>
            <w:tcW w:w="1002"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015"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（二）被纠错数</w:t>
            </w:r>
          </w:p>
        </w:tc>
        <w:tc>
          <w:tcPr>
            <w:tcW w:w="1002"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015"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（三）其他情形数</w:t>
            </w:r>
          </w:p>
        </w:tc>
        <w:tc>
          <w:tcPr>
            <w:tcW w:w="1002"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015"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黑体" w:hAnsi="宋体" w:eastAsia="黑体" w:cs="黑体"/>
                <w:color w:val="000000"/>
                <w:sz w:val="20"/>
                <w:szCs w:val="20"/>
                <w:bdr w:val="none" w:color="auto" w:sz="0" w:space="0"/>
              </w:rPr>
              <w:t>七、向图书馆、档案馆等查阅场所报送信息数</w:t>
            </w:r>
          </w:p>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w:t>
            </w:r>
          </w:p>
        </w:tc>
        <w:tc>
          <w:tcPr>
            <w:tcW w:w="1002"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条</w:t>
            </w:r>
          </w:p>
        </w:tc>
        <w:tc>
          <w:tcPr>
            <w:tcW w:w="1015"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360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（一）纸质文件数</w:t>
            </w:r>
          </w:p>
        </w:tc>
        <w:tc>
          <w:tcPr>
            <w:tcW w:w="1002"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条</w:t>
            </w:r>
          </w:p>
        </w:tc>
        <w:tc>
          <w:tcPr>
            <w:tcW w:w="1015"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120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（二）电子文件数</w:t>
            </w:r>
          </w:p>
        </w:tc>
        <w:tc>
          <w:tcPr>
            <w:tcW w:w="1002"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条</w:t>
            </w:r>
          </w:p>
        </w:tc>
        <w:tc>
          <w:tcPr>
            <w:tcW w:w="1015"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240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黑体" w:hAnsi="宋体" w:eastAsia="黑体" w:cs="黑体"/>
                <w:color w:val="000000"/>
                <w:sz w:val="20"/>
                <w:szCs w:val="20"/>
                <w:bdr w:val="none" w:color="auto" w:sz="0" w:space="0"/>
              </w:rPr>
              <w:t>八、开通政府信息公开网站（或设立门户网站信息公开专栏）数</w:t>
            </w:r>
          </w:p>
        </w:tc>
        <w:tc>
          <w:tcPr>
            <w:tcW w:w="1002"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黑体" w:hAnsi="宋体" w:eastAsia="黑体" w:cs="黑体"/>
                <w:color w:val="000000"/>
                <w:sz w:val="20"/>
                <w:szCs w:val="20"/>
                <w:bdr w:val="none" w:color="auto" w:sz="0" w:space="0"/>
              </w:rPr>
              <w:t>个</w:t>
            </w:r>
          </w:p>
        </w:tc>
        <w:tc>
          <w:tcPr>
            <w:tcW w:w="1015"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黑体" w:hAnsi="宋体" w:eastAsia="黑体" w:cs="黑体"/>
                <w:color w:val="000000"/>
                <w:sz w:val="20"/>
                <w:szCs w:val="20"/>
                <w:bdr w:val="none" w:color="auto" w:sz="0" w:space="0"/>
              </w:rPr>
              <w:t>11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ind w:left="0" w:firstLine="400"/>
            </w:pPr>
            <w:r>
              <w:rPr>
                <w:rFonts w:hint="eastAsia" w:ascii="宋体" w:hAnsi="宋体" w:eastAsia="宋体" w:cs="宋体"/>
                <w:color w:val="000000"/>
                <w:sz w:val="20"/>
                <w:szCs w:val="20"/>
                <w:bdr w:val="none" w:color="auto" w:sz="0" w:space="0"/>
              </w:rPr>
              <w:t>（一）区县政府及其部门网站数</w:t>
            </w:r>
          </w:p>
        </w:tc>
        <w:tc>
          <w:tcPr>
            <w:tcW w:w="1002"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黑体" w:hAnsi="宋体" w:eastAsia="黑体" w:cs="黑体"/>
                <w:color w:val="000000"/>
                <w:sz w:val="20"/>
                <w:szCs w:val="20"/>
                <w:bdr w:val="none" w:color="auto" w:sz="0" w:space="0"/>
              </w:rPr>
              <w:t>个</w:t>
            </w:r>
          </w:p>
        </w:tc>
        <w:tc>
          <w:tcPr>
            <w:tcW w:w="1015"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黑体" w:hAnsi="宋体" w:eastAsia="黑体" w:cs="黑体"/>
                <w:color w:val="000000"/>
                <w:sz w:val="20"/>
                <w:szCs w:val="20"/>
                <w:bdr w:val="none" w:color="auto" w:sz="0" w:space="0"/>
              </w:rPr>
              <w:t>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ind w:left="0" w:firstLine="400"/>
            </w:pPr>
            <w:r>
              <w:rPr>
                <w:rFonts w:hint="eastAsia" w:ascii="宋体" w:hAnsi="宋体" w:eastAsia="宋体" w:cs="宋体"/>
                <w:color w:val="000000"/>
                <w:sz w:val="20"/>
                <w:szCs w:val="20"/>
                <w:bdr w:val="none" w:color="auto" w:sz="0" w:space="0"/>
              </w:rPr>
              <w:t>（二）乡镇政府（街道办事处）门户网站数</w:t>
            </w:r>
          </w:p>
        </w:tc>
        <w:tc>
          <w:tcPr>
            <w:tcW w:w="1002"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黑体" w:hAnsi="宋体" w:eastAsia="黑体" w:cs="黑体"/>
                <w:color w:val="000000"/>
                <w:sz w:val="20"/>
                <w:szCs w:val="20"/>
                <w:bdr w:val="none" w:color="auto" w:sz="0" w:space="0"/>
              </w:rPr>
              <w:t>个</w:t>
            </w:r>
          </w:p>
        </w:tc>
        <w:tc>
          <w:tcPr>
            <w:tcW w:w="1015"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黑体" w:hAnsi="宋体" w:eastAsia="黑体" w:cs="黑体"/>
                <w:color w:val="000000"/>
                <w:sz w:val="20"/>
                <w:szCs w:val="20"/>
                <w:bdr w:val="none" w:color="auto" w:sz="0" w:space="0"/>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黑体" w:hAnsi="宋体" w:eastAsia="黑体" w:cs="黑体"/>
                <w:color w:val="000000"/>
                <w:sz w:val="20"/>
                <w:szCs w:val="20"/>
                <w:bdr w:val="none" w:color="auto" w:sz="0" w:space="0"/>
              </w:rPr>
              <w:t>九、政府公报发行量</w:t>
            </w:r>
          </w:p>
        </w:tc>
        <w:tc>
          <w:tcPr>
            <w:tcW w:w="1002"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黑体" w:hAnsi="宋体" w:eastAsia="黑体" w:cs="黑体"/>
                <w:color w:val="000000"/>
                <w:sz w:val="20"/>
                <w:szCs w:val="20"/>
                <w:bdr w:val="none" w:color="auto" w:sz="0" w:space="0"/>
              </w:rPr>
              <w:t> </w:t>
            </w:r>
          </w:p>
        </w:tc>
        <w:tc>
          <w:tcPr>
            <w:tcW w:w="1015"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ind w:left="0" w:firstLine="1000"/>
            </w:pPr>
            <w:r>
              <w:rPr>
                <w:rFonts w:hint="eastAsia" w:ascii="黑体" w:hAnsi="宋体" w:eastAsia="黑体" w:cs="黑体"/>
                <w:color w:val="000000"/>
                <w:sz w:val="20"/>
                <w:szCs w:val="20"/>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ind w:left="0" w:firstLine="400"/>
            </w:pPr>
            <w:r>
              <w:rPr>
                <w:rFonts w:hint="eastAsia" w:ascii="宋体" w:hAnsi="宋体" w:eastAsia="宋体" w:cs="宋体"/>
                <w:color w:val="000000"/>
                <w:sz w:val="20"/>
                <w:szCs w:val="20"/>
                <w:bdr w:val="none" w:color="auto" w:sz="0" w:space="0"/>
              </w:rPr>
              <w:t>（一）公报发行期数</w:t>
            </w:r>
          </w:p>
        </w:tc>
        <w:tc>
          <w:tcPr>
            <w:tcW w:w="1002"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黑体" w:hAnsi="宋体" w:eastAsia="黑体" w:cs="黑体"/>
                <w:color w:val="000000"/>
                <w:sz w:val="20"/>
                <w:szCs w:val="20"/>
                <w:bdr w:val="none" w:color="auto" w:sz="0" w:space="0"/>
              </w:rPr>
              <w:t>期</w:t>
            </w:r>
          </w:p>
        </w:tc>
        <w:tc>
          <w:tcPr>
            <w:tcW w:w="1015"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ind w:left="0" w:firstLine="1000"/>
            </w:pPr>
            <w:r>
              <w:rPr>
                <w:rFonts w:hint="eastAsia" w:ascii="黑体" w:hAnsi="宋体" w:eastAsia="黑体" w:cs="黑体"/>
                <w:color w:val="000000"/>
                <w:sz w:val="20"/>
                <w:szCs w:val="20"/>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ind w:left="0" w:firstLine="400"/>
            </w:pPr>
            <w:r>
              <w:rPr>
                <w:rFonts w:hint="eastAsia" w:ascii="宋体" w:hAnsi="宋体" w:eastAsia="宋体" w:cs="宋体"/>
                <w:color w:val="000000"/>
                <w:sz w:val="20"/>
                <w:szCs w:val="20"/>
                <w:bdr w:val="none" w:color="auto" w:sz="0" w:space="0"/>
              </w:rPr>
              <w:t>（二）公报发行总份数</w:t>
            </w:r>
          </w:p>
        </w:tc>
        <w:tc>
          <w:tcPr>
            <w:tcW w:w="1002"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黑体" w:hAnsi="宋体" w:eastAsia="黑体" w:cs="黑体"/>
                <w:color w:val="000000"/>
                <w:sz w:val="20"/>
                <w:szCs w:val="20"/>
                <w:bdr w:val="none" w:color="auto" w:sz="0" w:space="0"/>
              </w:rPr>
              <w:t>份</w:t>
            </w:r>
          </w:p>
        </w:tc>
        <w:tc>
          <w:tcPr>
            <w:tcW w:w="1015"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ind w:left="0" w:firstLine="1000"/>
            </w:pPr>
            <w:r>
              <w:rPr>
                <w:rFonts w:hint="eastAsia" w:ascii="黑体" w:hAnsi="宋体" w:eastAsia="黑体" w:cs="黑体"/>
                <w:color w:val="000000"/>
                <w:sz w:val="20"/>
                <w:szCs w:val="20"/>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黑体" w:hAnsi="宋体" w:eastAsia="黑体" w:cs="黑体"/>
                <w:color w:val="000000"/>
                <w:sz w:val="20"/>
                <w:szCs w:val="20"/>
                <w:bdr w:val="none" w:color="auto" w:sz="0" w:space="0"/>
              </w:rPr>
              <w:t>十、设置政府信息查阅点数</w:t>
            </w:r>
          </w:p>
        </w:tc>
        <w:tc>
          <w:tcPr>
            <w:tcW w:w="1002"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黑体" w:hAnsi="宋体" w:eastAsia="黑体" w:cs="黑体"/>
                <w:color w:val="000000"/>
                <w:sz w:val="20"/>
                <w:szCs w:val="20"/>
                <w:bdr w:val="none" w:color="auto" w:sz="0" w:space="0"/>
              </w:rPr>
              <w:t>个</w:t>
            </w:r>
          </w:p>
        </w:tc>
        <w:tc>
          <w:tcPr>
            <w:tcW w:w="1015"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黑体" w:hAnsi="宋体" w:eastAsia="黑体" w:cs="黑体"/>
                <w:color w:val="000000"/>
                <w:sz w:val="20"/>
                <w:szCs w:val="20"/>
                <w:bdr w:val="none" w:color="auto" w:sz="0" w:space="0"/>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ind w:left="0" w:firstLine="400"/>
            </w:pPr>
            <w:r>
              <w:rPr>
                <w:rFonts w:hint="eastAsia" w:ascii="宋体" w:hAnsi="宋体" w:eastAsia="宋体" w:cs="宋体"/>
                <w:color w:val="000000"/>
                <w:sz w:val="20"/>
                <w:szCs w:val="20"/>
                <w:bdr w:val="none" w:color="auto" w:sz="0" w:space="0"/>
              </w:rPr>
              <w:t>（一）区县政府及其部门</w:t>
            </w:r>
          </w:p>
        </w:tc>
        <w:tc>
          <w:tcPr>
            <w:tcW w:w="1002"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黑体" w:hAnsi="宋体" w:eastAsia="黑体" w:cs="黑体"/>
                <w:color w:val="000000"/>
                <w:sz w:val="20"/>
                <w:szCs w:val="20"/>
                <w:bdr w:val="none" w:color="auto" w:sz="0" w:space="0"/>
              </w:rPr>
              <w:t>个</w:t>
            </w:r>
          </w:p>
        </w:tc>
        <w:tc>
          <w:tcPr>
            <w:tcW w:w="1015"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黑体" w:hAnsi="宋体" w:eastAsia="黑体" w:cs="黑体"/>
                <w:color w:val="000000"/>
                <w:sz w:val="20"/>
                <w:szCs w:val="20"/>
                <w:bdr w:val="none" w:color="auto" w:sz="0" w:space="0"/>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ind w:left="0" w:firstLine="400"/>
            </w:pPr>
            <w:r>
              <w:rPr>
                <w:rFonts w:hint="eastAsia" w:ascii="宋体" w:hAnsi="宋体" w:eastAsia="宋体" w:cs="宋体"/>
                <w:color w:val="000000"/>
                <w:sz w:val="20"/>
                <w:szCs w:val="20"/>
                <w:bdr w:val="none" w:color="auto" w:sz="0" w:space="0"/>
              </w:rPr>
              <w:t>（二）乡镇政府（街道办事处）</w:t>
            </w:r>
          </w:p>
        </w:tc>
        <w:tc>
          <w:tcPr>
            <w:tcW w:w="1002"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黑体" w:hAnsi="宋体" w:eastAsia="黑体" w:cs="黑体"/>
                <w:color w:val="000000"/>
                <w:sz w:val="20"/>
                <w:szCs w:val="20"/>
                <w:bdr w:val="none" w:color="auto" w:sz="0" w:space="0"/>
              </w:rPr>
              <w:t>个</w:t>
            </w:r>
          </w:p>
        </w:tc>
        <w:tc>
          <w:tcPr>
            <w:tcW w:w="1015"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黑体" w:hAnsi="宋体" w:eastAsia="黑体" w:cs="黑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黑体" w:hAnsi="宋体" w:eastAsia="黑体" w:cs="黑体"/>
                <w:color w:val="000000"/>
                <w:sz w:val="20"/>
                <w:szCs w:val="20"/>
                <w:bdr w:val="none" w:color="auto" w:sz="0" w:space="0"/>
              </w:rPr>
              <w:t>十一、查阅点接待人数</w:t>
            </w:r>
          </w:p>
        </w:tc>
        <w:tc>
          <w:tcPr>
            <w:tcW w:w="1002"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黑体" w:hAnsi="宋体" w:eastAsia="黑体" w:cs="黑体"/>
                <w:color w:val="000000"/>
                <w:sz w:val="20"/>
                <w:szCs w:val="20"/>
                <w:bdr w:val="none" w:color="auto" w:sz="0" w:space="0"/>
              </w:rPr>
              <w:t>次</w:t>
            </w:r>
          </w:p>
        </w:tc>
        <w:tc>
          <w:tcPr>
            <w:tcW w:w="1015"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黑体" w:hAnsi="宋体" w:eastAsia="黑体" w:cs="黑体"/>
                <w:color w:val="000000"/>
                <w:sz w:val="20"/>
                <w:szCs w:val="20"/>
                <w:bdr w:val="none" w:color="auto" w:sz="0" w:space="0"/>
              </w:rPr>
              <w:t>680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ind w:left="0" w:firstLine="400"/>
            </w:pPr>
            <w:r>
              <w:rPr>
                <w:rFonts w:hint="eastAsia" w:ascii="宋体" w:hAnsi="宋体" w:eastAsia="宋体" w:cs="宋体"/>
                <w:color w:val="000000"/>
                <w:sz w:val="20"/>
                <w:szCs w:val="20"/>
                <w:bdr w:val="none" w:color="auto" w:sz="0" w:space="0"/>
              </w:rPr>
              <w:t>（一）区县政府及其部门</w:t>
            </w:r>
          </w:p>
        </w:tc>
        <w:tc>
          <w:tcPr>
            <w:tcW w:w="1002"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黑体" w:hAnsi="宋体" w:eastAsia="黑体" w:cs="黑体"/>
                <w:color w:val="000000"/>
                <w:sz w:val="20"/>
                <w:szCs w:val="20"/>
                <w:bdr w:val="none" w:color="auto" w:sz="0" w:space="0"/>
              </w:rPr>
              <w:t>次</w:t>
            </w:r>
          </w:p>
        </w:tc>
        <w:tc>
          <w:tcPr>
            <w:tcW w:w="1015"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黑体" w:hAnsi="宋体" w:eastAsia="黑体" w:cs="黑体"/>
                <w:color w:val="000000"/>
                <w:sz w:val="20"/>
                <w:szCs w:val="20"/>
                <w:bdr w:val="none" w:color="auto" w:sz="0" w:space="0"/>
              </w:rPr>
              <w:t>680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nil"/>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ind w:left="0" w:firstLine="400"/>
            </w:pPr>
            <w:r>
              <w:rPr>
                <w:rFonts w:hint="eastAsia" w:ascii="宋体" w:hAnsi="宋体" w:eastAsia="宋体" w:cs="宋体"/>
                <w:color w:val="000000"/>
                <w:sz w:val="20"/>
                <w:szCs w:val="20"/>
                <w:bdr w:val="none" w:color="auto" w:sz="0" w:space="0"/>
              </w:rPr>
              <w:t>（二）乡镇政府（街道办事处）</w:t>
            </w:r>
          </w:p>
        </w:tc>
        <w:tc>
          <w:tcPr>
            <w:tcW w:w="1002" w:type="dxa"/>
            <w:tcBorders>
              <w:top w:val="nil"/>
              <w:left w:val="nil"/>
              <w:bottom w:val="nil"/>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黑体" w:hAnsi="宋体" w:eastAsia="黑体" w:cs="黑体"/>
                <w:color w:val="000000"/>
                <w:sz w:val="20"/>
                <w:szCs w:val="20"/>
                <w:bdr w:val="none" w:color="auto" w:sz="0" w:space="0"/>
              </w:rPr>
              <w:t>次</w:t>
            </w:r>
          </w:p>
        </w:tc>
        <w:tc>
          <w:tcPr>
            <w:tcW w:w="1015" w:type="dxa"/>
            <w:tcBorders>
              <w:top w:val="nil"/>
              <w:left w:val="nil"/>
              <w:bottom w:val="nil"/>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黑体" w:hAnsi="宋体" w:eastAsia="黑体" w:cs="黑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outset" w:color="000000" w:sz="8" w:space="0"/>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黑体" w:hAnsi="宋体" w:eastAsia="黑体" w:cs="黑体"/>
                <w:color w:val="000000"/>
                <w:sz w:val="20"/>
                <w:szCs w:val="20"/>
                <w:bdr w:val="none" w:color="auto" w:sz="0" w:space="0"/>
              </w:rPr>
              <w:t>十二、依申请公开信息收取的费用</w:t>
            </w:r>
          </w:p>
        </w:tc>
        <w:tc>
          <w:tcPr>
            <w:tcW w:w="1002" w:type="dxa"/>
            <w:tcBorders>
              <w:top w:val="outset" w:color="000000" w:sz="8" w:space="0"/>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万元</w:t>
            </w:r>
          </w:p>
        </w:tc>
        <w:tc>
          <w:tcPr>
            <w:tcW w:w="1015" w:type="dxa"/>
            <w:tcBorders>
              <w:top w:val="outset" w:color="000000" w:sz="8" w:space="0"/>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黑体" w:hAnsi="宋体" w:eastAsia="黑体" w:cs="黑体"/>
                <w:color w:val="000000"/>
                <w:sz w:val="20"/>
                <w:szCs w:val="20"/>
                <w:bdr w:val="none" w:color="auto" w:sz="0" w:space="0"/>
              </w:rPr>
              <w:t>十三、机构建设和保障经费情况</w:t>
            </w:r>
          </w:p>
        </w:tc>
        <w:tc>
          <w:tcPr>
            <w:tcW w:w="1002"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4"/>
                <w:szCs w:val="24"/>
                <w:bdr w:val="none" w:color="auto" w:sz="0" w:space="0"/>
              </w:rPr>
              <w:t> </w:t>
            </w:r>
          </w:p>
        </w:tc>
        <w:tc>
          <w:tcPr>
            <w:tcW w:w="101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（一）政府信息公开工作专门机构数</w:t>
            </w:r>
          </w:p>
        </w:tc>
        <w:tc>
          <w:tcPr>
            <w:tcW w:w="1002"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个</w:t>
            </w:r>
          </w:p>
        </w:tc>
        <w:tc>
          <w:tcPr>
            <w:tcW w:w="101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88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（二）从事政府信息公开工作人员数</w:t>
            </w:r>
          </w:p>
        </w:tc>
        <w:tc>
          <w:tcPr>
            <w:tcW w:w="1002"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人</w:t>
            </w:r>
          </w:p>
        </w:tc>
        <w:tc>
          <w:tcPr>
            <w:tcW w:w="101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120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1.专职人员数（不包括政府公报及政府网站工作人员数）</w:t>
            </w:r>
          </w:p>
        </w:tc>
        <w:tc>
          <w:tcPr>
            <w:tcW w:w="1002"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人</w:t>
            </w:r>
          </w:p>
        </w:tc>
        <w:tc>
          <w:tcPr>
            <w:tcW w:w="101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86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2.兼职人员数</w:t>
            </w:r>
          </w:p>
        </w:tc>
        <w:tc>
          <w:tcPr>
            <w:tcW w:w="1002"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人</w:t>
            </w:r>
          </w:p>
        </w:tc>
        <w:tc>
          <w:tcPr>
            <w:tcW w:w="101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34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0" w:hRule="atLeast"/>
          <w:jc w:val="center"/>
        </w:trPr>
        <w:tc>
          <w:tcPr>
            <w:tcW w:w="7433" w:type="dxa"/>
            <w:tcBorders>
              <w:top w:val="nil"/>
              <w:left w:val="outset" w:color="000000" w:sz="8" w:space="0"/>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300" w:lineRule="atLeast"/>
              <w:ind w:left="0" w:firstLine="400"/>
            </w:pPr>
            <w:r>
              <w:rPr>
                <w:rFonts w:hint="eastAsia" w:ascii="宋体" w:hAnsi="宋体" w:eastAsia="宋体" w:cs="宋体"/>
                <w:color w:val="000000"/>
                <w:sz w:val="20"/>
                <w:szCs w:val="20"/>
                <w:bdr w:val="none" w:color="auto" w:sz="0" w:space="0"/>
              </w:rPr>
              <w:t>（三）政府信息公开专项经费（不包括用于政府公报编辑管理及政府网站建设维</w:t>
            </w:r>
          </w:p>
          <w:p>
            <w:pPr>
              <w:pStyle w:val="2"/>
              <w:keepNext w:val="0"/>
              <w:keepLines w:val="0"/>
              <w:widowControl/>
              <w:suppressLineNumbers w:val="0"/>
              <w:spacing w:line="300" w:lineRule="atLeast"/>
              <w:ind w:left="0" w:firstLine="400"/>
            </w:pPr>
            <w:r>
              <w:rPr>
                <w:rFonts w:hint="eastAsia" w:ascii="宋体" w:hAnsi="宋体" w:eastAsia="宋体" w:cs="宋体"/>
                <w:color w:val="000000"/>
                <w:sz w:val="20"/>
                <w:szCs w:val="20"/>
                <w:bdr w:val="none" w:color="auto" w:sz="0" w:space="0"/>
              </w:rPr>
              <w:t>　　　护等方面的经费）</w:t>
            </w:r>
          </w:p>
        </w:tc>
        <w:tc>
          <w:tcPr>
            <w:tcW w:w="1002"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万元</w:t>
            </w:r>
          </w:p>
        </w:tc>
        <w:tc>
          <w:tcPr>
            <w:tcW w:w="101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outset" w:color="000000" w:sz="8" w:space="0"/>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黑体" w:hAnsi="宋体" w:eastAsia="黑体" w:cs="黑体"/>
                <w:color w:val="000000"/>
                <w:sz w:val="20"/>
                <w:szCs w:val="20"/>
                <w:bdr w:val="none" w:color="auto" w:sz="0" w:space="0"/>
              </w:rPr>
              <w:t>十四、政府信息公开会议和培训情况</w:t>
            </w:r>
          </w:p>
        </w:tc>
        <w:tc>
          <w:tcPr>
            <w:tcW w:w="1002" w:type="dxa"/>
            <w:tcBorders>
              <w:top w:val="outset" w:color="000000" w:sz="8" w:space="0"/>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4"/>
                <w:szCs w:val="24"/>
                <w:bdr w:val="none" w:color="auto" w:sz="0" w:space="0"/>
              </w:rPr>
              <w:t> </w:t>
            </w:r>
          </w:p>
        </w:tc>
        <w:tc>
          <w:tcPr>
            <w:tcW w:w="101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（一）召开政府信息公开工作会议或专题会议数</w:t>
            </w:r>
          </w:p>
        </w:tc>
        <w:tc>
          <w:tcPr>
            <w:tcW w:w="1002"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次</w:t>
            </w:r>
          </w:p>
        </w:tc>
        <w:tc>
          <w:tcPr>
            <w:tcW w:w="101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（二）举办各类培训班数</w:t>
            </w:r>
          </w:p>
        </w:tc>
        <w:tc>
          <w:tcPr>
            <w:tcW w:w="1002"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次</w:t>
            </w:r>
          </w:p>
        </w:tc>
        <w:tc>
          <w:tcPr>
            <w:tcW w:w="101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7433"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（三）接受培训人员数</w:t>
            </w:r>
          </w:p>
        </w:tc>
        <w:tc>
          <w:tcPr>
            <w:tcW w:w="1002"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人次</w:t>
            </w:r>
          </w:p>
        </w:tc>
        <w:tc>
          <w:tcPr>
            <w:tcW w:w="101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1"/>
                <w:szCs w:val="21"/>
                <w:bdr w:val="none" w:color="auto" w:sz="0" w:space="0"/>
              </w:rPr>
              <w:t>　160</w:t>
            </w:r>
          </w:p>
        </w:tc>
      </w:tr>
    </w:tbl>
    <w:p>
      <w:pPr>
        <w:pStyle w:val="2"/>
        <w:keepNext w:val="0"/>
        <w:keepLines w:val="0"/>
        <w:widowControl/>
        <w:suppressLineNumbers w:val="0"/>
        <w:spacing w:line="380" w:lineRule="atLeast"/>
        <w:jc w:val="center"/>
      </w:pPr>
      <w:r>
        <w:rPr>
          <w:rStyle w:val="5"/>
          <w:rFonts w:hint="eastAsia" w:ascii="黑体" w:hAnsi="宋体" w:eastAsia="黑体" w:cs="黑体"/>
          <w:color w:val="000000"/>
          <w:sz w:val="32"/>
          <w:szCs w:val="32"/>
        </w:rPr>
        <w:t> </w:t>
      </w:r>
    </w:p>
    <w:p>
      <w:pPr>
        <w:pStyle w:val="2"/>
        <w:keepNext w:val="0"/>
        <w:keepLines w:val="0"/>
        <w:widowControl/>
        <w:suppressLineNumbers w:val="0"/>
      </w:pPr>
      <w: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E14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2021-01-21T00:22:49Z</dcterms:created>
  <dc:creator>Administrator</dc:creator>
  <cp:lastModifiedBy>白白白白</cp:lastModifiedBy>
  <dcterms:modified xsi:type="dcterms:W3CDTF">2021-01-21T00:22:56Z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