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fill="FFFFFF"/>
        <w:spacing w:line="368" w:lineRule="atLeast"/>
      </w:pPr>
      <w:r>
        <w:rPr>
          <w:rFonts w:ascii="微软雅黑" w:hAnsi="微软雅黑" w:eastAsia="微软雅黑" w:cs="微软雅黑"/>
          <w:sz w:val="24"/>
          <w:szCs w:val="24"/>
          <w:shd w:val="clear" w:fill="FFFFFF"/>
        </w:rPr>
        <w:t>YYDR-2017-0410002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line="368" w:lineRule="atLeast"/>
      </w:pPr>
      <w:r>
        <w:rPr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pacing w:line="368" w:lineRule="atLeast"/>
        <w:ind w:right="-220"/>
        <w:jc w:val="center"/>
      </w:pPr>
      <w:bookmarkStart w:id="0" w:name="_GoBack"/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36"/>
          <w:szCs w:val="36"/>
          <w:shd w:val="clear" w:fill="FFFFFF"/>
        </w:rPr>
        <w:t>沂源县物价局</w:t>
      </w:r>
      <w:r>
        <w:rPr>
          <w:rStyle w:val="6"/>
          <w:rFonts w:hint="eastAsia" w:ascii="微软雅黑" w:hAnsi="微软雅黑" w:eastAsia="微软雅黑" w:cs="微软雅黑"/>
          <w:sz w:val="36"/>
          <w:szCs w:val="36"/>
        </w:rPr>
        <w:t>关于调整污水处理费征收标准</w:t>
      </w:r>
    </w:p>
    <w:p>
      <w:pPr>
        <w:pStyle w:val="3"/>
        <w:keepNext w:val="0"/>
        <w:keepLines w:val="0"/>
        <w:widowControl/>
        <w:suppressLineNumbers w:val="0"/>
        <w:spacing w:line="368" w:lineRule="atLeast"/>
        <w:jc w:val="center"/>
      </w:pPr>
      <w:r>
        <w:rPr>
          <w:rStyle w:val="6"/>
          <w:rFonts w:hint="eastAsia" w:ascii="微软雅黑" w:hAnsi="微软雅黑" w:eastAsia="微软雅黑" w:cs="微软雅黑"/>
          <w:sz w:val="36"/>
          <w:szCs w:val="36"/>
        </w:rPr>
        <w:t>和城区供水价格的通知</w:t>
      </w:r>
    </w:p>
    <w:bookmarkEnd w:id="0"/>
    <w:p>
      <w:pPr>
        <w:pStyle w:val="3"/>
        <w:keepNext w:val="0"/>
        <w:keepLines w:val="0"/>
        <w:widowControl/>
        <w:suppressLineNumbers w:val="0"/>
        <w:spacing w:line="368" w:lineRule="atLeast"/>
        <w:ind w:left="0" w:firstLine="480"/>
        <w:jc w:val="center"/>
      </w:pPr>
      <w:r>
        <w:rPr>
          <w:rFonts w:hint="eastAsia" w:ascii="微软雅黑" w:hAnsi="微软雅黑" w:eastAsia="微软雅黑" w:cs="微软雅黑"/>
          <w:color w:val="444444"/>
          <w:sz w:val="24"/>
          <w:szCs w:val="24"/>
        </w:rPr>
        <w:t xml:space="preserve">        </w:t>
      </w:r>
      <w:r>
        <w:rPr>
          <w:rFonts w:hint="eastAsia" w:ascii="微软雅黑" w:hAnsi="微软雅黑" w:eastAsia="微软雅黑" w:cs="微软雅黑"/>
          <w:color w:val="000000"/>
          <w:sz w:val="24"/>
          <w:szCs w:val="24"/>
        </w:rPr>
        <w:t>源价字〔2017〕54号</w:t>
      </w:r>
    </w:p>
    <w:p>
      <w:pPr>
        <w:pStyle w:val="3"/>
        <w:keepNext w:val="0"/>
        <w:keepLines w:val="0"/>
        <w:widowControl/>
        <w:suppressLineNumbers w:val="0"/>
        <w:spacing w:line="368" w:lineRule="atLeast"/>
        <w:ind w:left="0" w:firstLine="480"/>
        <w:jc w:val="center"/>
      </w:pPr>
      <w:r>
        <w:t> </w:t>
      </w:r>
    </w:p>
    <w:p>
      <w:pPr>
        <w:pStyle w:val="3"/>
        <w:keepNext w:val="0"/>
        <w:keepLines w:val="0"/>
        <w:widowControl/>
        <w:suppressLineNumbers w:val="0"/>
        <w:spacing w:line="368" w:lineRule="atLeast"/>
        <w:jc w:val="both"/>
      </w:pPr>
      <w:r>
        <w:rPr>
          <w:rFonts w:hint="eastAsia" w:ascii="微软雅黑" w:hAnsi="微软雅黑" w:eastAsia="微软雅黑" w:cs="微软雅黑"/>
          <w:sz w:val="24"/>
          <w:szCs w:val="24"/>
        </w:rPr>
        <w:t>县水资办、县自来水公司、各有关单位：</w:t>
      </w:r>
    </w:p>
    <w:p>
      <w:pPr>
        <w:pStyle w:val="3"/>
        <w:keepNext w:val="0"/>
        <w:keepLines w:val="0"/>
        <w:widowControl/>
        <w:suppressLineNumbers w:val="0"/>
        <w:spacing w:line="368" w:lineRule="atLeast"/>
        <w:ind w:left="0" w:firstLine="640"/>
      </w:pPr>
      <w:r>
        <w:rPr>
          <w:rFonts w:hint="eastAsia" w:ascii="微软雅黑" w:hAnsi="微软雅黑" w:eastAsia="微软雅黑" w:cs="微软雅黑"/>
          <w:sz w:val="24"/>
          <w:szCs w:val="24"/>
        </w:rPr>
        <w:t> 根据《中华人民共和国价格法》《城市供水价格管理办法》（计价格〔</w:t>
      </w:r>
      <w:r>
        <w:rPr>
          <w:rFonts w:hint="eastAsia" w:ascii="微软雅黑" w:hAnsi="微软雅黑" w:eastAsia="微软雅黑" w:cs="微软雅黑"/>
          <w:sz w:val="24"/>
          <w:szCs w:val="24"/>
          <w:shd w:val="clear" w:fill="FFFFFF"/>
        </w:rPr>
        <w:t>1998</w:t>
      </w:r>
      <w:r>
        <w:rPr>
          <w:rFonts w:hint="eastAsia" w:ascii="微软雅黑" w:hAnsi="微软雅黑" w:eastAsia="微软雅黑" w:cs="微软雅黑"/>
          <w:sz w:val="24"/>
          <w:szCs w:val="24"/>
        </w:rPr>
        <w:t>〕1810号）、《</w:t>
      </w:r>
      <w:r>
        <w:rPr>
          <w:rFonts w:hint="eastAsia" w:ascii="微软雅黑" w:hAnsi="微软雅黑" w:eastAsia="微软雅黑" w:cs="微软雅黑"/>
          <w:sz w:val="24"/>
          <w:szCs w:val="24"/>
          <w:shd w:val="clear" w:fill="FFFFFF"/>
        </w:rPr>
        <w:t>国家发展改革委、住房城乡建设部关于做好城市供水价格管理工作有关问题的通知</w:t>
      </w:r>
      <w:r>
        <w:rPr>
          <w:rFonts w:hint="eastAsia" w:ascii="微软雅黑" w:hAnsi="微软雅黑" w:eastAsia="微软雅黑" w:cs="微软雅黑"/>
          <w:sz w:val="24"/>
          <w:szCs w:val="24"/>
        </w:rPr>
        <w:t>》（发改价格〔2009〕1789号）、《山东省物价局、山东省财政厅、山东省住房和城乡建设厅&lt;关于贯彻落实发改价格〔</w:t>
      </w:r>
      <w:r>
        <w:rPr>
          <w:rFonts w:hint="eastAsia" w:ascii="微软雅黑" w:hAnsi="微软雅黑" w:eastAsia="微软雅黑" w:cs="微软雅黑"/>
          <w:sz w:val="24"/>
          <w:szCs w:val="24"/>
          <w:shd w:val="clear" w:fill="FFFFFF"/>
        </w:rPr>
        <w:t>2015</w:t>
      </w:r>
      <w:r>
        <w:rPr>
          <w:rFonts w:hint="eastAsia" w:ascii="微软雅黑" w:hAnsi="微软雅黑" w:eastAsia="微软雅黑" w:cs="微软雅黑"/>
          <w:sz w:val="24"/>
          <w:szCs w:val="24"/>
        </w:rPr>
        <w:t>〕119号文件加强污水处理收费标准调整工作的通知&gt;》（鲁价格一发〔</w:t>
      </w:r>
      <w:r>
        <w:rPr>
          <w:rFonts w:hint="eastAsia" w:ascii="微软雅黑" w:hAnsi="微软雅黑" w:eastAsia="微软雅黑" w:cs="微软雅黑"/>
          <w:sz w:val="24"/>
          <w:szCs w:val="24"/>
          <w:shd w:val="clear" w:fill="FFFFFF"/>
        </w:rPr>
        <w:t>2015</w:t>
      </w:r>
      <w:r>
        <w:rPr>
          <w:rFonts w:hint="eastAsia" w:ascii="微软雅黑" w:hAnsi="微软雅黑" w:eastAsia="微软雅黑" w:cs="微软雅黑"/>
          <w:sz w:val="24"/>
          <w:szCs w:val="24"/>
        </w:rPr>
        <w:t>〕30号）和淄博市物价局、淄博市财政局、淄博市住房和城乡建设局《关于调整非居民用水污水处理费征收标准的通知》（淄价字〔</w:t>
      </w:r>
      <w:r>
        <w:rPr>
          <w:rFonts w:hint="eastAsia" w:ascii="微软雅黑" w:hAnsi="微软雅黑" w:eastAsia="微软雅黑" w:cs="微软雅黑"/>
          <w:sz w:val="24"/>
          <w:szCs w:val="24"/>
          <w:shd w:val="clear" w:fill="FFFFFF"/>
        </w:rPr>
        <w:t>2017</w:t>
      </w:r>
      <w:r>
        <w:rPr>
          <w:rFonts w:hint="eastAsia" w:ascii="微软雅黑" w:hAnsi="微软雅黑" w:eastAsia="微软雅黑" w:cs="微软雅黑"/>
          <w:sz w:val="24"/>
          <w:szCs w:val="24"/>
        </w:rPr>
        <w:t>〕69号）等法律法规政策，为充分反映水资源状况、提高用水效率和效益，建立完善促进水资源可持续利用为核心的水价形成机制，结合我县实际，经价格听证会充分论证，报经县政府同意，决定调整污水处理费征收标准和城区供水价格。现将有关事项通知如下：</w:t>
      </w:r>
    </w:p>
    <w:p>
      <w:pPr>
        <w:pStyle w:val="3"/>
        <w:keepNext w:val="0"/>
        <w:keepLines w:val="0"/>
        <w:widowControl/>
        <w:suppressLineNumbers w:val="0"/>
        <w:spacing w:line="368" w:lineRule="atLeast"/>
        <w:ind w:left="0" w:firstLine="643"/>
      </w:pPr>
      <w:r>
        <w:rPr>
          <w:rStyle w:val="6"/>
          <w:rFonts w:hint="eastAsia" w:ascii="微软雅黑" w:hAnsi="微软雅黑" w:eastAsia="微软雅黑" w:cs="微软雅黑"/>
          <w:sz w:val="24"/>
          <w:szCs w:val="24"/>
        </w:rPr>
        <w:t>一、简化用水分类。</w:t>
      </w:r>
      <w:r>
        <w:rPr>
          <w:rFonts w:hint="eastAsia" w:ascii="微软雅黑" w:hAnsi="微软雅黑" w:eastAsia="微软雅黑" w:cs="微软雅黑"/>
          <w:sz w:val="24"/>
          <w:szCs w:val="24"/>
        </w:rPr>
        <w:t>将现行城市供水价格五类简化为居民生活用水、非居民生活用水和特种用水三类。其中，非居民生活用水包括工业、行政事业单位和经营服务业用水；特种用水包括车辆冲洗业、洗浴等行业用水。</w:t>
      </w:r>
    </w:p>
    <w:p>
      <w:pPr>
        <w:pStyle w:val="3"/>
        <w:keepNext w:val="0"/>
        <w:keepLines w:val="0"/>
        <w:widowControl/>
        <w:suppressLineNumbers w:val="0"/>
        <w:spacing w:line="368" w:lineRule="atLeast"/>
        <w:ind w:left="0" w:firstLine="643"/>
      </w:pPr>
      <w:r>
        <w:rPr>
          <w:rStyle w:val="6"/>
          <w:rFonts w:hint="eastAsia" w:ascii="微软雅黑" w:hAnsi="微软雅黑" w:eastAsia="微软雅黑" w:cs="微软雅黑"/>
          <w:sz w:val="24"/>
          <w:szCs w:val="24"/>
        </w:rPr>
        <w:t>二、调整污水处理费征收标准。</w:t>
      </w:r>
      <w:r>
        <w:rPr>
          <w:rFonts w:hint="eastAsia" w:ascii="微软雅黑" w:hAnsi="微软雅黑" w:eastAsia="微软雅黑" w:cs="微软雅黑"/>
          <w:sz w:val="24"/>
          <w:szCs w:val="24"/>
        </w:rPr>
        <w:t>居民生活用水污水处理费征收标准调整为1.00元/m</w:t>
      </w:r>
      <w:r>
        <w:rPr>
          <w:rFonts w:hint="eastAsia" w:ascii="微软雅黑" w:hAnsi="微软雅黑" w:eastAsia="微软雅黑" w:cs="微软雅黑"/>
          <w:sz w:val="24"/>
          <w:szCs w:val="24"/>
          <w:vertAlign w:val="superscript"/>
        </w:rPr>
        <w:t>3</w:t>
      </w:r>
      <w:r>
        <w:rPr>
          <w:rFonts w:hint="eastAsia" w:ascii="微软雅黑" w:hAnsi="微软雅黑" w:eastAsia="微软雅黑" w:cs="微软雅黑"/>
          <w:sz w:val="24"/>
          <w:szCs w:val="24"/>
        </w:rPr>
        <w:t>，非居民用水污水处理费征收标准调整为1.20元/m³，自备水源用水污水处理费征收标准调整为1.40元/m³。</w:t>
      </w:r>
    </w:p>
    <w:p>
      <w:pPr>
        <w:pStyle w:val="3"/>
        <w:keepNext w:val="0"/>
        <w:keepLines w:val="0"/>
        <w:widowControl/>
        <w:suppressLineNumbers w:val="0"/>
        <w:spacing w:line="368" w:lineRule="atLeast"/>
        <w:ind w:left="0" w:firstLine="720"/>
      </w:pPr>
      <w:r>
        <w:rPr>
          <w:rStyle w:val="6"/>
          <w:rFonts w:hint="eastAsia" w:ascii="微软雅黑" w:hAnsi="微软雅黑" w:eastAsia="微软雅黑" w:cs="微软雅黑"/>
          <w:sz w:val="24"/>
          <w:szCs w:val="24"/>
        </w:rPr>
        <w:t>三、调整基本水价。</w:t>
      </w:r>
      <w:r>
        <w:rPr>
          <w:rFonts w:hint="eastAsia" w:ascii="微软雅黑" w:hAnsi="微软雅黑" w:eastAsia="微软雅黑" w:cs="微软雅黑"/>
          <w:sz w:val="24"/>
          <w:szCs w:val="24"/>
        </w:rPr>
        <w:t>将居民生活用水基本水价调整为1.65元/m</w:t>
      </w:r>
      <w:r>
        <w:rPr>
          <w:rFonts w:hint="eastAsia" w:ascii="微软雅黑" w:hAnsi="微软雅黑" w:eastAsia="微软雅黑" w:cs="微软雅黑"/>
          <w:sz w:val="24"/>
          <w:szCs w:val="24"/>
          <w:vertAlign w:val="superscript"/>
        </w:rPr>
        <w:t>3</w:t>
      </w:r>
      <w:r>
        <w:rPr>
          <w:rFonts w:hint="eastAsia" w:ascii="微软雅黑" w:hAnsi="微软雅黑" w:eastAsia="微软雅黑" w:cs="微软雅黑"/>
          <w:sz w:val="24"/>
          <w:szCs w:val="24"/>
        </w:rPr>
        <w:t>，非居民生活用水基本水价调整为2.10元/m</w:t>
      </w:r>
      <w:r>
        <w:rPr>
          <w:rFonts w:hint="eastAsia" w:ascii="微软雅黑" w:hAnsi="微软雅黑" w:eastAsia="微软雅黑" w:cs="微软雅黑"/>
          <w:sz w:val="24"/>
          <w:szCs w:val="24"/>
          <w:vertAlign w:val="superscript"/>
        </w:rPr>
        <w:t>3</w:t>
      </w:r>
      <w:r>
        <w:rPr>
          <w:rFonts w:hint="eastAsia" w:ascii="微软雅黑" w:hAnsi="微软雅黑" w:eastAsia="微软雅黑" w:cs="微软雅黑"/>
          <w:sz w:val="24"/>
          <w:szCs w:val="24"/>
        </w:rPr>
        <w:t>，特种用水基本水价调整为3.05元/m</w:t>
      </w:r>
      <w:r>
        <w:rPr>
          <w:rFonts w:hint="eastAsia" w:ascii="微软雅黑" w:hAnsi="微软雅黑" w:eastAsia="微软雅黑" w:cs="微软雅黑"/>
          <w:sz w:val="24"/>
          <w:szCs w:val="24"/>
          <w:vertAlign w:val="superscript"/>
        </w:rPr>
        <w:t>3</w:t>
      </w:r>
      <w:r>
        <w:rPr>
          <w:rFonts w:hint="eastAsia" w:ascii="微软雅黑" w:hAnsi="微软雅黑" w:eastAsia="微软雅黑" w:cs="微软雅黑"/>
          <w:sz w:val="24"/>
          <w:szCs w:val="24"/>
        </w:rPr>
        <w:t>。</w:t>
      </w:r>
    </w:p>
    <w:p>
      <w:pPr>
        <w:pStyle w:val="3"/>
        <w:keepNext w:val="0"/>
        <w:keepLines w:val="0"/>
        <w:widowControl/>
        <w:suppressLineNumbers w:val="0"/>
        <w:spacing w:line="368" w:lineRule="atLeast"/>
        <w:ind w:left="0" w:firstLine="643"/>
      </w:pPr>
      <w:r>
        <w:rPr>
          <w:rStyle w:val="6"/>
          <w:rFonts w:hint="eastAsia" w:ascii="微软雅黑" w:hAnsi="微软雅黑" w:eastAsia="微软雅黑" w:cs="微软雅黑"/>
          <w:sz w:val="24"/>
          <w:szCs w:val="24"/>
        </w:rPr>
        <w:t>四、规范水费执收行为。</w:t>
      </w:r>
      <w:r>
        <w:rPr>
          <w:rFonts w:hint="eastAsia" w:ascii="微软雅黑" w:hAnsi="微软雅黑" w:eastAsia="微软雅黑" w:cs="微软雅黑"/>
          <w:sz w:val="24"/>
          <w:szCs w:val="24"/>
        </w:rPr>
        <w:t>各执收单位要认真落实明码标价制度，在执收窗口显著位置公示相关内容。鼓励将居民小区供水设施主动移交给供水企业，逐步实现供水企业抄表到户全覆盖。暂时不能由供水企业抄表到户的，供水企业要与代收单位签订代收合同，按规定支付代收费用。代收水费单位在收取水费过程中，不得加收管理费用，对出现的水量损耗，据实分摊，具体分摊办法要经小区业主委员会或三分之二以上居民同意。</w:t>
      </w:r>
    </w:p>
    <w:p>
      <w:pPr>
        <w:pStyle w:val="3"/>
        <w:keepNext w:val="0"/>
        <w:keepLines w:val="0"/>
        <w:widowControl/>
        <w:suppressLineNumbers w:val="0"/>
        <w:spacing w:line="368" w:lineRule="atLeast"/>
        <w:ind w:left="0" w:firstLine="643"/>
      </w:pPr>
      <w:r>
        <w:rPr>
          <w:rStyle w:val="6"/>
          <w:rFonts w:hint="eastAsia" w:ascii="微软雅黑" w:hAnsi="微软雅黑" w:eastAsia="微软雅黑" w:cs="微软雅黑"/>
          <w:sz w:val="24"/>
          <w:szCs w:val="24"/>
        </w:rPr>
        <w:t>五、对</w:t>
      </w:r>
      <w:r>
        <w:rPr>
          <w:rStyle w:val="6"/>
          <w:rFonts w:hint="eastAsia" w:ascii="微软雅黑" w:hAnsi="微软雅黑" w:eastAsia="微软雅黑" w:cs="微软雅黑"/>
          <w:sz w:val="24"/>
          <w:szCs w:val="24"/>
          <w:shd w:val="clear" w:fill="FFFFFF"/>
        </w:rPr>
        <w:t>公益服务机构的优惠价格政策。</w:t>
      </w:r>
      <w:r>
        <w:rPr>
          <w:rFonts w:hint="eastAsia" w:ascii="微软雅黑" w:hAnsi="微软雅黑" w:eastAsia="微软雅黑" w:cs="微软雅黑"/>
          <w:sz w:val="24"/>
          <w:szCs w:val="24"/>
          <w:shd w:val="clear" w:fill="FFFFFF"/>
        </w:rPr>
        <w:t>城乡社区居民委员会的工作场所及非经营公益服务设施，养老机构等社会福利场所的生活服务设施，学校教学设施和学生生活服务设施，城乡居民住宅小区公共场所非经营性服务设施，用水价格执行居民</w:t>
      </w:r>
      <w:r>
        <w:rPr>
          <w:rFonts w:hint="eastAsia" w:ascii="微软雅黑" w:hAnsi="微软雅黑" w:eastAsia="微软雅黑" w:cs="微软雅黑"/>
          <w:sz w:val="24"/>
          <w:szCs w:val="24"/>
        </w:rPr>
        <w:t>生活用水价格</w:t>
      </w:r>
      <w:r>
        <w:rPr>
          <w:rFonts w:hint="eastAsia" w:ascii="微软雅黑" w:hAnsi="微软雅黑" w:eastAsia="微软雅黑" w:cs="微软雅黑"/>
          <w:sz w:val="24"/>
          <w:szCs w:val="24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spacing w:line="368" w:lineRule="atLeast"/>
        <w:ind w:left="319" w:firstLine="321"/>
      </w:pPr>
      <w:r>
        <w:rPr>
          <w:rStyle w:val="6"/>
          <w:rFonts w:hint="eastAsia" w:ascii="微软雅黑" w:hAnsi="微软雅黑" w:eastAsia="微软雅黑" w:cs="微软雅黑"/>
          <w:sz w:val="24"/>
          <w:szCs w:val="24"/>
        </w:rPr>
        <w:t>六、本通知自2018年1月1日起施行，有效期至2021年12月31日</w:t>
      </w:r>
      <w:r>
        <w:rPr>
          <w:rFonts w:hint="eastAsia" w:ascii="微软雅黑" w:hAnsi="微软雅黑" w:eastAsia="微软雅黑" w:cs="微软雅黑"/>
          <w:sz w:val="24"/>
          <w:szCs w:val="24"/>
        </w:rPr>
        <w:t>。</w:t>
      </w:r>
    </w:p>
    <w:p>
      <w:pPr>
        <w:pStyle w:val="3"/>
        <w:keepNext w:val="0"/>
        <w:keepLines w:val="0"/>
        <w:widowControl/>
        <w:suppressLineNumbers w:val="0"/>
        <w:spacing w:line="368" w:lineRule="atLeast"/>
      </w:pPr>
      <w:r>
        <w:rPr>
          <w:rFonts w:hint="eastAsia" w:ascii="微软雅黑" w:hAnsi="微软雅黑" w:eastAsia="微软雅黑" w:cs="微软雅黑"/>
          <w:sz w:val="24"/>
          <w:szCs w:val="24"/>
        </w:rPr>
        <w:t> </w:t>
      </w:r>
    </w:p>
    <w:p>
      <w:pPr>
        <w:pStyle w:val="3"/>
        <w:keepNext w:val="0"/>
        <w:keepLines w:val="0"/>
        <w:widowControl/>
        <w:suppressLineNumbers w:val="0"/>
        <w:spacing w:line="368" w:lineRule="atLeast"/>
      </w:pPr>
      <w:r>
        <w:rPr>
          <w:rFonts w:hint="eastAsia" w:ascii="微软雅黑" w:hAnsi="微软雅黑" w:eastAsia="微软雅黑" w:cs="微软雅黑"/>
          <w:sz w:val="24"/>
          <w:szCs w:val="24"/>
        </w:rPr>
        <w:t> </w:t>
      </w:r>
    </w:p>
    <w:p>
      <w:pPr>
        <w:pStyle w:val="3"/>
        <w:keepNext w:val="0"/>
        <w:keepLines w:val="0"/>
        <w:widowControl/>
        <w:suppressLineNumbers w:val="0"/>
        <w:spacing w:line="368" w:lineRule="atLeast"/>
        <w:ind w:left="0" w:firstLine="800"/>
        <w:jc w:val="right"/>
      </w:pPr>
      <w:r>
        <w:rPr>
          <w:rFonts w:hint="eastAsia" w:ascii="微软雅黑" w:hAnsi="微软雅黑" w:eastAsia="微软雅黑" w:cs="微软雅黑"/>
          <w:sz w:val="24"/>
          <w:szCs w:val="24"/>
        </w:rPr>
        <w:t>沂源县物价局                    沂源县财政局 </w:t>
      </w:r>
    </w:p>
    <w:p>
      <w:pPr>
        <w:pStyle w:val="3"/>
        <w:keepNext w:val="0"/>
        <w:keepLines w:val="0"/>
        <w:widowControl/>
        <w:suppressLineNumbers w:val="0"/>
        <w:spacing w:line="368" w:lineRule="atLeast"/>
        <w:jc w:val="right"/>
      </w:pPr>
      <w:r>
        <w:rPr>
          <w:rFonts w:hint="eastAsia" w:ascii="微软雅黑" w:hAnsi="微软雅黑" w:eastAsia="微软雅黑" w:cs="微软雅黑"/>
          <w:sz w:val="24"/>
          <w:szCs w:val="24"/>
        </w:rPr>
        <w:t> 沂源县住房和城乡建设局             沂源县水务局 </w:t>
      </w:r>
    </w:p>
    <w:p>
      <w:pPr>
        <w:pStyle w:val="3"/>
        <w:keepNext w:val="0"/>
        <w:keepLines w:val="0"/>
        <w:widowControl/>
        <w:suppressLineNumbers w:val="0"/>
        <w:spacing w:line="368" w:lineRule="atLeast"/>
        <w:ind w:left="0" w:firstLine="320"/>
        <w:jc w:val="right"/>
      </w:pPr>
      <w:r>
        <w:rPr>
          <w:rFonts w:hint="eastAsia" w:ascii="微软雅黑" w:hAnsi="微软雅黑" w:eastAsia="微软雅黑" w:cs="微软雅黑"/>
          <w:sz w:val="24"/>
          <w:szCs w:val="24"/>
        </w:rPr>
        <w:t>2017年12月1日</w:t>
      </w:r>
    </w:p>
    <w:p>
      <w:pPr>
        <w:rPr>
          <w:rFonts w:hint="eastAsia"/>
          <w:lang w:eastAsia="zh-CN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62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3ZjAyMDg1OGQ5ODY4NmE5NjlkNzRmYmM5NjEwYTgifQ=="/>
  </w:docVars>
  <w:rsids>
    <w:rsidRoot w:val="00000000"/>
    <w:rsid w:val="04245117"/>
    <w:rsid w:val="04AF093C"/>
    <w:rsid w:val="04AF745D"/>
    <w:rsid w:val="09651612"/>
    <w:rsid w:val="0A640D5F"/>
    <w:rsid w:val="0B097861"/>
    <w:rsid w:val="0BFB08B9"/>
    <w:rsid w:val="0D86248F"/>
    <w:rsid w:val="10182E93"/>
    <w:rsid w:val="135C10AF"/>
    <w:rsid w:val="1534348B"/>
    <w:rsid w:val="15A757C2"/>
    <w:rsid w:val="17222BCD"/>
    <w:rsid w:val="179D7F80"/>
    <w:rsid w:val="1C083E7D"/>
    <w:rsid w:val="1C151F42"/>
    <w:rsid w:val="21D12B6A"/>
    <w:rsid w:val="223C520E"/>
    <w:rsid w:val="23460D1D"/>
    <w:rsid w:val="23D333DA"/>
    <w:rsid w:val="24161BAE"/>
    <w:rsid w:val="2427013F"/>
    <w:rsid w:val="245132E8"/>
    <w:rsid w:val="2584726B"/>
    <w:rsid w:val="29555BB4"/>
    <w:rsid w:val="2DEF356E"/>
    <w:rsid w:val="2FCD6F83"/>
    <w:rsid w:val="312C736C"/>
    <w:rsid w:val="3276698D"/>
    <w:rsid w:val="339C6284"/>
    <w:rsid w:val="35D674B8"/>
    <w:rsid w:val="37812382"/>
    <w:rsid w:val="3B7849B0"/>
    <w:rsid w:val="41864994"/>
    <w:rsid w:val="439B7C47"/>
    <w:rsid w:val="4BA7175A"/>
    <w:rsid w:val="4D7B27CC"/>
    <w:rsid w:val="4E9B32DD"/>
    <w:rsid w:val="52832238"/>
    <w:rsid w:val="53E0623B"/>
    <w:rsid w:val="58A311E7"/>
    <w:rsid w:val="59581291"/>
    <w:rsid w:val="595B0854"/>
    <w:rsid w:val="5A5943AB"/>
    <w:rsid w:val="5A6C469C"/>
    <w:rsid w:val="5AC31D67"/>
    <w:rsid w:val="5CA23A66"/>
    <w:rsid w:val="5CAF3BB2"/>
    <w:rsid w:val="5D1F756D"/>
    <w:rsid w:val="5D7B3AC1"/>
    <w:rsid w:val="5E273ACA"/>
    <w:rsid w:val="5E7B68BE"/>
    <w:rsid w:val="5F8A2976"/>
    <w:rsid w:val="5FE21A30"/>
    <w:rsid w:val="6065796C"/>
    <w:rsid w:val="607825CF"/>
    <w:rsid w:val="61AF38EE"/>
    <w:rsid w:val="61E474D5"/>
    <w:rsid w:val="642E2649"/>
    <w:rsid w:val="654157B8"/>
    <w:rsid w:val="6AD74824"/>
    <w:rsid w:val="6AF25537"/>
    <w:rsid w:val="6C067124"/>
    <w:rsid w:val="6DE33857"/>
    <w:rsid w:val="6F046DEC"/>
    <w:rsid w:val="6FF756DC"/>
    <w:rsid w:val="705A2EA1"/>
    <w:rsid w:val="717A2774"/>
    <w:rsid w:val="73494BD0"/>
    <w:rsid w:val="74B5392A"/>
    <w:rsid w:val="75774ECB"/>
    <w:rsid w:val="7610234A"/>
    <w:rsid w:val="769A2896"/>
    <w:rsid w:val="780F14B5"/>
    <w:rsid w:val="7A034AA8"/>
    <w:rsid w:val="7BCC14A3"/>
    <w:rsid w:val="7C167CB6"/>
    <w:rsid w:val="7C614A46"/>
    <w:rsid w:val="7E1F01C0"/>
    <w:rsid w:val="7FA3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800080"/>
      <w:u w:val="none"/>
    </w:rPr>
  </w:style>
  <w:style w:type="character" w:styleId="8">
    <w:name w:val="Hyperlink"/>
    <w:basedOn w:val="5"/>
    <w:qFormat/>
    <w:uiPriority w:val="0"/>
    <w:rPr>
      <w:color w:val="0000FF"/>
      <w:u w:val="single"/>
    </w:rPr>
  </w:style>
  <w:style w:type="character" w:styleId="9">
    <w:name w:val="HTML Code"/>
    <w:basedOn w:val="5"/>
    <w:qFormat/>
    <w:uiPriority w:val="0"/>
    <w:rPr>
      <w:rFonts w:ascii="Courier New" w:hAnsi="Courier New"/>
      <w:sz w:val="20"/>
      <w:shd w:val="clear" w:fill="E8E8E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2023-09-26T08:43:00Z</dcterms:created>
  <dc:creator>Administrator</dc:creator>
  <cp:lastModifiedBy>白白白白</cp:lastModifiedBy>
  <dcterms:modified xsi:type="dcterms:W3CDTF">2023-10-11T06:08:16Z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016E4FE4D03F46BB9CB401AD9CAD2DFC_12</vt:lpwstr>
  </property>
</Properties>
</file>