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</w:t>
      </w:r>
      <w:bookmarkStart w:id="0" w:name="_GoBack"/>
      <w:bookmarkEnd w:id="0"/>
    </w:p>
    <w:p>
      <w:pPr>
        <w:spacing w:line="440" w:lineRule="exact"/>
        <w:ind w:firstLine="0" w:firstLineChars="0"/>
        <w:rPr>
          <w:rFonts w:ascii="Times New Roman" w:hAnsi="Times New Roman" w:eastAsia="黑体" w:cs="Times New Roman"/>
          <w:szCs w:val="32"/>
        </w:rPr>
      </w:pPr>
    </w:p>
    <w:p>
      <w:pPr>
        <w:spacing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数字沂源建设任务清单（2020—2022年）</w:t>
      </w:r>
    </w:p>
    <w:tbl>
      <w:tblPr>
        <w:tblStyle w:val="5"/>
        <w:tblW w:w="5187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8"/>
        <w:gridCol w:w="899"/>
        <w:gridCol w:w="1370"/>
        <w:gridCol w:w="6408"/>
        <w:gridCol w:w="3955"/>
        <w:gridCol w:w="107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tblHeader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  <w:t>领域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  <w:t>建设任务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  <w:t>建设内容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  <w:t>责任部门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8"/>
              </w:rPr>
              <w:t>进度安排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2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建设技术领先的数字设施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5G网络建设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规范5G基站建设管理，加快5G基站建设。依据统一规划、分步实施原则，推进5G网络有序建设，加强重点区域的5G网络部署，构建连续覆盖的5G网络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县工业和信息化局、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县铁塔公司、县联通公司、县移动公司、县电信公司、县广电网络公司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5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“5G+”新型基础设施建设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鼓励市场主体投资建设新基建项目，加快城市物联网设施建设，推进5G网络商用部署，推进多功能信息杆柱、智能候车亭等智慧化市政基础设施建设，推动感知网络与移动网络融合发展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县发展改革局、县工业和信息化局、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县住房城乡建设局、县综合行政执法局、县铁塔公司、县联通公司、县移动公司、县电信公司、县广电网络公司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5G应用示范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推动5G与相关行业的融合发展，支持在重点领域开展5G应用示范，打造行业创新应用标杆。推动5G体验中心建设，带动相关产业发展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县工业和信息化局、县大数据发展服务中心、县发展改革局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及相关部门单位，县铁塔公司、县联通公司、县移动公司、县电信公司、县广电网络公司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1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构建数据资源整合共享服务体系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数据资产平台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依托淄博市政务云资源构建全县统一高效、安全可靠、按需服务的数据资产平台，推动数据资产汇聚和跨部门政务数据资源开放共享，建立大数据管理和服务体系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县政府办公室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及相关部门单位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2021年底前完成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9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加快推动产业数字化转型发展</w:t>
            </w:r>
          </w:p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数字赋能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工业转型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深入推进以“机器换人”为主的智能化技术改造，开展数字化生产线、智能车间、智慧工厂和“互联网+”协同制造示范建设，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实施行业差异化的“企业上云”策略，深入推进“企业上云”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县工业和信息化局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，各镇（街道）、沂源经济开发区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4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数字农业农村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数字农业农村云平台，建立数字乡村综合服务体系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，打通服务群众办事、就业、生产、生活“最后一公里”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。打造数字农业农村大数据应用平台。建设“数字果园”应用示范园，健全农产品质量安全智慧监管体系，优化农产品安全追溯系统。实施果业振兴计划，优化品种结构和区域布局，推进老果园标准化改造，打造百亿级苹果产业集群。实施农产品品牌品质提升工程，持续提升品牌影响力。提升农业机械数字化水平。实施国家级“互联网+”农产品出村进城工程试点，建成阿里巴巴沂源“产地仓”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县农业农村局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及有关部门单位，各镇（街道）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6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智慧旅游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推进旅游集散中心建设，依托全县大数据平台建设智慧旅游板块。推进重点景区智慧设施建设，建设免费W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。推进农文旅融合发展，培育智慧化乡村旅游点。引导A级旅游景区、星级饭店、旅行社等配备智慧化设施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县文化和旅游局、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县大数据发展服务中心及相关部门单位，各镇（街道）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3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数字园区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加快推进园区数字化转型。全面整合园区内外资源，建设企业综合服务平台，加强政府、运营方、园区企业之间信息互通和协作能力，提高园区产业聚集和协同创新发展能力，提升园区管理服务水平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4"/>
              </w:rPr>
              <w:t>沂源经济开发区、县投资促进服务中心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6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新一代信息技术产业发展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实施电子信息产业“铸链”工程，以落户18家电子信息企业为依托，逐步培育壮大新兴产业，有序推进新一代信息技术产业发展。成立数字沂源产业联盟，助推新一代信息技术产业发展，打造数字经济生态系统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县工业和信息化局、县发展改革局、县投资促进服务中心、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县大数据发展服务中心等相关部门单位，各镇（街道）、沂源经济开发区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加快推动产业数字化转型发展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“互联网+”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电子商务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培育县域电商平台，大力开展跨境电子商务，着力打造“互联网+”产业带。推动传统商贸流通企业转型升级。完善农村电子商务公共服务体系，拓宽农特产品网络销售渠道。依托电子商务园区，打造一批在全国具有重要影响力的电子商务企业，带动行业电子商务发展。推动电子商务与物流、快递行业协调发展，提升信息化水平和快件末端投递智能化水平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县商务局、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县农业农村局、县发展改革局，各镇（街道）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7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构建协同联动的数字政府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“互联网+”政务服务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完善政务服务网功能，建成全县统一的智能化网上政务服务体系和一体化的自助服务体系。进一步整合“网上一窗”，实现“一网通办”，优化“掌上一窗”工作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县大数据发展服务中心、县行政审批服务局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及相关部门单位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1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加强政府数字治理能力建设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数字沂源综合运营指挥中心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以淄博市城市数字大脑为依托，全面整合各类信息资源，构建“沂源城市大脑”。建设沂源统一物联感知平台，为城市大脑提供动态鲜活的触觉感官数据；以“沂源城市大脑”为支撑，建设数字沂源综合运营指挥中心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县政府办公室、县大数据发展服务中心、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县应急局、县公安局、县综合行政执法局等相关部门单位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2021年底前完成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9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社会综合治理平台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整合汇聚社会治理相关资源，建设贯通县、镇（街道）、村（社区）的社会治理综合信息平台。加快推进“雪亮工程”与数字沂源建设深度融合。着力推动基层党建与基层社会治理有机衔接，促进党组织引领基层社会治理。积极推行“一二三四五六七”工作模式，提升社会综合治理数字化、智能化水平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县委政法委、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县公安局、县综合行政执法局等相关部门单位，各镇（街道）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9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加强政府数字治理能力建设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智慧公安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加快公安信息系统建设，推动云计算、物联网、大数据、人工智能在公安系统的应用，推进城乡视频监控增点扩面，推进合成作战平台项目落地，升级建设全目标智能解析平台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，全面提升公安数字化水平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县公安局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4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城市综合管理服务平台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托城市大脑，完善数字城管平台建设，优化九大城管核心业务子系统功能，实现感知、分析、服务、指挥、监察“五位一体”，推动城市管理精细化、智慧化。建立城市管理大数据及挖掘分析平台，全面汇聚城市管理服务的各类数据，实现纵向与市级平台对接，横向与相关部门数据共享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县综合行政执法局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3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智慧交通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建设交通信息大数据平台，加强智能交通灯控制和监控，强化预警疏导，促进智能出行。提供智能交通服务和智能化停车服务，促进便捷出行，提升交通信息服务水平和城市智慧化生活体验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县交警大队、县交通运输局、县综合行政执法局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9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应急指挥调度平台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以数字沂源综合运营指挥中心为依托，建设应急指挥分中心，构建“统一指挥、专常兼备、反应灵敏、上下联动”的应急指挥体系，有效应对安全生产、自然灾害、公共卫生和社会安全等突发事件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县应急局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及相关部门单位，各镇（街道）、沂源经济开发区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2021年底前完成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加强政府数字治理能力建设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环保大数据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托省市环境保护业务系统，通过多种途径进行信息采集，实现对重点污染源、空气质量、河流断面、水源地等环境敏感点的实时监控，形成环境监管可视化、绩效评估规范化、环境决策科学化的综合指挥管理体系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市生态环境局沂源分局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5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智慧林业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充分利用云计算、大数据、物联网、人工智能等新一代信息技术，实现对重点林区火灾隐患、火情态势、林业植物资源24小时不间断监管，形成立体感知、管理协同高效、生态价值凸显、服务内外一体的林业发展新模式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县自然资源局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数字地理空间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建立县域空间规划基础数据库，夯实空间规划“底图”，构建国土空间规划监测评估预警指标体系、规则体系、模型体系，实现规划实施过程与城乡发展体征的全面感知和实时监测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县自然资源局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4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信用平台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托省市公共信用信息平台，健全以信用为核心的社会治理和市场监管机制。建立完善企业信用体系，打通小微企业融资服务“最后一公里”。健全政府与征信机构、金融机构、行业协会商会等组织的信息共享机制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县发展改革局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及相关部门单位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8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数字档案系统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搭建统一的电子文件归档和电子档案管理系统，推进档案数据共建共享，积极创建国家级数字档案馆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县档案馆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2021年底前完成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5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5" w:firstLineChars="1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提高民生保障数字服务能力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平安智慧社区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推行智慧社区管理和服务模式。建设涵盖多个服务领域的智慧社区综合信息服务平台，提升社区可视化、智能化管理水平，创新社区流动人口管理模式，构建智能化全息感知的社区安防体系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县委政法委、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县民政局、县公安局、县住房城乡建设局，各镇（街道）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8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智慧校园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强智慧校园建设，打造集教、学、测、评、管五大功能于一体的教育资源服务云平台。建设教学质量诊断监测子系统，为教育教学量化管理和科学决策分析提供支撑。搭建智慧课堂子系统，实现信息技术环境下教与学的相互促进。建设安全校园子系统，实现校园全方位安全高效管理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县教育和体育局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8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智慧医疗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进一步推进LIS、PACS、EMR等系统在基层医疗机构的上线应用工作，为居民提供从医疗到健康的全方位便捷服务。优化全县诊疗一卡通系统和分级诊疗系统，促进县域医联体内医疗机构信息共享。结合区域健康智能应用，全面实现市民就医全流程智能化。聚焦疫情防控所需和发展趋势，建设疫情防控和公共卫生应急大数据支撑系统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县卫生健康局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7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智慧水利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升级完善河长制系统，全面提升防汛减灾、水资源调度优化、水环境治理、农村饮水安全等工作的信息化水平，全面提升水利综合管理服务水平。建立智慧水库管理系统，提高水库安全运行监测预警能力，实现对水库管理业务的数字化管理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县水利局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6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1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提高民生保障数字服务能力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智慧人社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成人社基层平台搭建，建成一体化基础数据库，实现就业、社保、劳动关系、人事人才核心业务系统的协同；实现养老、工伤、失业保险一站式结算及在线移动支付；利用大数据和生物识别等先进技术推进社保资金智慧监管，为社保资金监管提供决策手段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县人力资源社会保障局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0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数字化文化服务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统筹城乡文化发展，加强公共文化机构馆藏资源的数字化管理，提高数字化服务能力，构建公共文化服务一站式服务平台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，全面提升数字化文化服务水平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应用现代科技手段拓展展览、展示、展演方式，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建立旅游演艺、文化娱乐、文化创意等相关产业协同发展机制，推进文化产业创新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县文化和旅游局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2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智慧养老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搭建智慧养老综合服务平台，以养老服务企业和机构为主体，构建多元化健康养老服务体系，鼓励养老服务机构引进基于移动互联网的养老智能硬件服务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县民政局，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各镇（街道）</w:t>
            </w:r>
          </w:p>
        </w:tc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2022年底前完成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5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加强组织领导，完善推进体系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项目统筹管理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设立数字沂源项目建设专项资金，加强项目规划与建设管理，构建跨层级、跨区域、跨系统、跨部门、跨业务的协同管理和服务体系。加强规划实施督促检查和跟踪分析，建立健全评估考核机制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县政府办公室、县财政局、县大数据发展服务中心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9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强化机制创新，促进持续发展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智力资源建设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成立数字沂源专家咨询委员会。落实“淄博人才金政37条”“沂源人才新政25条”，优化信息化人才管理机制，加强信息化、大数据、人工智能、信息安全等急需的专业人才引进。构建综合培训体系，开展多种类、多形式人才培训计划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县委组织部、县人力资源社会保障局、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县大数据发展服务中心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1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坚持市场化思维，加强政策引导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政策引导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设立数字沂源建设基金，为社会资本参与数字沂源建设提供引导和扶持，组建企业联盟和企业协会。定期组织策划数字经济专题招商推介。优化金融市场投融资环境，加大精准信贷支持力度。对数字领域相关创新成果优先纳入政府采购目录，推动数字经济新技术新产品应用推广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县财政局、县投资促进服务中心、县金融证券工作服务中心、县大数据发展服务中心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2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加强督促考核，提升建设实效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督促考核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将数字沂源有关工作的落地实施纳入重点督查考核内容，建立考核评价体系，加强考核结果运用，督导激励各级各部门落实责任分工，分步推进规划项目落地实施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县委督查室、县政府督查室、县考核办、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县大数据发展服务中心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注重信息安全，提高防护能力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提高安全防护能力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建立数字沂源综合风险防控体系，落实信息系统安全等级保护制度，建立重要数据使用、备份管理和安全评价机制，建立数据安全责任制，加强全民网络安全教育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委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网信办、县公安局、县大数据发展服务中心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2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加强宣传，营造氛围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强化宣传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全方位开展数字沂源建设宣传</w:t>
            </w:r>
          </w:p>
        </w:tc>
        <w:tc>
          <w:tcPr>
            <w:tcW w:w="1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县委宣传部、县融媒体中心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持续推进</w:t>
            </w:r>
          </w:p>
        </w:tc>
      </w:tr>
    </w:tbl>
    <w:p>
      <w:pPr>
        <w:spacing w:line="560" w:lineRule="exact"/>
        <w:ind w:firstLine="560"/>
        <w:rPr>
          <w:rFonts w:ascii="Times New Roman" w:hAnsi="Times New Roman" w:eastAsia="仿宋_GB2312" w:cs="Times New Roman"/>
          <w:sz w:val="28"/>
          <w:szCs w:val="20"/>
        </w:rPr>
      </w:pPr>
      <w:r>
        <w:rPr>
          <w:rFonts w:ascii="Times New Roman" w:hAnsi="Times New Roman" w:eastAsia="仿宋_GB2312" w:cs="Times New Roman"/>
          <w:sz w:val="28"/>
          <w:szCs w:val="20"/>
        </w:rPr>
        <w:t>注：责任部门一栏中，标注为黑体字部门为牵头部门。</w:t>
      </w:r>
    </w:p>
    <w:p>
      <w:pPr>
        <w:ind w:left="0" w:leftChars="0" w:firstLine="0" w:firstLineChars="0"/>
      </w:pPr>
    </w:p>
    <w:sectPr>
      <w:headerReference r:id="rId3" w:type="default"/>
      <w:pgSz w:w="16838" w:h="11906" w:orient="landscape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57AC5"/>
    <w:rsid w:val="6A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5" w:lineRule="auto"/>
      <w:jc w:val="left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2020-12-11T08:17:00Z</dcterms:created>
  <dc:creator>Darren</dc:creator>
  <cp:lastModifiedBy>Darren</cp:lastModifiedBy>
  <dcterms:modified xsi:type="dcterms:W3CDTF">2020-12-11T08:18:05Z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