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b/>
          <w:bCs/>
          <w:color w:val="000000"/>
          <w:w w:val="66"/>
          <w:sz w:val="136"/>
          <w:szCs w:val="136"/>
        </w:rPr>
      </w:pPr>
    </w:p>
    <w:p>
      <w:pPr>
        <w:spacing w:line="580" w:lineRule="exact"/>
        <w:jc w:val="center"/>
        <w:rPr>
          <w:rFonts w:hint="eastAsia" w:ascii="方正小标宋简体" w:eastAsia="方正小标宋简体"/>
          <w:b/>
          <w:bCs/>
          <w:color w:val="000000"/>
          <w:w w:val="66"/>
          <w:sz w:val="136"/>
          <w:szCs w:val="136"/>
        </w:rPr>
      </w:pPr>
    </w:p>
    <w:p>
      <w:pPr>
        <w:pStyle w:val="10"/>
        <w:spacing w:before="0" w:after="0" w:line="520" w:lineRule="exact"/>
        <w:rPr>
          <w:rStyle w:val="9"/>
          <w:rFonts w:ascii="Times New Roman" w:hAnsi="Times New Roman" w:eastAsia="仿宋_GB2312"/>
          <w:sz w:val="32"/>
          <w:szCs w:val="32"/>
        </w:rPr>
      </w:pPr>
      <w:bookmarkStart w:id="0" w:name="_GoBack"/>
      <w:bookmarkEnd w:id="0"/>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沂源县人民政府办公室</w:t>
      </w:r>
      <w:r>
        <w:rPr>
          <w:rFonts w:ascii="Times New Roman" w:hAnsi="Times New Roman" w:eastAsia="方正小标宋简体" w:cs="Times New Roman"/>
          <w:sz w:val="44"/>
          <w:szCs w:val="44"/>
        </w:rPr>
        <w:br w:type="textWrapping"/>
      </w:r>
      <w:r>
        <w:rPr>
          <w:rFonts w:ascii="Times New Roman" w:hAnsi="Times New Roman" w:eastAsia="方正小标宋简体" w:cs="Times New Roman"/>
          <w:sz w:val="44"/>
          <w:szCs w:val="44"/>
        </w:rPr>
        <w:t>关于转发县水利局《沂源县水利工程</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标准化管理工作实施方案》的通知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各镇人民政府，各街道办事处，县田庄水库管理处：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县水利局《沂源县水利工程标准化管理工作实施方案》已经县政府同意，现印发给你们，请认真抓好组织实施。</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沂源县人民政府办公室</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2020年11月3日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spacing w:line="600" w:lineRule="exact"/>
        <w:jc w:val="center"/>
        <w:rPr>
          <w:rFonts w:hint="eastAsia"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沂源县水利工程标准化管理工作实施方案</w:t>
      </w:r>
    </w:p>
    <w:p>
      <w:pPr>
        <w:spacing w:beforeLines="50" w:line="6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县水利局</w:t>
      </w:r>
    </w:p>
    <w:p>
      <w:pPr>
        <w:spacing w:line="560" w:lineRule="exact"/>
        <w:ind w:firstLine="64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为推动我县水利工程标准化管理工作，提高管理水平，保障工程运行安全，</w:t>
      </w:r>
      <w:r>
        <w:rPr>
          <w:rFonts w:ascii="Times New Roman" w:hAnsi="Times New Roman" w:eastAsia="仿宋_GB2312" w:cs="Times New Roman"/>
          <w:bCs/>
          <w:sz w:val="32"/>
          <w:szCs w:val="32"/>
        </w:rPr>
        <w:t>按照水利部《加快推进新时代水利现代化的指导意见》、省水利厅《关于印发水利工程标准化管理工作推进方案的通知》（鲁水运管函字〔2020〕2号）和市水利局《关于印发淄博市水利工程标准化管理工作实施方案的通知》（淄水管〔2020〕22号）要求，</w:t>
      </w:r>
      <w:r>
        <w:rPr>
          <w:rFonts w:ascii="Times New Roman" w:hAnsi="Times New Roman" w:eastAsia="仿宋_GB2312" w:cs="Times New Roman"/>
          <w:sz w:val="32"/>
          <w:szCs w:val="32"/>
        </w:rPr>
        <w:t>结合我县水利工程管理实际，制定本方案。</w:t>
      </w:r>
    </w:p>
    <w:p>
      <w:pPr>
        <w:pStyle w:val="2"/>
        <w:spacing w:line="560" w:lineRule="exact"/>
        <w:ind w:firstLine="640" w:firstLineChars="200"/>
        <w:rPr>
          <w:rFonts w:ascii="Times New Roman" w:hAnsi="Times New Roman" w:cs="Times New Roman"/>
          <w:b w:val="0"/>
          <w:bCs/>
        </w:rPr>
      </w:pPr>
      <w:r>
        <w:rPr>
          <w:rFonts w:ascii="Times New Roman" w:hAnsi="Times New Roman" w:cs="Times New Roman"/>
          <w:b w:val="0"/>
          <w:bCs/>
        </w:rPr>
        <w:t>一、工作范围</w:t>
      </w:r>
    </w:p>
    <w:p>
      <w:pPr>
        <w:spacing w:line="560" w:lineRule="exact"/>
        <w:ind w:firstLine="640" w:firstLineChars="200"/>
        <w:rPr>
          <w:rFonts w:ascii="Times New Roman" w:hAnsi="Times New Roman" w:eastAsia="黑体" w:cs="Times New Roman"/>
          <w:sz w:val="32"/>
          <w:szCs w:val="32"/>
        </w:rPr>
      </w:pPr>
      <w:r>
        <w:rPr>
          <w:rStyle w:val="8"/>
          <w:rFonts w:ascii="Times New Roman" w:hAnsi="Times New Roman" w:eastAsia="仿宋_GB2312" w:cs="Times New Roman"/>
          <w:sz w:val="32"/>
          <w:szCs w:val="32"/>
        </w:rPr>
        <w:t>涉及我县境内大（2）型水库1座，小（1）型水库20座，小（2）型水库91座，全县水利工程标准化管理工程名录详见附件。</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2021年5月底前，完成全县大中小型水库等水利工程标准化管理内业任务；2021年12月底前完成水利工程标准化管理评价；新、改、扩建和除险加固工程，自验收移交运行管理后一年内完成标准化管理评价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其他水利工程逐步实现标准化管理。</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三、工作任务</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color w:val="000000"/>
          <w:kern w:val="0"/>
          <w:sz w:val="32"/>
          <w:szCs w:val="32"/>
        </w:rPr>
        <w:t>（一）工程设施</w:t>
      </w:r>
    </w:p>
    <w:p>
      <w:pPr>
        <w:spacing w:line="560" w:lineRule="exact"/>
        <w:ind w:firstLine="620" w:firstLineChars="200"/>
        <w:jc w:val="left"/>
        <w:rPr>
          <w:rFonts w:ascii="Times New Roman" w:hAnsi="Times New Roman" w:cs="Times New Roman"/>
        </w:rPr>
      </w:pPr>
      <w:r>
        <w:rPr>
          <w:rFonts w:ascii="Times New Roman" w:hAnsi="Times New Roman" w:eastAsia="仿宋_GB2312" w:cs="Times New Roman"/>
          <w:color w:val="000000"/>
          <w:kern w:val="0"/>
          <w:sz w:val="31"/>
          <w:szCs w:val="31"/>
        </w:rPr>
        <w:t>1.建立完善的工程运行体系和模式，保持工程实体、机电设备、监测设施、视频监控设施、标识标牌等齐全完备；加快对水利工程管理中存在问题的整改力度，对存在病险问题、未达到设计标准的，要建立台账，列入除险加固计划，尽早消除安全隐患；积极参与水利风景区创建，推进水文化建设，实现水利工程管理范围内环境优美化。</w:t>
      </w:r>
    </w:p>
    <w:p>
      <w:pPr>
        <w:spacing w:line="560" w:lineRule="exact"/>
        <w:ind w:firstLine="640"/>
        <w:rPr>
          <w:rFonts w:ascii="Times New Roman" w:hAnsi="Times New Roman" w:eastAsia="仿宋_GB2312" w:cs="Times New Roman"/>
          <w:bCs/>
          <w:kern w:val="0"/>
          <w:sz w:val="32"/>
          <w:szCs w:val="32"/>
        </w:rPr>
      </w:pPr>
      <w:r>
        <w:rPr>
          <w:rFonts w:ascii="Times New Roman" w:hAnsi="Times New Roman" w:eastAsia="仿宋_GB2312" w:cs="Times New Roman"/>
          <w:color w:val="000000"/>
          <w:kern w:val="0"/>
          <w:sz w:val="31"/>
          <w:szCs w:val="31"/>
        </w:rPr>
        <w:t>2.提升信息化管理水平，</w:t>
      </w:r>
      <w:r>
        <w:rPr>
          <w:rFonts w:ascii="Times New Roman" w:hAnsi="Times New Roman" w:eastAsia="仿宋_GB2312" w:cs="Times New Roman"/>
          <w:kern w:val="0"/>
          <w:sz w:val="32"/>
          <w:szCs w:val="32"/>
        </w:rPr>
        <w:t>建立有线视频监控及图像传输站，</w:t>
      </w:r>
      <w:r>
        <w:rPr>
          <w:rFonts w:ascii="Times New Roman" w:hAnsi="Times New Roman" w:eastAsia="仿宋_GB2312" w:cs="Times New Roman"/>
          <w:sz w:val="32"/>
          <w:szCs w:val="32"/>
        </w:rPr>
        <w:t>搭建各级水利工程管理信息平台，建立科学高效的“水利工程管理系统”，</w:t>
      </w:r>
      <w:r>
        <w:rPr>
          <w:rFonts w:ascii="Times New Roman" w:hAnsi="Times New Roman" w:eastAsia="仿宋_GB2312" w:cs="Times New Roman"/>
          <w:bCs/>
          <w:kern w:val="0"/>
          <w:sz w:val="32"/>
          <w:szCs w:val="32"/>
        </w:rPr>
        <w:t>实现视频监控、现</w:t>
      </w:r>
      <w:r>
        <w:rPr>
          <w:rFonts w:ascii="Times New Roman" w:hAnsi="Times New Roman" w:eastAsia="仿宋_GB2312" w:cs="Times New Roman"/>
          <w:bCs/>
          <w:sz w:val="32"/>
          <w:szCs w:val="32"/>
        </w:rPr>
        <w:t>场指挥调度</w:t>
      </w:r>
      <w:r>
        <w:rPr>
          <w:rFonts w:ascii="Times New Roman" w:hAnsi="Times New Roman" w:eastAsia="仿宋_GB2312" w:cs="Times New Roman"/>
          <w:bCs/>
          <w:kern w:val="0"/>
          <w:sz w:val="32"/>
          <w:szCs w:val="32"/>
        </w:rPr>
        <w:t>等工作，确保工程安全高效运行。</w:t>
      </w:r>
    </w:p>
    <w:p>
      <w:pPr>
        <w:spacing w:line="560" w:lineRule="exact"/>
        <w:ind w:firstLine="640"/>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（二）安全管理</w:t>
      </w:r>
    </w:p>
    <w:p>
      <w:pPr>
        <w:spacing w:line="560" w:lineRule="exact"/>
        <w:ind w:firstLine="642"/>
        <w:rPr>
          <w:rFonts w:ascii="Times New Roman" w:hAnsi="Times New Roman" w:eastAsia="仿宋_GB2312" w:cs="Times New Roman"/>
          <w:b/>
          <w:bCs/>
          <w:sz w:val="32"/>
          <w:szCs w:val="32"/>
        </w:rPr>
      </w:pPr>
      <w:r>
        <w:rPr>
          <w:rFonts w:ascii="Times New Roman" w:hAnsi="Times New Roman" w:eastAsia="仿宋_GB2312" w:cs="Times New Roman"/>
          <w:bCs/>
          <w:color w:val="000000"/>
          <w:kern w:val="0"/>
          <w:sz w:val="32"/>
          <w:szCs w:val="32"/>
        </w:rPr>
        <w:t>1.推进水利工程划界工作。2021年12月底前全部完成</w:t>
      </w:r>
      <w:r>
        <w:rPr>
          <w:rFonts w:ascii="Times New Roman" w:hAnsi="Times New Roman" w:eastAsia="仿宋_GB2312" w:cs="Times New Roman"/>
          <w:sz w:val="32"/>
          <w:szCs w:val="32"/>
          <w:shd w:val="clear" w:color="auto" w:fill="FFFFFF"/>
        </w:rPr>
        <w:t>水利工程管理范围和保护范围的划定，统一埋设界碑、界桩，确保水利工程管理范围和保护范围内不发生违法、违规行为，确保工程管理秩序井然有序。</w:t>
      </w:r>
    </w:p>
    <w:p>
      <w:pPr>
        <w:spacing w:line="560" w:lineRule="exact"/>
        <w:ind w:firstLine="642"/>
        <w:rPr>
          <w:rFonts w:ascii="Times New Roman" w:hAnsi="Times New Roman" w:eastAsia="仿宋_GB2312" w:cs="Times New Roman"/>
          <w:b/>
          <w:bCs/>
          <w:sz w:val="32"/>
          <w:szCs w:val="32"/>
        </w:rPr>
      </w:pPr>
      <w:r>
        <w:rPr>
          <w:rFonts w:ascii="Times New Roman" w:hAnsi="Times New Roman" w:eastAsia="仿宋_GB2312" w:cs="Times New Roman"/>
          <w:color w:val="000000"/>
          <w:kern w:val="0"/>
          <w:sz w:val="32"/>
          <w:szCs w:val="32"/>
        </w:rPr>
        <w:t>2.加强水利工程安全管理。按照规定时限、程序和技术标准开展水库大坝注册登记、安全鉴定等工作。确保于2021年汛前完成全县所有水库大坝安全鉴定工作。</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3.健全防汛和安全管理组织体系。制定应急预案，落实度汛和安全生产措施，保障工程效益持续发挥。 </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color w:val="000000"/>
          <w:kern w:val="0"/>
          <w:sz w:val="32"/>
          <w:szCs w:val="32"/>
        </w:rPr>
        <w:t>（三）运行管理</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仿宋_GB2312" w:cs="Times New Roman"/>
          <w:color w:val="000000"/>
          <w:kern w:val="0"/>
          <w:sz w:val="32"/>
          <w:szCs w:val="32"/>
        </w:rPr>
        <w:t>1.依据省水利厅《制（修）订全省水利工程分类管理标准和标准化管理手册编制指南》，结合水利工程管理实际，制定标准化管理手册，健全各种规章制度、操作规程，做到制度、设备操作规程上墙，内容完整、清晰。</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仿宋_GB2312" w:cs="Times New Roman"/>
          <w:color w:val="000000"/>
          <w:kern w:val="0"/>
          <w:sz w:val="32"/>
          <w:szCs w:val="32"/>
        </w:rPr>
        <w:t>2.制定水库调度运行规程，规范实施工程巡视检查、安全监测、维修养护等日常管理活动，强化日常工作的精细化、流程化，做到巡测规范、记录标准、维护及时。</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color w:val="000000"/>
          <w:kern w:val="0"/>
          <w:sz w:val="32"/>
          <w:szCs w:val="32"/>
        </w:rPr>
        <w:t>（四）管理保障</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仿宋_GB2312" w:cs="Times New Roman"/>
          <w:color w:val="000000"/>
          <w:kern w:val="0"/>
          <w:sz w:val="32"/>
          <w:szCs w:val="32"/>
        </w:rPr>
        <w:t>1.加大水利工程责任主体的落实工作，进一步明确责任人，明确岗位职责，做到责任到人、职责清晰、履职到位。</w:t>
      </w:r>
    </w:p>
    <w:p>
      <w:pPr>
        <w:spacing w:line="56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color w:val="000000"/>
          <w:kern w:val="0"/>
          <w:sz w:val="32"/>
          <w:szCs w:val="32"/>
        </w:rPr>
        <w:t xml:space="preserve">2.加强工程管理人员业务培训，关键岗位持证上岗；管理人员掌握水利工程基本业务知识、管理规章制度和岗位职责，做到专业熟悉、标准熟知、操作熟练。 </w:t>
      </w:r>
    </w:p>
    <w:p>
      <w:pPr>
        <w:spacing w:line="56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color w:val="000000"/>
          <w:kern w:val="0"/>
          <w:sz w:val="32"/>
          <w:szCs w:val="32"/>
        </w:rPr>
        <w:t>3.</w:t>
      </w:r>
      <w:r>
        <w:rPr>
          <w:rFonts w:ascii="Times New Roman" w:hAnsi="Times New Roman" w:eastAsia="仿宋_GB2312" w:cs="Times New Roman"/>
          <w:sz w:val="32"/>
          <w:szCs w:val="32"/>
        </w:rPr>
        <w:t>建立稳定投入的经费保障机制。</w:t>
      </w:r>
      <w:r>
        <w:rPr>
          <w:rFonts w:ascii="Times New Roman" w:hAnsi="Times New Roman" w:eastAsia="仿宋_GB2312" w:cs="Times New Roman"/>
          <w:color w:val="000000"/>
          <w:kern w:val="0"/>
          <w:sz w:val="32"/>
          <w:szCs w:val="32"/>
        </w:rPr>
        <w:t>财政部门要</w:t>
      </w:r>
      <w:r>
        <w:rPr>
          <w:rFonts w:ascii="Times New Roman" w:hAnsi="Times New Roman" w:eastAsia="仿宋_GB2312" w:cs="Times New Roman"/>
          <w:sz w:val="32"/>
          <w:szCs w:val="32"/>
        </w:rPr>
        <w:t>将</w:t>
      </w:r>
      <w:r>
        <w:rPr>
          <w:rFonts w:ascii="Times New Roman" w:hAnsi="Times New Roman" w:eastAsia="仿宋_GB2312" w:cs="Times New Roman"/>
          <w:color w:val="000000"/>
          <w:kern w:val="0"/>
          <w:sz w:val="32"/>
          <w:szCs w:val="32"/>
        </w:rPr>
        <w:t>工程管理单位人员经费及工程维修养护经费（简称“两项经费”）</w:t>
      </w:r>
      <w:r>
        <w:rPr>
          <w:rFonts w:ascii="Times New Roman" w:hAnsi="Times New Roman" w:eastAsia="仿宋_GB2312" w:cs="Times New Roman"/>
          <w:sz w:val="32"/>
          <w:szCs w:val="32"/>
        </w:rPr>
        <w:t>纳入年度预算，实行专账核算，专款专用，</w:t>
      </w:r>
      <w:r>
        <w:rPr>
          <w:rFonts w:ascii="Times New Roman" w:hAnsi="Times New Roman" w:eastAsia="仿宋_GB2312" w:cs="Times New Roman"/>
          <w:color w:val="000000"/>
          <w:kern w:val="0"/>
          <w:sz w:val="32"/>
          <w:szCs w:val="32"/>
        </w:rPr>
        <w:t>确保资金全额到位。</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4.加快推进水利工程现代化建设。积极探索应用自动化、信息化巡检、监控、监测设施，改进管理手段，提高管理科技含量；积极推行“物业化、专业化服务”等管理模式，健全工程管理维护队伍，提高工程管护专业化水平。 </w:t>
      </w:r>
    </w:p>
    <w:p>
      <w:pPr>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 xml:space="preserve">四、工作安排 </w:t>
      </w:r>
    </w:p>
    <w:p>
      <w:pPr>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楷体_GB2312" w:cs="Times New Roman"/>
          <w:bCs/>
          <w:color w:val="000000"/>
          <w:kern w:val="0"/>
          <w:sz w:val="32"/>
          <w:szCs w:val="32"/>
        </w:rPr>
        <w:t>（一）组织准备阶段（2020年11月）</w:t>
      </w:r>
    </w:p>
    <w:p>
      <w:pPr>
        <w:spacing w:line="56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color w:val="000000"/>
          <w:kern w:val="0"/>
          <w:sz w:val="32"/>
          <w:szCs w:val="32"/>
        </w:rPr>
        <w:t>各镇（街道）、</w:t>
      </w:r>
      <w:r>
        <w:rPr>
          <w:rFonts w:ascii="Times New Roman" w:hAnsi="Times New Roman" w:eastAsia="仿宋_GB2312" w:cs="Times New Roman"/>
          <w:sz w:val="32"/>
          <w:szCs w:val="32"/>
        </w:rPr>
        <w:t>县田庄水库管理处</w:t>
      </w:r>
      <w:r>
        <w:rPr>
          <w:rFonts w:ascii="Times New Roman" w:hAnsi="Times New Roman" w:eastAsia="仿宋_GB2312" w:cs="Times New Roman"/>
          <w:color w:val="000000"/>
          <w:kern w:val="0"/>
          <w:sz w:val="32"/>
          <w:szCs w:val="32"/>
        </w:rPr>
        <w:t>要结合实际，制定印发水利工程标准化管理工作实施方案，于11月15日前报县水利局备案。</w:t>
      </w:r>
    </w:p>
    <w:p>
      <w:pPr>
        <w:spacing w:line="560" w:lineRule="exact"/>
        <w:ind w:firstLine="640" w:firstLineChars="200"/>
        <w:jc w:val="left"/>
        <w:rPr>
          <w:rFonts w:ascii="Times New Roman" w:hAnsi="Times New Roman" w:eastAsia="楷体_GB2312" w:cs="Times New Roman"/>
          <w:bCs/>
          <w:sz w:val="32"/>
          <w:szCs w:val="32"/>
        </w:rPr>
      </w:pPr>
      <w:r>
        <w:rPr>
          <w:rFonts w:ascii="Times New Roman" w:hAnsi="Times New Roman" w:eastAsia="楷体_GB2312" w:cs="Times New Roman"/>
          <w:bCs/>
          <w:color w:val="000000"/>
          <w:kern w:val="0"/>
          <w:sz w:val="32"/>
          <w:szCs w:val="32"/>
        </w:rPr>
        <w:t xml:space="preserve">（二）全面实施阶段（2020年11月～2021年12月） </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1.2021年5月底前，基本完成112座大中小型水库标准化内业管理实施任务及任务管理自评。</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2.2021年12月底前，完成112座大中小型水库标准化管理评价。</w:t>
      </w:r>
    </w:p>
    <w:p>
      <w:pPr>
        <w:numPr>
          <w:ilvl w:val="0"/>
          <w:numId w:val="1"/>
        </w:numPr>
        <w:spacing w:line="560" w:lineRule="exact"/>
        <w:ind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bCs/>
          <w:color w:val="000000"/>
          <w:kern w:val="0"/>
          <w:sz w:val="32"/>
          <w:szCs w:val="32"/>
        </w:rPr>
        <w:t>复核与长效管理阶段（2022年1月以后）</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1.2022年3月底前，县水利局完成对全县水利工程标准化管理情况的复核工作。</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2.2022年4月底前，市水利局完成对全市水利工程标准化管理情况的复核工作。</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3.2022年5月底前，省水利厅抽查2个区县，按评价标准所列实有工程类别每类至少抽查1个工程，进行标准化管理评价情况抽查复核。</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4.水利工程标准化管理工作实行常态化，自工程标准化管理评价通过后，每五年进行一次全面复核。 </w:t>
      </w:r>
    </w:p>
    <w:p>
      <w:pPr>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五、工作措施</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加强组织领导。把水利工程标准化管理工作纳入重要议事日程，抓紧抓好。县水利局成立由主要负责同志任组长，分管负责同志、县河长制办公室负责同志、县防汛抗旱服务中心负责同志任副组长，各镇（街道）水利站负责人和县防汛抗旱服务中心工作人员为成员的水利工程标准化管理工作专班。专班下设办公室，办公室设在防汛抗旱服务中心，办公室主任由防汛抗旱服务中心负责同志担任。同时，各镇（街道）也成立相应专班，负责水利工程标准化管理的组织及监督指导工作。</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2.建立调度机制。制定推进计划和措施，明确主管部门责任人、管理单位（管理责任主体）责任人，对标准化管理评价内容要逐工程逐季度明确序时进度，实行月调度、季通报、年总结制度。每月25日前各</w:t>
      </w:r>
      <w:r>
        <w:rPr>
          <w:rFonts w:ascii="Times New Roman" w:hAnsi="Times New Roman" w:eastAsia="仿宋_GB2312" w:cs="Times New Roman"/>
          <w:bCs/>
          <w:sz w:val="32"/>
          <w:szCs w:val="32"/>
        </w:rPr>
        <w:t>镇（街道）</w:t>
      </w:r>
      <w:r>
        <w:rPr>
          <w:rFonts w:ascii="Times New Roman" w:hAnsi="Times New Roman" w:eastAsia="仿宋_GB2312" w:cs="Times New Roman"/>
          <w:bCs/>
          <w:kern w:val="0"/>
          <w:sz w:val="32"/>
          <w:szCs w:val="32"/>
        </w:rPr>
        <w:t>将标准化管理工作推进情况报县水利局。同时，各</w:t>
      </w:r>
      <w:r>
        <w:rPr>
          <w:rFonts w:ascii="Times New Roman" w:hAnsi="Times New Roman" w:eastAsia="仿宋_GB2312" w:cs="Times New Roman"/>
          <w:bCs/>
          <w:sz w:val="32"/>
          <w:szCs w:val="32"/>
        </w:rPr>
        <w:t>镇（街道）</w:t>
      </w:r>
      <w:r>
        <w:rPr>
          <w:rFonts w:ascii="Times New Roman" w:hAnsi="Times New Roman" w:eastAsia="仿宋_GB2312" w:cs="Times New Roman"/>
          <w:bCs/>
          <w:kern w:val="0"/>
          <w:sz w:val="32"/>
          <w:szCs w:val="32"/>
        </w:rPr>
        <w:t>要明确1名联系人（联系人名单于11月15日前上报），专门负责相关材料的报送工作。</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按照《山东省人民政府办公厅转发省水利厅等部门关于水利工程管理体制改革的实施意见的通知》（鲁政办发〔2004〕18号）确定的财政支付政策，做好“两项经费”的落实工作，积极争取省市县切块使用的乡村振兴重大专项资金及地方资金支持，确保水利工程标准化管理工作顺利推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县水利局联系人：赵金波，电话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3241267</w:t>
      </w:r>
    </w:p>
    <w:p>
      <w:pPr>
        <w:spacing w:line="560" w:lineRule="exact"/>
        <w:ind w:firstLine="640" w:firstLineChars="200"/>
        <w:rPr>
          <w:rFonts w:ascii="Times New Roman" w:hAnsi="Times New Roman" w:eastAsia="仿宋_GB2312" w:cs="Times New Roman"/>
          <w:sz w:val="32"/>
          <w:szCs w:val="32"/>
        </w:rPr>
      </w:pPr>
    </w:p>
    <w:p>
      <w:pPr>
        <w:spacing w:line="560" w:lineRule="exact"/>
        <w:ind w:left="1918" w:leftChars="304"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附件：1.沂源县推进标准化管理大中型山丘区水库工程名录申报表</w:t>
      </w:r>
    </w:p>
    <w:p>
      <w:pPr>
        <w:ind w:left="1920" w:hanging="1920" w:hangingChars="600"/>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 xml:space="preserve">          2.</w:t>
      </w:r>
      <w:r>
        <w:rPr>
          <w:rFonts w:ascii="Times New Roman" w:hAnsi="Times New Roman" w:eastAsia="仿宋_GB2312" w:cs="Times New Roman"/>
          <w:bCs/>
          <w:kern w:val="0"/>
          <w:sz w:val="32"/>
          <w:szCs w:val="32"/>
        </w:rPr>
        <w:t>沂源县推进标准化管理小型山丘区水库工程名录申报表</w:t>
      </w:r>
    </w:p>
    <w:p>
      <w:pPr>
        <w:ind w:left="1920" w:hanging="1920" w:hangingChars="600"/>
        <w:rPr>
          <w:rFonts w:ascii="Times New Roman" w:hAnsi="Times New Roman" w:eastAsia="仿宋_GB2312" w:cs="Times New Roman"/>
          <w:bCs/>
          <w:kern w:val="0"/>
          <w:sz w:val="32"/>
          <w:szCs w:val="32"/>
        </w:rPr>
      </w:pPr>
    </w:p>
    <w:p>
      <w:pPr>
        <w:ind w:left="1920" w:hanging="1920" w:hangingChars="600"/>
        <w:rPr>
          <w:rFonts w:ascii="Times New Roman" w:hAnsi="Times New Roman" w:eastAsia="仿宋_GB2312" w:cs="Times New Roman"/>
          <w:bCs/>
          <w:kern w:val="0"/>
          <w:sz w:val="32"/>
          <w:szCs w:val="32"/>
        </w:rPr>
      </w:pPr>
    </w:p>
    <w:p>
      <w:pPr>
        <w:ind w:left="1920" w:hanging="1920" w:hangingChars="600"/>
        <w:rPr>
          <w:rFonts w:ascii="Times New Roman" w:hAnsi="Times New Roman" w:eastAsia="仿宋_GB2312" w:cs="Times New Roman"/>
          <w:bCs/>
          <w:kern w:val="0"/>
          <w:sz w:val="32"/>
          <w:szCs w:val="32"/>
        </w:rPr>
      </w:pPr>
    </w:p>
    <w:p>
      <w:pPr>
        <w:ind w:left="1920" w:hanging="1920" w:hangingChars="600"/>
        <w:rPr>
          <w:rFonts w:ascii="Times New Roman" w:hAnsi="Times New Roman" w:eastAsia="仿宋_GB2312" w:cs="Times New Roman"/>
          <w:bCs/>
          <w:kern w:val="0"/>
          <w:sz w:val="32"/>
          <w:szCs w:val="32"/>
        </w:rPr>
      </w:pPr>
    </w:p>
    <w:p>
      <w:pPr>
        <w:ind w:left="1920" w:hanging="1920" w:hangingChars="600"/>
        <w:rPr>
          <w:rFonts w:ascii="Times New Roman" w:hAnsi="Times New Roman" w:eastAsia="仿宋_GB2312" w:cs="Times New Roman"/>
          <w:bCs/>
          <w:kern w:val="0"/>
          <w:sz w:val="32"/>
          <w:szCs w:val="32"/>
        </w:rPr>
        <w:sectPr>
          <w:footerReference r:id="rId3" w:type="default"/>
          <w:footerReference r:id="rId4" w:type="even"/>
          <w:pgSz w:w="11906" w:h="16838"/>
          <w:pgMar w:top="1985" w:right="1531" w:bottom="1701" w:left="1531" w:header="851" w:footer="1418" w:gutter="0"/>
          <w:pgNumType w:start="1"/>
          <w:cols w:space="425" w:num="1"/>
          <w:docGrid w:type="lines" w:linePitch="312" w:charSpace="0"/>
        </w:sectPr>
      </w:pPr>
    </w:p>
    <w:p>
      <w:pPr>
        <w:ind w:left="1920" w:hanging="1920" w:hangingChars="600"/>
        <w:rPr>
          <w:rFonts w:ascii="Times New Roman" w:hAnsi="Times New Roman" w:eastAsia="黑体" w:cs="Times New Roman"/>
          <w:color w:val="000000"/>
          <w:kern w:val="0"/>
          <w:sz w:val="32"/>
          <w:szCs w:val="28"/>
        </w:rPr>
      </w:pPr>
      <w:r>
        <w:rPr>
          <w:rFonts w:ascii="Times New Roman" w:hAnsi="黑体" w:eastAsia="黑体" w:cs="Times New Roman"/>
          <w:color w:val="000000"/>
          <w:kern w:val="0"/>
          <w:sz w:val="32"/>
          <w:szCs w:val="28"/>
        </w:rPr>
        <w:t>附件</w:t>
      </w:r>
      <w:r>
        <w:rPr>
          <w:rFonts w:ascii="Times New Roman" w:hAnsi="Times New Roman" w:eastAsia="黑体" w:cs="Times New Roman"/>
          <w:color w:val="000000"/>
          <w:kern w:val="0"/>
          <w:sz w:val="32"/>
          <w:szCs w:val="28"/>
        </w:rPr>
        <w:t>1</w:t>
      </w:r>
    </w:p>
    <w:p>
      <w:pPr>
        <w:spacing w:line="560" w:lineRule="exact"/>
        <w:ind w:left="1920" w:hanging="1920" w:hangingChars="600"/>
        <w:rPr>
          <w:rFonts w:ascii="Times New Roman" w:hAnsi="Times New Roman" w:eastAsia="黑体" w:cs="Times New Roman"/>
          <w:color w:val="000000"/>
          <w:kern w:val="0"/>
          <w:sz w:val="32"/>
          <w:szCs w:val="28"/>
        </w:rPr>
      </w:pPr>
    </w:p>
    <w:p>
      <w:pPr>
        <w:spacing w:line="560" w:lineRule="exact"/>
        <w:ind w:left="2640" w:hanging="2640" w:hangingChars="600"/>
        <w:jc w:val="center"/>
        <w:rPr>
          <w:rFonts w:ascii="Times New Roman" w:hAnsi="Times New Roman" w:eastAsia="方正小标宋简体" w:cs="Times New Roman"/>
          <w:color w:val="000000"/>
          <w:kern w:val="0"/>
          <w:sz w:val="44"/>
          <w:szCs w:val="36"/>
        </w:rPr>
      </w:pPr>
      <w:r>
        <w:rPr>
          <w:rFonts w:ascii="Times New Roman" w:hAnsi="Times New Roman" w:eastAsia="方正小标宋简体" w:cs="Times New Roman"/>
          <w:color w:val="000000"/>
          <w:kern w:val="0"/>
          <w:sz w:val="44"/>
          <w:szCs w:val="36"/>
        </w:rPr>
        <w:t>沂源县推进标准化管理大中型山丘区水库工程名录申报表</w:t>
      </w:r>
    </w:p>
    <w:p>
      <w:pPr>
        <w:spacing w:line="560" w:lineRule="exact"/>
        <w:ind w:left="2400" w:hanging="2400" w:hangingChars="600"/>
        <w:jc w:val="center"/>
        <w:rPr>
          <w:rFonts w:ascii="Times New Roman" w:hAnsi="Times New Roman" w:eastAsia="仿宋_GB2312" w:cs="Times New Roman"/>
          <w:bCs/>
          <w:kern w:val="0"/>
          <w:sz w:val="40"/>
          <w:szCs w:val="32"/>
        </w:rPr>
      </w:pPr>
    </w:p>
    <w:tbl>
      <w:tblPr>
        <w:tblStyle w:val="5"/>
        <w:tblW w:w="13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30"/>
        <w:gridCol w:w="1395"/>
        <w:gridCol w:w="1740"/>
        <w:gridCol w:w="3010"/>
        <w:gridCol w:w="1400"/>
        <w:gridCol w:w="1400"/>
        <w:gridCol w:w="194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序号</w:t>
            </w:r>
          </w:p>
        </w:tc>
        <w:tc>
          <w:tcPr>
            <w:tcW w:w="133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水库名称</w:t>
            </w:r>
          </w:p>
        </w:tc>
        <w:tc>
          <w:tcPr>
            <w:tcW w:w="1395"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工程规模</w:t>
            </w:r>
          </w:p>
        </w:tc>
        <w:tc>
          <w:tcPr>
            <w:tcW w:w="174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计划完成时间</w:t>
            </w:r>
          </w:p>
        </w:tc>
        <w:tc>
          <w:tcPr>
            <w:tcW w:w="301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管理单位</w:t>
            </w:r>
            <w:r>
              <w:rPr>
                <w:rFonts w:ascii="Times New Roman" w:hAnsi="Times New Roman" w:eastAsia="黑体" w:cs="Times New Roman"/>
                <w:color w:val="000000"/>
                <w:kern w:val="0"/>
                <w:sz w:val="24"/>
                <w:szCs w:val="22"/>
              </w:rPr>
              <w:br w:type="textWrapping"/>
            </w:r>
            <w:r>
              <w:rPr>
                <w:rFonts w:ascii="Times New Roman" w:hAnsi="黑体" w:eastAsia="黑体" w:cs="Times New Roman"/>
                <w:color w:val="000000"/>
                <w:kern w:val="0"/>
                <w:sz w:val="24"/>
                <w:szCs w:val="22"/>
              </w:rPr>
              <w:t>（责任主体）</w:t>
            </w:r>
          </w:p>
        </w:tc>
        <w:tc>
          <w:tcPr>
            <w:tcW w:w="140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责任人</w:t>
            </w:r>
          </w:p>
        </w:tc>
        <w:tc>
          <w:tcPr>
            <w:tcW w:w="140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职务</w:t>
            </w:r>
          </w:p>
        </w:tc>
        <w:tc>
          <w:tcPr>
            <w:tcW w:w="194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评价组织单位</w:t>
            </w:r>
          </w:p>
        </w:tc>
        <w:tc>
          <w:tcPr>
            <w:tcW w:w="780" w:type="dxa"/>
            <w:shd w:val="clear" w:color="auto" w:fill="auto"/>
            <w:vAlign w:val="center"/>
          </w:tcPr>
          <w:p>
            <w:pPr>
              <w:widowControl/>
              <w:jc w:val="center"/>
              <w:rPr>
                <w:rFonts w:ascii="Times New Roman" w:hAnsi="Times New Roman" w:eastAsia="黑体" w:cs="Times New Roman"/>
                <w:color w:val="000000"/>
                <w:kern w:val="0"/>
                <w:sz w:val="24"/>
                <w:szCs w:val="22"/>
              </w:rPr>
            </w:pPr>
            <w:r>
              <w:rPr>
                <w:rFonts w:ascii="Times New Roman" w:hAnsi="黑体" w:eastAsia="黑体" w:cs="Times New Roman"/>
                <w:color w:val="000000"/>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50" w:type="dxa"/>
            <w:shd w:val="clear" w:color="auto" w:fill="auto"/>
            <w:noWrap/>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1</w:t>
            </w:r>
          </w:p>
        </w:tc>
        <w:tc>
          <w:tcPr>
            <w:tcW w:w="1330"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田庄水库</w:t>
            </w:r>
          </w:p>
        </w:tc>
        <w:tc>
          <w:tcPr>
            <w:tcW w:w="1395"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大（2）型</w:t>
            </w:r>
          </w:p>
        </w:tc>
        <w:tc>
          <w:tcPr>
            <w:tcW w:w="1740"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2021.12.31</w:t>
            </w:r>
          </w:p>
        </w:tc>
        <w:tc>
          <w:tcPr>
            <w:tcW w:w="3010"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沂源县田庄水库管理处</w:t>
            </w:r>
          </w:p>
        </w:tc>
        <w:tc>
          <w:tcPr>
            <w:tcW w:w="1400"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冯恩海</w:t>
            </w:r>
          </w:p>
        </w:tc>
        <w:tc>
          <w:tcPr>
            <w:tcW w:w="1400" w:type="dxa"/>
            <w:shd w:val="clear" w:color="auto" w:fill="auto"/>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主任</w:t>
            </w:r>
          </w:p>
        </w:tc>
        <w:tc>
          <w:tcPr>
            <w:tcW w:w="1940" w:type="dxa"/>
            <w:shd w:val="clear" w:color="auto" w:fill="auto"/>
            <w:noWrap/>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山东省水利厅</w:t>
            </w:r>
          </w:p>
        </w:tc>
        <w:tc>
          <w:tcPr>
            <w:tcW w:w="780" w:type="dxa"/>
            <w:shd w:val="clear" w:color="auto" w:fill="auto"/>
            <w:noWrap/>
            <w:vAlign w:val="center"/>
          </w:tcPr>
          <w:p>
            <w:pPr>
              <w:widowControl/>
              <w:jc w:val="center"/>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　</w:t>
            </w:r>
          </w:p>
        </w:tc>
      </w:tr>
    </w:tbl>
    <w:p>
      <w:pPr>
        <w:spacing w:line="460" w:lineRule="exact"/>
        <w:ind w:left="1440" w:hanging="1440" w:hangingChars="600"/>
        <w:rPr>
          <w:rFonts w:ascii="Times New Roman" w:hAnsi="Times New Roman" w:eastAsia="仿宋_GB2312" w:cs="Times New Roman"/>
          <w:color w:val="000000"/>
          <w:kern w:val="0"/>
          <w:sz w:val="24"/>
          <w:szCs w:val="22"/>
        </w:rPr>
      </w:pPr>
      <w:r>
        <w:rPr>
          <w:rFonts w:ascii="Times New Roman" w:hAnsi="Times New Roman" w:eastAsia="仿宋_GB2312" w:cs="Times New Roman"/>
          <w:color w:val="000000"/>
          <w:kern w:val="0"/>
          <w:sz w:val="24"/>
          <w:szCs w:val="22"/>
        </w:rPr>
        <w:t xml:space="preserve">  注：新、改、扩建、除险加固未验收移交工程请在备注中注明，其计划完成时间、管理单位、责任人及职务可暂不填列。</w:t>
      </w: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440" w:hanging="1440" w:hangingChars="600"/>
        <w:rPr>
          <w:rFonts w:ascii="Times New Roman" w:hAnsi="Times New Roman" w:eastAsia="仿宋_GB2312" w:cs="Times New Roman"/>
          <w:color w:val="000000"/>
          <w:kern w:val="0"/>
          <w:sz w:val="24"/>
          <w:szCs w:val="22"/>
        </w:rPr>
      </w:pPr>
    </w:p>
    <w:p>
      <w:pPr>
        <w:spacing w:line="460" w:lineRule="exact"/>
        <w:ind w:left="1920" w:hanging="1920" w:hangingChars="600"/>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ascii="Times New Roman" w:hAnsi="Times New Roman" w:eastAsia="黑体" w:cs="Times New Roman"/>
          <w:color w:val="000000"/>
          <w:kern w:val="0"/>
          <w:sz w:val="32"/>
          <w:szCs w:val="32"/>
        </w:rPr>
        <w:t>2</w:t>
      </w:r>
    </w:p>
    <w:p>
      <w:pPr>
        <w:spacing w:line="460" w:lineRule="exact"/>
        <w:ind w:left="1920" w:hanging="1920" w:hangingChars="600"/>
        <w:rPr>
          <w:rFonts w:ascii="Times New Roman" w:hAnsi="Times New Roman" w:eastAsia="黑体" w:cs="Times New Roman"/>
          <w:color w:val="000000"/>
          <w:kern w:val="0"/>
          <w:sz w:val="32"/>
          <w:szCs w:val="32"/>
        </w:rPr>
      </w:pPr>
    </w:p>
    <w:p>
      <w:pPr>
        <w:spacing w:line="460" w:lineRule="exact"/>
        <w:ind w:left="2640" w:hanging="2640" w:hangingChars="600"/>
        <w:jc w:val="center"/>
        <w:rPr>
          <w:rFonts w:ascii="Times New Roman" w:hAnsi="Times New Roman" w:eastAsia="方正小标宋简体" w:cs="Times New Roman"/>
          <w:color w:val="000000"/>
          <w:kern w:val="0"/>
          <w:sz w:val="44"/>
          <w:szCs w:val="22"/>
        </w:rPr>
      </w:pPr>
      <w:r>
        <w:rPr>
          <w:rFonts w:ascii="Times New Roman" w:hAnsi="Times New Roman" w:eastAsia="方正小标宋简体" w:cs="Times New Roman"/>
          <w:color w:val="000000"/>
          <w:kern w:val="0"/>
          <w:sz w:val="44"/>
          <w:szCs w:val="22"/>
        </w:rPr>
        <w:t>沂源县推进标准化管理小型山丘区水库工程名录申报表</w:t>
      </w:r>
    </w:p>
    <w:p>
      <w:pPr>
        <w:spacing w:line="460" w:lineRule="exact"/>
        <w:ind w:left="2640" w:hanging="2640" w:hangingChars="600"/>
        <w:jc w:val="center"/>
        <w:rPr>
          <w:rFonts w:ascii="Times New Roman" w:hAnsi="Times New Roman" w:eastAsia="方正小标宋简体" w:cs="Times New Roman"/>
          <w:color w:val="000000"/>
          <w:kern w:val="0"/>
          <w:sz w:val="44"/>
          <w:szCs w:val="22"/>
        </w:rPr>
      </w:pPr>
    </w:p>
    <w:tbl>
      <w:tblPr>
        <w:tblStyle w:val="5"/>
        <w:tblW w:w="14140" w:type="dxa"/>
        <w:jc w:val="center"/>
        <w:tblLayout w:type="autofit"/>
        <w:tblCellMar>
          <w:top w:w="0" w:type="dxa"/>
          <w:left w:w="108" w:type="dxa"/>
          <w:bottom w:w="0" w:type="dxa"/>
          <w:right w:w="108" w:type="dxa"/>
        </w:tblCellMar>
      </w:tblPr>
      <w:tblGrid>
        <w:gridCol w:w="1200"/>
        <w:gridCol w:w="701"/>
        <w:gridCol w:w="1660"/>
        <w:gridCol w:w="1197"/>
        <w:gridCol w:w="1320"/>
        <w:gridCol w:w="1941"/>
        <w:gridCol w:w="1007"/>
        <w:gridCol w:w="2680"/>
        <w:gridCol w:w="1613"/>
        <w:gridCol w:w="821"/>
      </w:tblGrid>
      <w:tr>
        <w:tblPrEx>
          <w:tblCellMar>
            <w:top w:w="0" w:type="dxa"/>
            <w:left w:w="108" w:type="dxa"/>
            <w:bottom w:w="0" w:type="dxa"/>
            <w:right w:w="108" w:type="dxa"/>
          </w:tblCellMar>
        </w:tblPrEx>
        <w:trPr>
          <w:trHeight w:val="510" w:hRule="atLeast"/>
          <w:tblHeader/>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镇</w:t>
            </w:r>
          </w:p>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（街道）</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序号</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水库名称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工程规模</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黑体" w:eastAsia="黑体" w:cs="Times New Roman"/>
                <w:color w:val="000000"/>
                <w:kern w:val="0"/>
                <w:szCs w:val="21"/>
              </w:rPr>
            </w:pPr>
            <w:r>
              <w:rPr>
                <w:rFonts w:ascii="Times New Roman" w:hAnsi="黑体" w:eastAsia="黑体" w:cs="Times New Roman"/>
                <w:color w:val="000000"/>
                <w:kern w:val="0"/>
                <w:szCs w:val="21"/>
              </w:rPr>
              <w:t>计划完成</w:t>
            </w:r>
          </w:p>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时间</w:t>
            </w:r>
          </w:p>
        </w:tc>
        <w:tc>
          <w:tcPr>
            <w:tcW w:w="1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管理单位</w:t>
            </w:r>
            <w:r>
              <w:rPr>
                <w:rFonts w:ascii="Times New Roman" w:hAnsi="Times New Roman" w:eastAsia="黑体" w:cs="Times New Roman"/>
                <w:color w:val="000000"/>
                <w:kern w:val="0"/>
                <w:szCs w:val="21"/>
              </w:rPr>
              <w:br w:type="textWrapping"/>
            </w:r>
            <w:r>
              <w:rPr>
                <w:rFonts w:ascii="Times New Roman" w:hAnsi="黑体" w:eastAsia="黑体" w:cs="Times New Roman"/>
                <w:color w:val="000000"/>
                <w:kern w:val="0"/>
                <w:szCs w:val="21"/>
              </w:rPr>
              <w:t>（责任主体）</w:t>
            </w: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责任人</w:t>
            </w:r>
          </w:p>
        </w:tc>
        <w:tc>
          <w:tcPr>
            <w:tcW w:w="2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职务</w:t>
            </w:r>
          </w:p>
        </w:tc>
        <w:tc>
          <w:tcPr>
            <w:tcW w:w="1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评价组织单位</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黑体" w:eastAsia="黑体" w:cs="Times New Roman"/>
                <w:color w:val="000000"/>
                <w:kern w:val="0"/>
                <w:szCs w:val="21"/>
              </w:rPr>
              <w:t>备注</w:t>
            </w:r>
          </w:p>
        </w:tc>
      </w:tr>
      <w:tr>
        <w:tblPrEx>
          <w:tblCellMar>
            <w:top w:w="0" w:type="dxa"/>
            <w:left w:w="108" w:type="dxa"/>
            <w:bottom w:w="0" w:type="dxa"/>
            <w:right w:w="108" w:type="dxa"/>
          </w:tblCellMar>
        </w:tblPrEx>
        <w:trPr>
          <w:trHeight w:val="510"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南麻街道</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侯家官庄水库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南麻街道办事处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魏长城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党工委副书记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朱家庄水库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南麻街道办事处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张树平</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党工委委员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盗玉秋水库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南麻街道办事处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朱秀营</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陡起峪水库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南麻街道办事处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张强强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党工委委员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历山街道</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北大岩（一）水库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高和明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党工委委员、办事处副主任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北大岩（二）水库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田立生</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党工委组织委员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东沙沟水库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岳顺才</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历山街道人大工作委员会主任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西沙沟水库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丁秀海</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历山街道、党工委宣统委员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窗户沟水库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陈传双</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吴家官庄水库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马文明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历山街道党工委委员、武装部部长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彩板峪水库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历山街道办事处</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赵庆军</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历山街道党工委政法委员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737"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芦芽水库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张  宁</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党委副书记、镇长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73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璞邱（一）水库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宋丙峰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镇人大主席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73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璞邱（二）水库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于  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镇党委委员、宣统委员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73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唐文忠</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pacing w:val="-10"/>
                <w:kern w:val="0"/>
                <w:szCs w:val="21"/>
              </w:rPr>
            </w:pPr>
            <w:r>
              <w:rPr>
                <w:rFonts w:ascii="Times New Roman" w:hAnsi="Times New Roman" w:eastAsia="仿宋_GB2312" w:cs="Times New Roman"/>
                <w:color w:val="000000"/>
                <w:spacing w:val="-10"/>
                <w:kern w:val="0"/>
                <w:szCs w:val="21"/>
              </w:rPr>
              <w:t>副镇长、社会事务办公室主任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大坡水库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吴  昊</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副镇长（挂职）</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孟坡水库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王晋修</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镇党委委员、政法委员、经济发展办公室主任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南流水水库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齐共锋</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党委副书记 </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车场水库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谭乐富</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镇党委委员、武装部部长、综合执法办公室主任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郑家庄水库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朱化运</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镇党委委员、组织委员、党建工作办公室主任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68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菜园（东沟）水库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  宁</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镇人大副主席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73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菜园（南沟）水库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南鲁山镇人民政府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吕振华</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副镇长、规划建设监督管理办公室主任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鲁村镇 </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鲁村镇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青杨圈水库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  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镇党委委员、组织委员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石门（一）水库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赵世福</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  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镇人大副主席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北官庄水库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张明强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镇党委委员、武装部长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翟淑美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镇政府副镇长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丁家庄（三岔河）水库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孙庆华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丁家庄（草埠山）水库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孙庆华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峨峪水库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孙  静</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镇经济发展办公室副主任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曹家庄（上）水库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  波</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综治中心主任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曹家庄（下）水库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  波</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综治中心主任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崮山（东）水库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窦金山</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镇安环办副主任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崮山（北）水库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鞠丽华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便民服务中心主任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东岭水库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  蕾</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文化旅游服务中心主任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西官庄水库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杜培霞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5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2"/>
                <w:kern w:val="0"/>
                <w:szCs w:val="21"/>
              </w:rPr>
            </w:pPr>
            <w:r>
              <w:rPr>
                <w:rFonts w:ascii="Times New Roman" w:hAnsi="Times New Roman" w:eastAsia="仿宋_GB2312" w:cs="Times New Roman"/>
                <w:spacing w:val="-12"/>
                <w:kern w:val="0"/>
                <w:szCs w:val="21"/>
              </w:rPr>
              <w:t>西五陡（下）水库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郑家赋</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综合执法办公室副主任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36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上头庄水库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耿福启</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39</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吴家庄水库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徐传勇</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spacing w:val="-8"/>
                <w:kern w:val="0"/>
                <w:szCs w:val="21"/>
              </w:rPr>
            </w:pPr>
            <w:r>
              <w:rPr>
                <w:rFonts w:ascii="Times New Roman" w:hAnsi="Times New Roman" w:eastAsia="仿宋_GB2312" w:cs="Times New Roman"/>
                <w:spacing w:val="-8"/>
                <w:kern w:val="0"/>
                <w:szCs w:val="21"/>
              </w:rPr>
              <w:t>农业农村综合服务中心主任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40</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石门（二）水库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崔艳霞</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镇社会事务办公室副主任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41</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乐村水库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刘爱军</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北官庄（二）水库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蹇照玲</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副镇长（挂职）</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西五陡（上）水库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耿  军</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镇党委委员、宣统委员</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高峪（泉崖）水库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周仕发</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党政办副主任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45</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高峪（西前峪）水库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  伟</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党建办副主任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46</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草埠一村水库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耿国余</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镇财政所长</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47</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李家泉子（东）水库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周士宏</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镇党委委员、副镇长</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48</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李家泉子（西）水库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赵世福</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镇人大主席</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29"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49</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姬家峪水库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鲁村镇人民政府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  峰</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镇人大副主席</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大张庄镇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大张庄镇</w:t>
            </w:r>
          </w:p>
          <w:p>
            <w:pPr>
              <w:widowControl/>
              <w:jc w:val="center"/>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张家旁峪水库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岳  伟</w:t>
            </w:r>
          </w:p>
        </w:tc>
        <w:tc>
          <w:tcPr>
            <w:tcW w:w="26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党委书记</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51</w:t>
            </w:r>
          </w:p>
        </w:tc>
        <w:tc>
          <w:tcPr>
            <w:tcW w:w="1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水营水库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  刚</w:t>
            </w:r>
          </w:p>
        </w:tc>
        <w:tc>
          <w:tcPr>
            <w:tcW w:w="2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党委委员、政法委员、经济发展办公室主任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52</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石柱水库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宋作锋</w:t>
            </w:r>
          </w:p>
        </w:tc>
        <w:tc>
          <w:tcPr>
            <w:tcW w:w="2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党委副书记、镇长</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53</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  波</w:t>
            </w:r>
          </w:p>
        </w:tc>
        <w:tc>
          <w:tcPr>
            <w:tcW w:w="2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党委委员、组织委员、党建工作办公室主任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54</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牛栏峪水库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张付军</w:t>
            </w:r>
          </w:p>
        </w:tc>
        <w:tc>
          <w:tcPr>
            <w:tcW w:w="2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党委委员、纪委书记、县监委派出大张庄                                    镇监察室主任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55</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保安庄水库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贾玉学</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人大副主席、安环办副主任、军人服务站站长</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56</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上升科水库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白  杨</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党委委员、宣统委员</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57</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下升科水库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董方旭</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副镇长、综合执法管理办公室主任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58</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上于土地水库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亓永贵</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农业农村办公室主任、扶贫办主任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59</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东上峪水库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陶国刚</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人大主席</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60</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刘家旁峪水库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杜照文</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总工会主席、经贸委主任、招商办主任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61</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左家旁峪水库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宋金福</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党委委员、副镇长</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62</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董家河沟水库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周立波</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经济发展办公室副主任、村建办主任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63</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太平庄水库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赵继虎</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color w:val="000000"/>
                <w:spacing w:val="-10"/>
                <w:kern w:val="0"/>
                <w:szCs w:val="21"/>
              </w:rPr>
              <w:t>党委副书记、政协工作室主任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64</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曹家庄水库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王现利</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党委委员、武装部部长</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65</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赤坂水库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任艳华</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副镇长、党政办主任</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66</w:t>
            </w:r>
          </w:p>
        </w:tc>
        <w:tc>
          <w:tcPr>
            <w:tcW w:w="166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东唐庄水库</w:t>
            </w:r>
          </w:p>
        </w:tc>
        <w:tc>
          <w:tcPr>
            <w:tcW w:w="119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大张庄镇人民政府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任景浩</w:t>
            </w:r>
          </w:p>
        </w:tc>
        <w:tc>
          <w:tcPr>
            <w:tcW w:w="26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党委委员（挂职）</w:t>
            </w:r>
          </w:p>
        </w:tc>
        <w:tc>
          <w:tcPr>
            <w:tcW w:w="161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燕崖镇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燕崖镇人民政府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秦  伟</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中庄镇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社庄水库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刘茜茜</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焦家上庄水库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刘长宝</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主任科员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列里水库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崔宝权</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95"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西里镇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曹宅水库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西里镇人民政府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张成华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书 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95"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石拉水库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西里镇人民政府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杨红玉</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 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95"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崮东万水库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西里镇人民政府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伊庭安</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95" w:hRule="atLeast"/>
          <w:jc w:val="center"/>
        </w:trPr>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东里镇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李家沟水库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东里镇人民政府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毛尊利</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人大副主席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95"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龙王峪水库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东里镇人民政府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鹿子礼</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张家坡镇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北店子一水库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孙万波</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党委副书记、镇长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后峪水库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程明佐</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北店子二水库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王慧颖</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刘家峪水库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白  亮</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党委委员、副镇长、综合执法办主任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邵家峪水库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宋志国</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党委委员、武装部长、安环办主任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大石沟水库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张家坡镇人民政府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齐欣荣</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党委委员、经济发展办主任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石桥镇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石桥镇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错石水库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张宗刚</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党委副书记、镇长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郭家上峪水库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唐文学</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黄墩河水库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赵世刚</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党委委员、武装部长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2"/>
                <w:kern w:val="0"/>
                <w:szCs w:val="21"/>
              </w:rPr>
            </w:pPr>
            <w:r>
              <w:rPr>
                <w:rFonts w:ascii="Times New Roman" w:hAnsi="Times New Roman" w:eastAsia="仿宋_GB2312" w:cs="Times New Roman"/>
                <w:spacing w:val="-12"/>
                <w:kern w:val="0"/>
                <w:szCs w:val="21"/>
              </w:rPr>
              <w:t>关河峪（栗子园）</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郑  雷</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马庄水库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娄燕富</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党委宣统委员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毫山水库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  伟</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spacing w:val="-12"/>
                <w:kern w:val="0"/>
                <w:szCs w:val="21"/>
              </w:rPr>
            </w:pPr>
            <w:r>
              <w:rPr>
                <w:rFonts w:ascii="Times New Roman" w:hAnsi="Times New Roman" w:eastAsia="仿宋_GB2312" w:cs="Times New Roman"/>
                <w:spacing w:val="-12"/>
                <w:kern w:val="0"/>
                <w:szCs w:val="21"/>
              </w:rPr>
              <w:t>关河峪（大路沟）</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  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东北庄水库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任祥金</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54"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葛庄水库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田  超</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挂职副镇长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圣佛山水库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石桥镇人民政府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周海泽</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党委委员、副镇长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悦庄镇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悦庄镇</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北营水库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韩启龙</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镇党委副书记、镇长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娄峪水库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耿彩霞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龙王官庄（一）水库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谭延训</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镇党委副书记</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双跃水库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左新文</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大寺水库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张云顺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镇人大副主席</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小（1）型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王相华</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镇党委委员、组织委员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任维峰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镇党委委员、经济发展办公室主任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黄山子水库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齐艳霞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镇党委委员、宣统委员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西辽军部水库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刘汉鹏</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党政办副主任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狼窝子沟水库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陈明亮</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镇党委委员、武装部长、党政办主任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102</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张家庄水库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董加礼</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副镇长、安全生产监管和环境保护办公室主任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抗子沟水库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李  洁</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副镇长、规划建设监督管理办公室主任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104</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崔家庄水库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耿永洁</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挂职副镇长</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105</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赵家峪水库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郭中圣</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镇主任科员</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106</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龙王官庄（二）水库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徐家峰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镇经济发展办公室副主任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107</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桃花峪水库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薛连芳</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镇便民服务中心主任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108</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大涝洼水库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郑作磊</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镇综治中心主任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109</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豹家峪水库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宋尚锋</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pacing w:val="-14"/>
                <w:kern w:val="0"/>
                <w:szCs w:val="21"/>
              </w:rPr>
            </w:pPr>
            <w:r>
              <w:rPr>
                <w:rFonts w:ascii="Times New Roman" w:hAnsi="Times New Roman" w:eastAsia="仿宋_GB2312" w:cs="Times New Roman"/>
                <w:spacing w:val="-14"/>
                <w:kern w:val="0"/>
                <w:szCs w:val="21"/>
              </w:rPr>
              <w:t>副镇长、综合执法办公室主任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110</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青龙山水库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程德波</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镇综合执法办公室副主任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10" w:hRule="atLeast"/>
          <w:jc w:val="center"/>
        </w:trPr>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111</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埠村西山水库</w:t>
            </w:r>
          </w:p>
        </w:tc>
        <w:tc>
          <w:tcPr>
            <w:tcW w:w="11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小（2）型</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2021.12.31</w:t>
            </w:r>
          </w:p>
        </w:tc>
        <w:tc>
          <w:tcPr>
            <w:tcW w:w="19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悦庄镇人民政府</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鹿  旭</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镇农业农村综合服务中心主任</w:t>
            </w:r>
          </w:p>
        </w:tc>
        <w:tc>
          <w:tcPr>
            <w:tcW w:w="16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沂源县水利局</w:t>
            </w: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spacing w:line="460" w:lineRule="exact"/>
        <w:ind w:left="2160" w:hanging="2160" w:hangingChars="600"/>
        <w:rPr>
          <w:rFonts w:ascii="Times New Roman" w:hAnsi="Times New Roman" w:eastAsia="仿宋_GB2312" w:cs="Times New Roman"/>
          <w:bCs/>
          <w:kern w:val="0"/>
          <w:sz w:val="36"/>
          <w:szCs w:val="32"/>
        </w:rPr>
        <w:sectPr>
          <w:pgSz w:w="16838" w:h="11906" w:orient="landscape"/>
          <w:pgMar w:top="1531" w:right="1531" w:bottom="1531" w:left="1531" w:header="851" w:footer="1058" w:gutter="0"/>
          <w:cols w:space="425" w:num="1"/>
          <w:docGrid w:type="lines" w:linePitch="312" w:charSpace="0"/>
        </w:sect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spacing w:line="460" w:lineRule="exact"/>
        <w:ind w:left="2160" w:hanging="2160" w:hangingChars="600"/>
        <w:rPr>
          <w:rFonts w:ascii="Times New Roman" w:hAnsi="Times New Roman" w:eastAsia="仿宋_GB2312" w:cs="Times New Roman"/>
          <w:bCs/>
          <w:kern w:val="0"/>
          <w:sz w:val="36"/>
          <w:szCs w:val="32"/>
        </w:rPr>
      </w:pPr>
    </w:p>
    <w:p>
      <w:pPr>
        <w:tabs>
          <w:tab w:val="left" w:pos="7332"/>
          <w:tab w:val="left" w:pos="8640"/>
        </w:tabs>
        <w:spacing w:line="480" w:lineRule="exact"/>
        <w:rPr>
          <w:rFonts w:ascii="Times New Roman" w:hAnsi="Times New Roman" w:eastAsia="仿宋_GB2312" w:cs="Times New Roman"/>
          <w:bCs/>
          <w:kern w:val="0"/>
          <w:sz w:val="36"/>
          <w:szCs w:val="32"/>
        </w:rPr>
      </w:pPr>
      <w:r>
        <w:rPr>
          <w:rFonts w:ascii="Times New Roman" w:hAnsi="Times New Roman" w:eastAsia="方正小标宋简体" w:cs="Times New Roman"/>
          <w:b/>
          <w:sz w:val="44"/>
          <w:szCs w:val="44"/>
        </w:rPr>
        <w:pict>
          <v:rect id="_x0000_s2052" o:spid="_x0000_s2052" o:spt="1" style="position:absolute;left:0pt;margin-left:-4.5pt;margin-top:39.55pt;height:30.75pt;width:79.6pt;z-index:251662336;mso-width-relative:page;mso-height-relative:page;" stroked="t" coordsize="21600,21600">
            <v:path/>
            <v:fill focussize="0,0"/>
            <v:stroke color="#FFFFFF"/>
            <v:imagedata o:title=""/>
            <o:lock v:ext="edit"/>
            <v:textbox>
              <w:txbxContent>
                <w:p/>
              </w:txbxContent>
            </v:textbox>
          </v:rect>
        </w:pict>
      </w:r>
      <w:r>
        <w:rPr>
          <w:rFonts w:ascii="Times New Roman" w:hAnsi="Times New Roman" w:eastAsia="仿宋_GB2312" w:cs="Times New Roman"/>
          <w:sz w:val="28"/>
          <w:szCs w:val="28"/>
        </w:rPr>
        <w:pict>
          <v:line id="_x0000_s2050" o:spid="_x0000_s2050" o:spt="20" style="position:absolute;left:0pt;margin-left:0pt;margin-top:27.25pt;height:0.05pt;width:442pt;z-index:251660288;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pict>
          <v:line id="_x0000_s2051" o:spid="_x0000_s2051" o:spt="20" style="position:absolute;left:0pt;margin-left:0pt;margin-top:1.8pt;height:0.05pt;width:442pt;z-index:251661312;mso-width-relative:page;mso-height-relative:page;" coordsize="21600,21600">
            <v:path arrowok="t"/>
            <v:fill focussize="0,0"/>
            <v:stroke weight="1pt"/>
            <v:imagedata o:title=""/>
            <o:lock v:ext="edit"/>
          </v:line>
        </w:pic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沂源县人民政府办公室                   2020</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rPr>
        <w:t>11</w:t>
      </w:r>
      <w:r>
        <w:rPr>
          <w:rFonts w:ascii="Times New Roman" w:hAnsi="仿宋_GB2312" w:eastAsia="仿宋_GB2312" w:cs="Times New Roman"/>
          <w:sz w:val="28"/>
          <w:szCs w:val="28"/>
        </w:rPr>
        <w:t>月</w:t>
      </w:r>
      <w:r>
        <w:rPr>
          <w:rFonts w:hint="eastAsia" w:ascii="Times New Roman" w:hAnsi="Times New Roman" w:eastAsia="仿宋_GB2312" w:cs="Times New Roman"/>
          <w:sz w:val="28"/>
          <w:szCs w:val="28"/>
        </w:rPr>
        <w:t>3</w:t>
      </w:r>
      <w:r>
        <w:rPr>
          <w:rFonts w:ascii="Times New Roman" w:hAnsi="仿宋_GB2312" w:eastAsia="仿宋_GB2312" w:cs="Times New Roman"/>
          <w:sz w:val="28"/>
          <w:szCs w:val="28"/>
        </w:rPr>
        <w:t>日印发</w:t>
      </w:r>
    </w:p>
    <w:sectPr>
      <w:pgSz w:w="11906" w:h="16838"/>
      <w:pgMar w:top="1985" w:right="1531" w:bottom="1701" w:left="1531" w:header="851" w:footer="106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046"/>
      <w:docPartObj>
        <w:docPartGallery w:val="AutoText"/>
      </w:docPartObj>
    </w:sdtPr>
    <w:sdtEndPr>
      <w:rPr>
        <w:rFonts w:asciiTheme="minorEastAsia" w:hAnsiTheme="minorEastAsia"/>
        <w:sz w:val="28"/>
        <w:szCs w:val="28"/>
      </w:rPr>
    </w:sdtEndPr>
    <w:sdtContent>
      <w:p>
        <w:pPr>
          <w:pStyle w:val="3"/>
          <w:ind w:left="210" w:leftChars="100" w:right="210" w:rightChars="100"/>
          <w:jc w:val="right"/>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062"/>
      <w:docPartObj>
        <w:docPartGallery w:val="AutoText"/>
      </w:docPartObj>
    </w:sdtPr>
    <w:sdtEndPr>
      <w:rPr>
        <w:rFonts w:asciiTheme="minorEastAsia" w:hAnsiTheme="minorEastAsia"/>
        <w:sz w:val="28"/>
        <w:szCs w:val="28"/>
      </w:rPr>
    </w:sdtEndPr>
    <w:sdtContent>
      <w:p>
        <w:pPr>
          <w:pStyle w:val="3"/>
          <w:ind w:left="210" w:leftChars="100" w:right="210" w:rightChars="100"/>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7774"/>
    <w:multiLevelType w:val="singleLevel"/>
    <w:tmpl w:val="018A77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60B7D21"/>
    <w:rsid w:val="000304D2"/>
    <w:rsid w:val="00074120"/>
    <w:rsid w:val="000A3BB3"/>
    <w:rsid w:val="000B129F"/>
    <w:rsid w:val="00150081"/>
    <w:rsid w:val="001B39BB"/>
    <w:rsid w:val="0042795D"/>
    <w:rsid w:val="005D0749"/>
    <w:rsid w:val="0060592F"/>
    <w:rsid w:val="00607F14"/>
    <w:rsid w:val="00614E8E"/>
    <w:rsid w:val="0065547F"/>
    <w:rsid w:val="007119AF"/>
    <w:rsid w:val="007401AC"/>
    <w:rsid w:val="00747443"/>
    <w:rsid w:val="008130C2"/>
    <w:rsid w:val="008555A0"/>
    <w:rsid w:val="00A74B4A"/>
    <w:rsid w:val="00A817A8"/>
    <w:rsid w:val="00B171C2"/>
    <w:rsid w:val="00C034E5"/>
    <w:rsid w:val="00C25D25"/>
    <w:rsid w:val="00CA1D03"/>
    <w:rsid w:val="00CB4E5A"/>
    <w:rsid w:val="00E9314E"/>
    <w:rsid w:val="00F2506F"/>
    <w:rsid w:val="08C54B3E"/>
    <w:rsid w:val="0D422BE9"/>
    <w:rsid w:val="11331901"/>
    <w:rsid w:val="134B332D"/>
    <w:rsid w:val="19BD0D05"/>
    <w:rsid w:val="1D812587"/>
    <w:rsid w:val="1FBC24AE"/>
    <w:rsid w:val="224C6252"/>
    <w:rsid w:val="237B5B2F"/>
    <w:rsid w:val="244905DC"/>
    <w:rsid w:val="24796F3C"/>
    <w:rsid w:val="24EF208C"/>
    <w:rsid w:val="252E3AC1"/>
    <w:rsid w:val="26FB263F"/>
    <w:rsid w:val="285B0770"/>
    <w:rsid w:val="2B87343D"/>
    <w:rsid w:val="2F347BA3"/>
    <w:rsid w:val="2FF22DA4"/>
    <w:rsid w:val="313E122B"/>
    <w:rsid w:val="314A6D50"/>
    <w:rsid w:val="33060BD6"/>
    <w:rsid w:val="365800DA"/>
    <w:rsid w:val="3772041A"/>
    <w:rsid w:val="386F3FF0"/>
    <w:rsid w:val="38901C8E"/>
    <w:rsid w:val="38DD0598"/>
    <w:rsid w:val="3E2C27A0"/>
    <w:rsid w:val="3E997156"/>
    <w:rsid w:val="41455DCD"/>
    <w:rsid w:val="437A32F3"/>
    <w:rsid w:val="43C7582F"/>
    <w:rsid w:val="47144F3F"/>
    <w:rsid w:val="47C71FB0"/>
    <w:rsid w:val="48C51162"/>
    <w:rsid w:val="4A164262"/>
    <w:rsid w:val="4D017277"/>
    <w:rsid w:val="4D5666C8"/>
    <w:rsid w:val="4EA70BED"/>
    <w:rsid w:val="50B9330A"/>
    <w:rsid w:val="548E7B0F"/>
    <w:rsid w:val="560B7D21"/>
    <w:rsid w:val="56926F23"/>
    <w:rsid w:val="58A57372"/>
    <w:rsid w:val="59181E8F"/>
    <w:rsid w:val="5A6F4C28"/>
    <w:rsid w:val="5B202635"/>
    <w:rsid w:val="5B545CAE"/>
    <w:rsid w:val="5BB75A5B"/>
    <w:rsid w:val="5DF24EE2"/>
    <w:rsid w:val="5E10261E"/>
    <w:rsid w:val="61E5632B"/>
    <w:rsid w:val="63854824"/>
    <w:rsid w:val="654713EF"/>
    <w:rsid w:val="68033158"/>
    <w:rsid w:val="683911AE"/>
    <w:rsid w:val="6B513326"/>
    <w:rsid w:val="6BB46BD3"/>
    <w:rsid w:val="6CCC1837"/>
    <w:rsid w:val="6E227791"/>
    <w:rsid w:val="6E85349D"/>
    <w:rsid w:val="6EA92D9D"/>
    <w:rsid w:val="71E630A1"/>
    <w:rsid w:val="746D0D9E"/>
    <w:rsid w:val="77DB4C99"/>
    <w:rsid w:val="7A586DAF"/>
    <w:rsid w:val="7D0E3897"/>
    <w:rsid w:val="7EBA2C15"/>
    <w:rsid w:val="7FAA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uiPriority w:val="99"/>
    <w:rPr>
      <w:rFonts w:asciiTheme="minorHAnsi" w:hAnsiTheme="minorHAnsi" w:eastAsiaTheme="minorEastAsia" w:cstheme="minorBidi"/>
      <w:kern w:val="2"/>
      <w:sz w:val="18"/>
      <w:szCs w:val="24"/>
    </w:rPr>
  </w:style>
  <w:style w:type="character" w:customStyle="1" w:styleId="8">
    <w:name w:val="apple-style-span"/>
    <w:basedOn w:val="6"/>
    <w:qFormat/>
    <w:uiPriority w:val="0"/>
  </w:style>
  <w:style w:type="character" w:customStyle="1" w:styleId="9">
    <w:name w:val="正文文本_"/>
    <w:basedOn w:val="6"/>
    <w:link w:val="10"/>
    <w:qFormat/>
    <w:locked/>
    <w:uiPriority w:val="0"/>
    <w:rPr>
      <w:rFonts w:ascii="MingLiU" w:hAnsi="MingLiU" w:eastAsia="MingLiU"/>
      <w:shd w:val="clear" w:color="auto" w:fill="FFFFFF"/>
    </w:rPr>
  </w:style>
  <w:style w:type="paragraph" w:customStyle="1" w:styleId="10">
    <w:name w:val="正文文本1"/>
    <w:basedOn w:val="1"/>
    <w:link w:val="9"/>
    <w:qFormat/>
    <w:uiPriority w:val="0"/>
    <w:pPr>
      <w:shd w:val="clear" w:color="auto" w:fill="FFFFFF"/>
      <w:spacing w:before="1440" w:after="1440" w:line="240" w:lineRule="atLeast"/>
      <w:jc w:val="center"/>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1463</Words>
  <Characters>8345</Characters>
  <Lines>69</Lines>
  <Paragraphs>19</Paragraphs>
  <TotalTime>63</TotalTime>
  <ScaleCrop>false</ScaleCrop>
  <LinksUpToDate>false</LinksUpToDate>
  <CharactersWithSpaces>9789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2020-11-02T06:37:00Z</dcterms:created>
  <dc:creator>老李</dc:creator>
  <cp:lastModifiedBy>白白白白</cp:lastModifiedBy>
  <cp:lastPrinted>2020-11-05T01:26:00Z</cp:lastPrinted>
  <dcterms:modified xsi:type="dcterms:W3CDTF">2020-12-30T08:15:05Z</dcterms:modified>
  <dc:title>淄博市2020年度小型水库安全运行督导方案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