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1941">
      <w:pPr>
        <w:pStyle w:val="2"/>
        <w:spacing w:line="276" w:lineRule="auto"/>
      </w:pPr>
    </w:p>
    <w:p w14:paraId="3C621D19">
      <w:pPr>
        <w:pStyle w:val="2"/>
        <w:spacing w:line="277" w:lineRule="auto"/>
      </w:pPr>
    </w:p>
    <w:p w14:paraId="5030DA98">
      <w:pPr>
        <w:pStyle w:val="2"/>
        <w:spacing w:line="277" w:lineRule="auto"/>
      </w:pPr>
    </w:p>
    <w:p w14:paraId="287A773A">
      <w:pPr>
        <w:pStyle w:val="2"/>
        <w:spacing w:line="277" w:lineRule="auto"/>
      </w:pPr>
    </w:p>
    <w:p w14:paraId="3ED178E5">
      <w:pPr>
        <w:pStyle w:val="2"/>
        <w:spacing w:line="277" w:lineRule="auto"/>
      </w:pPr>
    </w:p>
    <w:p w14:paraId="20D9F21C">
      <w:pPr>
        <w:pStyle w:val="2"/>
        <w:spacing w:line="260" w:lineRule="auto"/>
      </w:pPr>
    </w:p>
    <w:p w14:paraId="702EA658">
      <w:pPr>
        <w:pStyle w:val="2"/>
        <w:spacing w:line="260" w:lineRule="auto"/>
      </w:pPr>
    </w:p>
    <w:p w14:paraId="60DE9DBC">
      <w:pPr>
        <w:pStyle w:val="2"/>
        <w:spacing w:line="260" w:lineRule="auto"/>
      </w:pPr>
    </w:p>
    <w:p w14:paraId="6072B639">
      <w:pPr>
        <w:spacing w:before="101" w:line="219" w:lineRule="auto"/>
        <w:ind w:left="28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源政办发〔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</w:t>
      </w:r>
    </w:p>
    <w:p w14:paraId="3ABED46A">
      <w:pPr>
        <w:spacing w:before="153" w:line="35" w:lineRule="exact"/>
      </w:pPr>
    </w:p>
    <w:p w14:paraId="6BF02176">
      <w:pPr>
        <w:pStyle w:val="2"/>
        <w:spacing w:line="248" w:lineRule="auto"/>
      </w:pPr>
    </w:p>
    <w:p w14:paraId="5FD92716">
      <w:pPr>
        <w:pStyle w:val="2"/>
        <w:spacing w:line="248" w:lineRule="auto"/>
      </w:pPr>
    </w:p>
    <w:p w14:paraId="58944C3B">
      <w:pPr>
        <w:pStyle w:val="2"/>
        <w:spacing w:line="248" w:lineRule="auto"/>
      </w:pPr>
    </w:p>
    <w:p w14:paraId="73674350">
      <w:pPr>
        <w:pStyle w:val="2"/>
        <w:spacing w:line="249" w:lineRule="auto"/>
      </w:pPr>
    </w:p>
    <w:p w14:paraId="4DD4F5B5">
      <w:pPr>
        <w:spacing w:before="140" w:line="223" w:lineRule="auto"/>
        <w:ind w:left="22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沂源县人民政府办公室</w:t>
      </w:r>
    </w:p>
    <w:p w14:paraId="4D8F15C4">
      <w:pPr>
        <w:spacing w:before="19" w:line="224" w:lineRule="auto"/>
        <w:ind w:left="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关于印发沂源县推进城市更新工作指导意见的</w:t>
      </w:r>
    </w:p>
    <w:p w14:paraId="660FD682">
      <w:pPr>
        <w:spacing w:before="29" w:line="215" w:lineRule="auto"/>
        <w:ind w:left="376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通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知</w:t>
      </w:r>
    </w:p>
    <w:p w14:paraId="5D1328B4">
      <w:pPr>
        <w:pStyle w:val="2"/>
        <w:spacing w:line="287" w:lineRule="auto"/>
      </w:pPr>
    </w:p>
    <w:p w14:paraId="0276679B">
      <w:pPr>
        <w:pStyle w:val="2"/>
        <w:spacing w:line="287" w:lineRule="auto"/>
      </w:pPr>
    </w:p>
    <w:p w14:paraId="1CC55062">
      <w:pPr>
        <w:spacing w:before="102" w:line="305" w:lineRule="auto"/>
        <w:ind w:left="19" w:right="696" w:hanging="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各镇人民政府，各街道办事处，经济开发区管委会，县政府各有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关部门，各有关单位：</w:t>
      </w:r>
    </w:p>
    <w:p w14:paraId="64B856A6">
      <w:pPr>
        <w:spacing w:before="54" w:line="305" w:lineRule="auto"/>
        <w:ind w:left="46" w:right="696" w:firstLine="5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《沂源县推进城市更新工作指导意见》已经县政府同意，现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印发给你们，请结合实际认真贯彻执行。</w:t>
      </w:r>
    </w:p>
    <w:p w14:paraId="4D837EC0">
      <w:pPr>
        <w:pStyle w:val="2"/>
      </w:pPr>
    </w:p>
    <w:p w14:paraId="0D118E36">
      <w:pPr>
        <w:pStyle w:val="2"/>
      </w:pPr>
    </w:p>
    <w:p w14:paraId="3F84AF92">
      <w:pPr>
        <w:pStyle w:val="2"/>
      </w:pPr>
    </w:p>
    <w:p w14:paraId="3AE62C4B">
      <w:pPr>
        <w:pStyle w:val="2"/>
        <w:spacing w:line="241" w:lineRule="auto"/>
      </w:pPr>
    </w:p>
    <w:p w14:paraId="4E310589">
      <w:pPr>
        <w:pStyle w:val="2"/>
        <w:spacing w:line="241" w:lineRule="auto"/>
      </w:pPr>
    </w:p>
    <w:p w14:paraId="71486F3C">
      <w:pPr>
        <w:spacing w:before="102" w:line="309" w:lineRule="auto"/>
        <w:ind w:left="4946" w:right="1930" w:hanging="5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沂源县人民政府办公室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</w:t>
      </w:r>
    </w:p>
    <w:p w14:paraId="7AF5F2A1">
      <w:pPr>
        <w:spacing w:before="48" w:line="219" w:lineRule="auto"/>
        <w:ind w:left="639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6050915</wp:posOffset>
            </wp:positionH>
            <wp:positionV relativeFrom="paragraph">
              <wp:posOffset>353060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（此件公开发布）</w:t>
      </w:r>
    </w:p>
    <w:p w14:paraId="29B1ABC0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834" w:bottom="1526" w:left="1537" w:header="0" w:footer="1246" w:gutter="0"/>
          <w:cols w:space="720" w:num="1"/>
        </w:sectPr>
      </w:pPr>
    </w:p>
    <w:p w14:paraId="19564B99">
      <w:pPr>
        <w:pStyle w:val="2"/>
        <w:spacing w:line="258" w:lineRule="auto"/>
      </w:pPr>
    </w:p>
    <w:p w14:paraId="7973851C">
      <w:pPr>
        <w:pStyle w:val="2"/>
        <w:spacing w:line="258" w:lineRule="auto"/>
      </w:pPr>
    </w:p>
    <w:p w14:paraId="0EC4C1E6">
      <w:pPr>
        <w:pStyle w:val="2"/>
        <w:spacing w:line="258" w:lineRule="auto"/>
      </w:pPr>
    </w:p>
    <w:p w14:paraId="4A34FBA4">
      <w:pPr>
        <w:pStyle w:val="2"/>
        <w:spacing w:line="259" w:lineRule="auto"/>
      </w:pPr>
    </w:p>
    <w:p w14:paraId="2A78F116">
      <w:pPr>
        <w:spacing w:before="140" w:line="224" w:lineRule="auto"/>
        <w:ind w:left="112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沂源县推进城市更新工作指导意见</w:t>
      </w:r>
    </w:p>
    <w:p w14:paraId="4D4CD369">
      <w:pPr>
        <w:spacing w:before="147" w:line="224" w:lineRule="auto"/>
        <w:ind w:left="362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（讨论稿）</w:t>
      </w:r>
    </w:p>
    <w:p w14:paraId="7987ECAE">
      <w:pPr>
        <w:pStyle w:val="2"/>
        <w:spacing w:line="319" w:lineRule="auto"/>
      </w:pPr>
    </w:p>
    <w:p w14:paraId="0DEC7999">
      <w:pPr>
        <w:pStyle w:val="2"/>
        <w:spacing w:line="320" w:lineRule="auto"/>
      </w:pPr>
    </w:p>
    <w:p w14:paraId="76D776B9">
      <w:pPr>
        <w:spacing w:before="101" w:line="322" w:lineRule="auto"/>
        <w:ind w:left="16" w:right="79" w:firstLine="64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为加快建设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现代化山水花园城市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，进一步优化城市功能、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改善人居环境、补齐民生短板、完善公共设施，提高城市能级活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力，根据有关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法律法规，结合我县实际，制定本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指导意见。</w:t>
      </w:r>
    </w:p>
    <w:p w14:paraId="7FACD8D1">
      <w:pPr>
        <w:spacing w:before="56" w:line="228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 w14:paraId="1C0CFEE8">
      <w:pPr>
        <w:spacing w:before="174" w:line="327" w:lineRule="auto"/>
        <w:ind w:left="9" w:right="13" w:firstLine="66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1.</w:t>
      </w:r>
      <w:r>
        <w:rPr>
          <w:rFonts w:ascii="KaiTi_GB2312" w:hAnsi="KaiTi_GB2312" w:eastAsia="KaiTi_GB2312" w:cs="KaiTi_GB2312"/>
          <w:spacing w:val="16"/>
          <w:sz w:val="31"/>
          <w:szCs w:val="31"/>
        </w:rPr>
        <w:t>指导思想。</w:t>
      </w:r>
      <w:r>
        <w:rPr>
          <w:rFonts w:ascii="KaiTi_GB2312" w:hAnsi="KaiTi_GB2312" w:eastAsia="KaiTi_GB2312" w:cs="KaiTi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以习近平新时代中国特色社会主义思想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为指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导，全面贯彻党的二十大精神，坚持以人民为中心和新发展理念，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统筹推进城市更新，进一步完善城市功能、改善人居环境、传承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历史文化、促进绿色低碳、激发城市活力，塑造城市特色风貌，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打造近悦远来，有温度、可感知、会呼吸的精致小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城。</w:t>
      </w:r>
    </w:p>
    <w:p w14:paraId="5BF5A238">
      <w:pPr>
        <w:spacing w:before="57" w:line="327" w:lineRule="auto"/>
        <w:ind w:left="9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>实施范围。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本指导意见所称城市更新，是指对我县城镇开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发边界范围内（重点为城市建成区）城市空间形态和功能进行整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治提升的活动。主要包括城市基础设施建设、公共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服务配套完善、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历史文化风貌保护、生态环境修复、重点片区开发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、棚户区改造、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老旧小区改造、城中村改造等城市更新情形。</w:t>
      </w:r>
    </w:p>
    <w:p w14:paraId="3D116F89">
      <w:pPr>
        <w:spacing w:before="56" w:line="327" w:lineRule="auto"/>
        <w:ind w:right="95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基本原则。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坚持以人为本，民生优先，充分尊重更新区域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居民的知情权和参与权，广泛征集更新意愿和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需求；坚持规划引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领，品质为先，科学编制城市更新规划，坚持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历史文化传承和城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市更新发展并重，注重区域统筹，确保城市更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新中公建配套和市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政基础设施同步规划、优先建设、同步使用。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坚持政府引导，市</w:t>
      </w:r>
    </w:p>
    <w:p w14:paraId="1C1612E5">
      <w:pPr>
        <w:spacing w:line="32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435" w:bottom="1525" w:left="1533" w:header="0" w:footer="1246" w:gutter="0"/>
          <w:cols w:space="720" w:num="1"/>
        </w:sectPr>
      </w:pPr>
    </w:p>
    <w:p w14:paraId="32D03D02">
      <w:pPr>
        <w:pStyle w:val="2"/>
        <w:spacing w:line="312" w:lineRule="auto"/>
      </w:pPr>
    </w:p>
    <w:p w14:paraId="32837702">
      <w:pPr>
        <w:pStyle w:val="2"/>
        <w:spacing w:line="312" w:lineRule="auto"/>
      </w:pPr>
    </w:p>
    <w:p w14:paraId="5D512436">
      <w:pPr>
        <w:spacing w:before="101" w:line="327" w:lineRule="auto"/>
        <w:ind w:left="3" w:right="81" w:hanging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场运作，切实履行制定政策、建设基础设施、提供公共服务等方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面职能，充分调动各方积极性，鼓励多元主体参与，积极探索投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融资新模式，着力激发市场主体投资活力。坚持试点先行，有序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推进，积极探索城市更新的新模式、新路径，形成成熟经验后逐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步推广。</w:t>
      </w:r>
    </w:p>
    <w:p w14:paraId="36A68E48">
      <w:pPr>
        <w:spacing w:before="53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二、实施路径</w:t>
      </w:r>
    </w:p>
    <w:p w14:paraId="09E1627A">
      <w:pPr>
        <w:spacing w:before="171" w:line="331" w:lineRule="auto"/>
        <w:ind w:left="1" w:right="29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>明确更新方式。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坚持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留改拆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并举，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通过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提升、改造、重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建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三种方式，统筹推进片区综合有机更新。一是整治提升类：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不涉及建筑主体结构变动和使用功能改变，完善教育、医疗、养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老、社区等公共服务设施以及城市基础设施，实施片区内建筑物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立面出新、环境整治、功能提升等。二是改造修缮类：对规划保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留或不具备拆除条件的老旧建筑及历史性建筑，按照文保建筑、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历史建筑保护要求，通过功能改变、修缮加固等方式进行盘活利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用、激发活力。可由物业权利人在城市更新中按照相关规定，自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行组织实施。三是拆除重建类：对零星危房、低效用地以及成片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的棚户区（城中村）等，按照城市更新规划，鼓励集中连片开发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建设，建筑物实施征收拆除。</w:t>
      </w:r>
    </w:p>
    <w:p w14:paraId="55846372">
      <w:pPr>
        <w:spacing w:before="55" w:line="328" w:lineRule="auto"/>
        <w:ind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完善工作机制。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由县城市更新与管理指挥部（以下简称指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挥部）根据县委、县政府决策部署，统筹推进全县城市更新工作，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协调解决重大问题，督导考核各成员单位工作。有关镇（街道、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经济开发区）以及县政府有关职责部门，作为相关城市更新工作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的责任主体，按规定履行城市更新工作职责，明确目标责任，组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织实施城市更新。县政府有关部门根据职责分工为城市更新提供</w:t>
      </w:r>
    </w:p>
    <w:p w14:paraId="1FD2A256">
      <w:pPr>
        <w:spacing w:line="32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449" w:bottom="1525" w:left="1539" w:header="0" w:footer="1246" w:gutter="0"/>
          <w:cols w:space="720" w:num="1"/>
        </w:sectPr>
      </w:pPr>
    </w:p>
    <w:p w14:paraId="01198D4E">
      <w:pPr>
        <w:pStyle w:val="2"/>
        <w:spacing w:line="311" w:lineRule="auto"/>
      </w:pPr>
    </w:p>
    <w:p w14:paraId="1FB2A56F">
      <w:pPr>
        <w:pStyle w:val="2"/>
        <w:spacing w:line="312" w:lineRule="auto"/>
      </w:pPr>
    </w:p>
    <w:p w14:paraId="46A916C3">
      <w:pPr>
        <w:spacing w:before="101" w:line="219" w:lineRule="auto"/>
        <w:ind w:left="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服务和管理。</w:t>
      </w:r>
    </w:p>
    <w:p w14:paraId="0603C9FA">
      <w:pPr>
        <w:spacing w:before="196" w:line="325" w:lineRule="auto"/>
        <w:ind w:right="100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选择实施主体。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城市更新按照实施主体多元化原则，根据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城市更新单元或更新项目实际情况确定实施主体，主要包括县国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有平台公司及其他市场主体等。鼓励原土地使用权人、原农村集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体经济组织作为实施主体，参与城市更新工作。</w:t>
      </w:r>
    </w:p>
    <w:p w14:paraId="25AFC6EB">
      <w:pPr>
        <w:spacing w:before="54" w:line="328" w:lineRule="auto"/>
        <w:ind w:left="11" w:right="48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7.</w:t>
      </w:r>
      <w:r>
        <w:rPr>
          <w:rFonts w:ascii="KaiTi_GB2312" w:hAnsi="KaiTi_GB2312" w:eastAsia="KaiTi_GB2312" w:cs="KaiTi_GB2312"/>
          <w:spacing w:val="14"/>
          <w:sz w:val="31"/>
          <w:szCs w:val="31"/>
        </w:rPr>
        <w:t>加强规划引领。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积极构建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城市更新专项规划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城市更新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片区实施方案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的城市更新目标传导机制。围绕国土空间规划，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组织编制城市更新专项规划，明确城市更新方式、城市更新策略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和城市更新总体布局等；应在广泛征求利益相关人、社会公众、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意向实施主体等意见建议并组织专家论证的基础上确定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>城市更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新片区实施方案，片区实施方案相关内容应符合详细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规划。</w:t>
      </w:r>
    </w:p>
    <w:p w14:paraId="70CD0A04">
      <w:pPr>
        <w:spacing w:before="52" w:line="327" w:lineRule="auto"/>
        <w:ind w:left="3" w:right="100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8.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制定年度计划。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责任主体根据城市更新专项规划对各类需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要进行更新的项目，及时开展评估，对更新需求迫切、近期有条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件实施的更新项目，向指挥部申报纳入城市更新年度计划。指挥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部对提报的城市更新项目审核后，拟定城市更新年度计划，报县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政府研究批准后依法实施。</w:t>
      </w:r>
    </w:p>
    <w:p w14:paraId="0CAEC048">
      <w:pPr>
        <w:spacing w:before="56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三、政策措施</w:t>
      </w:r>
    </w:p>
    <w:p w14:paraId="113A71F8">
      <w:pPr>
        <w:spacing w:before="177" w:line="327" w:lineRule="auto"/>
        <w:ind w:left="4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有序推进城市更新。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以城市更新专项规划为指引，科学划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定城市更新片区，有序开展城市更新行动。实施主体充分结合更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新片区城市发展和民生诉求，组织编制《城市更新片区实施方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案》，确定更新范围、留改拆内容、方式及建筑规模、使用功能、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建设计划、土地取得方式、资金筹措方式、运营管理模式等。</w:t>
      </w:r>
    </w:p>
    <w:p w14:paraId="060CAF1D">
      <w:pPr>
        <w:spacing w:before="57" w:line="219" w:lineRule="auto"/>
        <w:ind w:left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10.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统筹规划布局公共设施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。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以建设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“15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分钟社区生活圈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为</w:t>
      </w:r>
    </w:p>
    <w:p w14:paraId="6E061373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431" w:bottom="1525" w:left="1536" w:header="0" w:footer="1246" w:gutter="0"/>
          <w:cols w:space="720" w:num="1"/>
        </w:sectPr>
      </w:pPr>
    </w:p>
    <w:p w14:paraId="0D6EF853">
      <w:pPr>
        <w:pStyle w:val="2"/>
        <w:spacing w:line="313" w:lineRule="auto"/>
      </w:pPr>
    </w:p>
    <w:p w14:paraId="74672278">
      <w:pPr>
        <w:pStyle w:val="2"/>
        <w:spacing w:line="314" w:lineRule="auto"/>
      </w:pPr>
    </w:p>
    <w:p w14:paraId="6D0CE16A">
      <w:pPr>
        <w:spacing w:before="100" w:line="326" w:lineRule="auto"/>
        <w:ind w:left="2" w:right="95" w:firstLine="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目标，改善居民住房条件，开展市政基础设施更新改造，完善公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共空间和公共服务设施。对新建房地产开发项目，教育设施应列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入首期项目建设；分期建设的开发项目，公共服务配套设施应当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在规划地块建设总量（不含配套设施的建筑面积）完成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80%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前建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设完成，并按规定完成工程竣工验收且验收合格。独立占地建设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的公共服务配套设施应当在规划地块建设总量（不含配套设施的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建筑面积）完成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50%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前建设完成，并按规定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完成工程竣工验收且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验收合格。</w:t>
      </w:r>
    </w:p>
    <w:p w14:paraId="20EC3610">
      <w:pPr>
        <w:spacing w:before="98" w:line="327" w:lineRule="auto"/>
        <w:ind w:left="12" w:right="92" w:firstLine="6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鼓励土地连片改造。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在符合国土空间规划的前提下，遵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循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面积相近、价值相等、双方自愿、凭证置换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的原则，允许城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市更新项目用地范围内、外地块之间的土地置换。城市更新区域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内项目的容积率、建筑高度等指标，在不违反国家有关强制性规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范、标准的前提下，可适当放宽。</w:t>
      </w:r>
    </w:p>
    <w:p w14:paraId="417471E3">
      <w:pPr>
        <w:spacing w:before="54" w:line="329" w:lineRule="auto"/>
        <w:ind w:firstLine="67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12.</w:t>
      </w:r>
      <w:r>
        <w:rPr>
          <w:rFonts w:ascii="Times New Roman" w:hAnsi="Times New Roman" w:eastAsia="Times New Roman" w:cs="Times New Roman"/>
          <w:spacing w:val="-4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1"/>
          <w:sz w:val="31"/>
          <w:szCs w:val="31"/>
        </w:rPr>
        <w:t>支持新业态转型升级。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在符合国土空间规划前提下，经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主管部门批准，对利用现有房屋和土地兴办文化创意、科技研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发、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健康养老、工业旅游、众创空间、生产性服务业、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互联网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+”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新业态的新型产业项目，可按照为期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的过渡期政策，继续按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原用途和土地权利类型使用土地。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5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年期满或者涉及转让需要办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理用地手续的，可按新用途、新权利类型、市场价办理相关用地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手续。</w:t>
      </w:r>
    </w:p>
    <w:p w14:paraId="3F7C62EE">
      <w:pPr>
        <w:spacing w:before="51" w:line="323" w:lineRule="auto"/>
        <w:ind w:left="5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13.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积极盘活利用存量资源。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全面推进城镇低效用地开发利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用，发挥市场配置资源作用，通过完善交易规则、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健全服务体系、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降低交易成本等手段，鼓励引导低效用地进入土地二级市场流</w:t>
      </w:r>
    </w:p>
    <w:p w14:paraId="503CAD59">
      <w:pPr>
        <w:spacing w:line="323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9"/>
          <w:pgMar w:top="1431" w:right="1435" w:bottom="1523" w:left="1538" w:header="0" w:footer="1246" w:gutter="0"/>
          <w:cols w:space="720" w:num="1"/>
        </w:sectPr>
      </w:pPr>
    </w:p>
    <w:p w14:paraId="4BF15F6F">
      <w:pPr>
        <w:pStyle w:val="2"/>
        <w:spacing w:line="312" w:lineRule="auto"/>
      </w:pPr>
    </w:p>
    <w:p w14:paraId="16CF6E82">
      <w:pPr>
        <w:pStyle w:val="2"/>
        <w:spacing w:line="313" w:lineRule="auto"/>
      </w:pPr>
    </w:p>
    <w:p w14:paraId="4A901E3F">
      <w:pPr>
        <w:spacing w:before="100" w:line="325" w:lineRule="auto"/>
        <w:ind w:left="11" w:firstLine="1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转，激发低效用地入市交易、盘活利用的积极性。结合老旧小区改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1"/>
          <w:szCs w:val="31"/>
        </w:rPr>
        <w:t>造，深入挖掘小区内空间资源，整合小区周边零星土地，实施新建、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改扩建公共服务和社会服务设施的，在不违反国家有关强制性规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范、标准的前提下，可适当放宽建筑密度、容积率等技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术指标。</w:t>
      </w:r>
    </w:p>
    <w:p w14:paraId="48493868">
      <w:pPr>
        <w:spacing w:before="52" w:line="330" w:lineRule="auto"/>
        <w:ind w:right="64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14.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规范城中村改造工作。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该项工作实施范围是各村（居）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居民点搬迁腾空的建设用地。改造项目要精准算账，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自求平衡，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合理确定安置面积标准，安置补偿户安置房选房标准执行面积上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限为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220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平方米。按照民主决策程序和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一村一策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”“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一事一议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原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则，实施自主改造。扣除总体平衡算账部分剩余的腾空土地，由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县政府收储。沂源县人民政府办公室《关于印发沂源县城中村园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区村改造办法的通知》</w:t>
      </w:r>
      <w:r>
        <w:rPr>
          <w:rFonts w:ascii="FangSong_GB2312" w:hAnsi="FangSong_GB2312" w:eastAsia="FangSong_GB2312" w:cs="FangSong_GB2312"/>
          <w:spacing w:val="-12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（源政办发〔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2018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59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号）文件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不再执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行。</w:t>
      </w:r>
    </w:p>
    <w:p w14:paraId="7BF37DEA">
      <w:pPr>
        <w:spacing w:before="49" w:line="228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四、保障措施</w:t>
      </w:r>
    </w:p>
    <w:p w14:paraId="133522FD">
      <w:pPr>
        <w:spacing w:before="177" w:line="327" w:lineRule="auto"/>
        <w:ind w:left="4" w:right="102" w:firstLine="6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15.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加强组织领导。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指挥部统筹城市更新政策制定、重大问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题协调、城市更新规划和重点更新片区实施方案审核等事项。各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镇（街道、经济开发区）按照属地管理原则，负责统筹组织协调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辖区内城市更新工作；县直有关部门、单位依据分工负责城市更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新相关工作，按照本意见制定相关配套文件。</w:t>
      </w:r>
    </w:p>
    <w:p w14:paraId="472C7F78">
      <w:pPr>
        <w:spacing w:before="57" w:line="327" w:lineRule="auto"/>
        <w:ind w:left="6" w:right="33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16.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突出规划引领。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立足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东强、西兴、南起、北美、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中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优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的城市建设总体布局，按照统筹推进各片区开发建设一体化发展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思路，编制城市新区详细规划和老城区更新规划、片区策划、年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度计划，逐步搭建由实施规划及年度计划组成的城市更新目标传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导机制。</w:t>
      </w:r>
    </w:p>
    <w:p w14:paraId="7DC19391">
      <w:pPr>
        <w:spacing w:line="32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9"/>
          <w:pgMar w:top="1431" w:right="1428" w:bottom="1525" w:left="1536" w:header="0" w:footer="1246" w:gutter="0"/>
          <w:cols w:space="720" w:num="1"/>
        </w:sectPr>
      </w:pPr>
    </w:p>
    <w:p w14:paraId="51AC5BBD">
      <w:pPr>
        <w:pStyle w:val="2"/>
        <w:spacing w:line="315" w:lineRule="auto"/>
      </w:pPr>
    </w:p>
    <w:p w14:paraId="2C772499">
      <w:pPr>
        <w:pStyle w:val="2"/>
        <w:spacing w:line="315" w:lineRule="auto"/>
      </w:pPr>
    </w:p>
    <w:p w14:paraId="4609C987">
      <w:pPr>
        <w:spacing w:before="100" w:line="329" w:lineRule="auto"/>
        <w:ind w:right="32" w:firstLine="66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17.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强化资金保障。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城市更新项目形成的土地价款，可支配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部分统筹用于推进城市更新。在符合上级政策要求的前提下，整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合利用老旧小区改造、棚户区改造、保障性租赁住房、排水防涝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等专项财政资金用于城市更新。同时，拓展融资渠道，加大政府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专项债券对城市更新的支持，鼓励城市更新项目积极利用国家政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策性金融和市场金融的支持政策筹集资金；引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入各类社会资本，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探索设立城市更新专项基金；引导金融机构加大对城市更新的支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持力度；合理引导居民出资参与更新改造。</w:t>
      </w:r>
    </w:p>
    <w:p w14:paraId="43772FDB">
      <w:pPr>
        <w:spacing w:before="54" w:line="325" w:lineRule="auto"/>
        <w:ind w:firstLine="6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18.</w:t>
      </w:r>
      <w:r>
        <w:rPr>
          <w:rFonts w:ascii="KaiTi_GB2312" w:hAnsi="KaiTi_GB2312" w:eastAsia="KaiTi_GB2312" w:cs="KaiTi_GB2312"/>
          <w:spacing w:val="12"/>
          <w:sz w:val="31"/>
          <w:szCs w:val="31"/>
        </w:rPr>
        <w:t>建立考核机制。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指挥部定期对城市更新工作涉及的相关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部门、各镇（街道、经济开发区）和有关实施单位进行检查、监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督和考核。对未能按照时序要求完成建设任务的，进行重点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督导；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对建设进度严重滞后的，追究相关责任。</w:t>
      </w:r>
    </w:p>
    <w:sectPr>
      <w:footerReference r:id="rId11" w:type="default"/>
      <w:pgSz w:w="11906" w:h="16839"/>
      <w:pgMar w:top="1431" w:right="1530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35E3">
    <w:pPr>
      <w:spacing w:line="177" w:lineRule="auto"/>
      <w:ind w:left="76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614C">
    <w:pPr>
      <w:spacing w:before="1" w:line="176" w:lineRule="auto"/>
      <w:ind w:left="2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AA68A">
    <w:pPr>
      <w:spacing w:before="1" w:line="176" w:lineRule="auto"/>
      <w:ind w:left="76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EE27">
    <w:pPr>
      <w:spacing w:before="1" w:line="176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51621">
    <w:pPr>
      <w:spacing w:line="175" w:lineRule="auto"/>
      <w:ind w:left="76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42D0">
    <w:pPr>
      <w:spacing w:before="1" w:line="176" w:lineRule="auto"/>
      <w:ind w:left="2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061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4AED67D5"/>
    <w:rsid w:val="70550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167</Words>
  <Characters>173</Characters>
  <TotalTime>14</TotalTime>
  <ScaleCrop>false</ScaleCrop>
  <LinksUpToDate>false</LinksUpToDate>
  <CharactersWithSpaces>184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2024-02-20T17:28:00Z</dcterms:created>
  <dc:creator>建设局</dc:creator>
  <cp:lastModifiedBy>Administrator</cp:lastModifiedBy>
  <dcterms:modified xsi:type="dcterms:W3CDTF">2026-05-22T09:00:26Z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2024-06-24T15:01:29Z</vt:filetime>
  </property>
  <property fmtid="{D5CDD505-2E9C-101B-9397-08002B2CF9AE}" pid="4" name="KSOProductBuildVer">
    <vt:lpwstr>2052-12.1.0.24657</vt:lpwstr>
  </property>
  <property fmtid="{D5CDD505-2E9C-101B-9397-08002B2CF9AE}" pid="5" name="ICV">
    <vt:lpwstr>CA90D474F4B84F95BD3922BA27AF1CB1_12</vt:lpwstr>
  </property>
  <property fmtid="{D5CDD505-2E9C-101B-9397-08002B2CF9AE}" pid="6" name="KSOTemplateDocerSaveRecord">
    <vt:lpwstr>eyJoZGlkIjoiYzdmZTZlZTA2ODdiNWMwZWQ3NzE1YzM4YzljOTg4ZTMiLCJ1c2VySWQiOiI1MzA1NjE1NDMifQ==</vt:lpwstr>
  </property>
</Properties>
</file>