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jc w:val="center"/>
        <w:textAlignment w:val="auto"/>
        <w:rPr>
          <w:rStyle w:val="5"/>
          <w:rFonts w:hint="eastAsia" w:ascii="黑体" w:hAnsi="宋体" w:eastAsia="黑体" w:cs="黑体"/>
          <w:sz w:val="44"/>
          <w:szCs w:val="44"/>
        </w:rPr>
      </w:pPr>
      <w:r>
        <w:rPr>
          <w:rStyle w:val="5"/>
          <w:rFonts w:hint="eastAsia" w:ascii="黑体" w:hAnsi="宋体" w:eastAsia="黑体" w:cs="黑体"/>
          <w:sz w:val="44"/>
          <w:szCs w:val="44"/>
        </w:rPr>
        <w:t>沂源县悦庄镇人民政府2019年政府信息公开工作年度报告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本报告按照新修订的《中华人民共和国政府信息公开条例》（以下简称《条例》）和《山东省政府信息公开办法》（以下简称《办法》）规定，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报告全文由总体情况、主动公开政府信息情况、收到和处理政府信息公开申请情况、因政府信息公开工作被申请行政复议与提起行政诉讼情况、政府信息公开工作存在的主要问题及改进情况、其他需要报告的事项等六个部分组成。报告中所列数据统计期限自2019年1月1日始，至2019年12月31日止。报告电子版可从沂源县人民政府门户网站（www.yiyuan.gov.cn）下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textAlignment w:val="auto"/>
        <w:rPr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 xml:space="preserve">    </w:t>
      </w:r>
      <w:r>
        <w:rPr>
          <w:rStyle w:val="5"/>
          <w:rFonts w:hint="eastAsia" w:ascii="黑体" w:hAnsi="宋体" w:eastAsia="黑体" w:cs="黑体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22" w:firstLineChars="200"/>
        <w:jc w:val="left"/>
        <w:textAlignment w:val="auto"/>
        <w:rPr>
          <w:rFonts w:hint="eastAsia" w:ascii="楷体_GB2312" w:hAnsi="楷体_GB2312" w:eastAsia="楷体_GB2312" w:cs="楷体_GB2312"/>
        </w:rPr>
      </w:pPr>
      <w:r>
        <w:rPr>
          <w:rStyle w:val="5"/>
          <w:rFonts w:hint="eastAsia" w:ascii="楷体_GB2312" w:hAnsi="楷体_GB2312" w:eastAsia="楷体_GB2312" w:cs="楷体_GB2312"/>
          <w:b/>
          <w:color w:val="3D3D3D"/>
          <w:sz w:val="31"/>
          <w:szCs w:val="31"/>
          <w:u w:val="none"/>
        </w:rPr>
        <w:t>（一）主动公开内容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我单位严格按照《政府信息公开条例》第二十条之规定和上级指示要求的法定主动公开内容。信息主动公开的类别有机构职能建设、制度文件、工作报告、工作动态、公示公告、办事指南等。相关制度要求应主动公开的重要信息全部进行公开，特别是党委政府重点工作、政府工作报告、财政报告、人大报告、村级财务等重要领域的信息及时进行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201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9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年，我镇政府主动公开政府信息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211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条。其中机构职能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条、业务工作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183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条、其他信息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25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条。通过县政府部门公开网站主动公开政府信息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120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条，其中基层动态栏目发布工作信息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105条，政务信息公开工作做到及时高效。另外，新媒体信息发布工作取得良好进展，微信公众号共发布各类信息91条，图文并茂的阅读形式方便老百姓阅读，宣传效果更佳，各类文章累计转发1万余次。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left"/>
        <w:textAlignment w:val="auto"/>
        <w:rPr>
          <w:rStyle w:val="5"/>
          <w:rFonts w:hint="eastAsia" w:ascii="楷体_GB2312" w:hAnsi="楷体_GB2312" w:eastAsia="楷体_GB2312" w:cs="楷体_GB2312"/>
          <w:sz w:val="31"/>
          <w:szCs w:val="31"/>
        </w:rPr>
      </w:pPr>
      <w:r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  <w:t>（二）</w:t>
      </w:r>
      <w:r>
        <w:rPr>
          <w:rStyle w:val="5"/>
          <w:rFonts w:hint="eastAsia" w:ascii="楷体_GB2312" w:hAnsi="楷体_GB2312" w:eastAsia="楷体_GB2312" w:cs="楷体_GB2312"/>
          <w:sz w:val="31"/>
          <w:szCs w:val="31"/>
        </w:rPr>
        <w:t>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2019年度，对于应当主动公开的政府信息，我镇均做到了按时按要求予以公开。未收到公民、法人和其他组织需要本机关主动公开以外的政府信息的申请，也未接到关于不予公开政府信息的电话咨询。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left"/>
        <w:textAlignment w:val="auto"/>
        <w:rPr>
          <w:rStyle w:val="5"/>
          <w:rFonts w:hint="eastAsia" w:ascii="楷体_GB2312" w:hAnsi="楷体_GB2312" w:eastAsia="楷体_GB2312" w:cs="楷体_GB2312"/>
          <w:sz w:val="31"/>
          <w:szCs w:val="31"/>
        </w:rPr>
      </w:pPr>
      <w:r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  <w:t>（三）</w:t>
      </w:r>
      <w:r>
        <w:rPr>
          <w:rStyle w:val="5"/>
          <w:rFonts w:hint="eastAsia" w:ascii="楷体_GB2312" w:hAnsi="楷体_GB2312" w:eastAsia="楷体_GB2312" w:cs="楷体_GB2312"/>
          <w:sz w:val="31"/>
          <w:szCs w:val="31"/>
        </w:rPr>
        <w:t>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完善保密制度，健全审查机制，对于需要发布的信息，须由相关部门填写信息审批登记表，经主要领导审核批准后，由专人负责依据审批登记表，进行信息发布。未经审查，任何人不得以任何方式在网站上发布信息。截至目前，全镇无一例政府信息公开失密、泄密事件发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left"/>
        <w:textAlignment w:val="auto"/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</w:pPr>
      <w:r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  <w:t>（四）政府信息公开</w:t>
      </w:r>
      <w:r>
        <w:rPr>
          <w:rStyle w:val="5"/>
          <w:rFonts w:hint="eastAsia" w:ascii="楷体_GB2312" w:hAnsi="楷体_GB2312" w:eastAsia="楷体_GB2312" w:cs="楷体_GB2312"/>
          <w:sz w:val="31"/>
          <w:szCs w:val="31"/>
        </w:rPr>
        <w:t>平台</w:t>
      </w:r>
      <w:r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  <w:t>、机构建设和人员情况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一是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健全组织机构。成立了以镇政府主要负责人为组长，政府班子成员为副组长，相关部门负责人为成员的信息公开工作领导小组，切实保证了政府信息公开领导力量。领导班子高度重视信息公开工作，通过进一步加强信息公开等工作塑造政府形象。领导小组下设办公室，设在党政办，具体负责组织实施领导小组决定事项，研究提出信息发布规划和有关工作方案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，安排专职人员负责信息公开发布工作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二是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出台工作机制。建立政府信息主动公开和依申请公开机制。对政府信息进行全面梳理，确定主动公开政府信息的具体内容；建立政府信息公开申请受理机制，依法及时提供特定公民、法人或其他社会组织申请公开的政府信息。实行政府信息公开社会评议制度，认真听取群众意见和建议。强化信息公开监督检查制度，落实信息公开责任追究制度。对不依法履行政府信息公开义务的，及时予以调查处理；在政府信息公开工作中失职渎职的，依法追究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三是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加大宣传力度。积极开展政府信息公开宣传活动，集中运用报纸、期刊、广播、电视、网络、法制宣传活动等多种媒介和形式，开展全方位、多层次、立体式的宣传报道。推进在线办事，加强网上互动交流，充实网站内容，提升网站政务办理和社会服务功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left"/>
        <w:textAlignment w:val="auto"/>
        <w:rPr>
          <w:rStyle w:val="5"/>
          <w:rFonts w:hint="eastAsia" w:ascii="楷体_GB2312" w:hAnsi="楷体_GB2312" w:eastAsia="楷体_GB2312" w:cs="楷体_GB2312"/>
          <w:sz w:val="31"/>
          <w:szCs w:val="31"/>
        </w:rPr>
      </w:pPr>
      <w:r>
        <w:rPr>
          <w:rStyle w:val="5"/>
          <w:rFonts w:hint="eastAsia" w:ascii="楷体_GB2312" w:hAnsi="楷体_GB2312" w:eastAsia="楷体_GB2312" w:cs="楷体_GB2312"/>
          <w:sz w:val="31"/>
          <w:szCs w:val="31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一是加强日常监测，通过人工检查等方法，对负责网站部分的整体运行情况、栏目更新情况、信息内容质量等进行日常巡检。每日浏览网站内容，对新发布的稿件认真审看核查，发现问题及时纠正错漏并做好记录，保证核查巡检的有效性。二是加强安全防护，严格执行网络安全法等法律法规，提高安全防护能力。三是建立健全监督制度，强化督导落实。进一步完善政府信息公开保密审查制度、政府信息公开责任追究制度和依申请政府信息按时公开制度，并抓好各项制度的督查落实。四是加大考核评估力度。严格按照《沂源县人民政府办公室关于2019年沂源县政务公开工作评估考核有关事项的通知》（源政办发﹝2019﹞72号）要求认真做好每一项工作，确保政务公开评估考核各项工作任务落实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left"/>
        <w:textAlignment w:val="auto"/>
        <w:rPr>
          <w:rStyle w:val="5"/>
          <w:rFonts w:hint="eastAsia" w:ascii="楷体_GB2312" w:hAnsi="楷体_GB2312" w:eastAsia="楷体_GB2312" w:cs="楷体_GB2312"/>
          <w:sz w:val="31"/>
          <w:szCs w:val="31"/>
        </w:rPr>
      </w:pPr>
      <w:r>
        <w:rPr>
          <w:rStyle w:val="5"/>
          <w:rFonts w:hint="eastAsia" w:ascii="楷体_GB2312" w:hAnsi="楷体_GB2312" w:eastAsia="楷体_GB2312" w:cs="楷体_GB2312"/>
          <w:sz w:val="31"/>
          <w:szCs w:val="31"/>
          <w:lang w:eastAsia="zh-CN"/>
        </w:rPr>
        <w:t>（六）建议提案办理结果公开情况</w:t>
      </w:r>
      <w:r>
        <w:rPr>
          <w:rStyle w:val="5"/>
          <w:rFonts w:hint="eastAsia" w:ascii="楷体_GB2312" w:hAnsi="楷体_GB2312" w:eastAsia="楷体_GB2312" w:cs="楷体_GB2312"/>
          <w:sz w:val="31"/>
          <w:szCs w:val="3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2019年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我镇</w:t>
      </w: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承办政协提案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5</w:t>
      </w: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件，办复率100%。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textAlignment w:val="auto"/>
        <w:rPr>
          <w:rStyle w:val="5"/>
          <w:rFonts w:hint="eastAsia" w:ascii="黑体" w:hAnsi="宋体" w:eastAsia="黑体" w:cs="黑体"/>
          <w:sz w:val="32"/>
          <w:szCs w:val="32"/>
        </w:rPr>
      </w:pPr>
      <w:r>
        <w:rPr>
          <w:rStyle w:val="5"/>
          <w:rFonts w:hint="eastAsia" w:ascii="黑体" w:hAnsi="宋体" w:eastAsia="黑体" w:cs="黑体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jc w:val="both"/>
        <w:textAlignment w:val="auto"/>
        <w:rPr>
          <w:rFonts w:ascii="仿宋_GB2312" w:eastAsia="仿宋_GB2312" w:cs="仿宋_GB2312"/>
          <w:sz w:val="31"/>
          <w:szCs w:val="31"/>
          <w:shd w:val="clear" w:color="auto" w:fill="FFFFFF"/>
        </w:rPr>
      </w:pPr>
    </w:p>
    <w:tbl>
      <w:tblPr>
        <w:tblStyle w:val="3"/>
        <w:tblW w:w="8140" w:type="dxa"/>
        <w:tblInd w:w="93" w:type="dxa"/>
        <w:shd w:val="clear" w:color="auto" w:fill="E6F4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1271"/>
        <w:gridCol w:w="1881"/>
      </w:tblGrid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jc w:val="both"/>
        <w:textAlignment w:val="auto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 </w:t>
      </w:r>
    </w:p>
    <w:tbl>
      <w:tblPr>
        <w:tblStyle w:val="3"/>
        <w:tblpPr w:leftFromText="180" w:rightFromText="180" w:vertAnchor="text" w:horzAnchor="page" w:tblpX="1520" w:tblpY="680"/>
        <w:tblOverlap w:val="never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6"/>
        <w:gridCol w:w="854"/>
        <w:gridCol w:w="2086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textAlignment w:val="auto"/>
        <w:rPr>
          <w:rStyle w:val="5"/>
          <w:rFonts w:hint="eastAsia" w:ascii="黑体" w:hAnsi="宋体" w:eastAsia="黑体" w:cs="黑体"/>
          <w:sz w:val="32"/>
          <w:szCs w:val="32"/>
        </w:rPr>
      </w:pPr>
      <w:r>
        <w:rPr>
          <w:rStyle w:val="5"/>
          <w:rFonts w:hint="eastAsia" w:ascii="黑体" w:hAnsi="宋体" w:eastAsia="黑体" w:cs="黑体"/>
          <w:sz w:val="32"/>
          <w:szCs w:val="32"/>
        </w:rPr>
        <w:t>三、收到和处理政府信息公开申请情况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 </w:t>
      </w:r>
      <w:r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  <w:t>2019年1月1日—2019年12月31日，我镇未收到信息公开申请。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textAlignment w:val="auto"/>
        <w:rPr>
          <w:rStyle w:val="5"/>
          <w:rFonts w:hint="eastAsia" w:ascii="黑体" w:hAnsi="宋体" w:eastAsia="黑体" w:cs="黑体"/>
          <w:sz w:val="32"/>
          <w:szCs w:val="32"/>
        </w:rPr>
      </w:pPr>
      <w:r>
        <w:rPr>
          <w:rStyle w:val="5"/>
          <w:rFonts w:hint="eastAsia" w:ascii="黑体" w:hAnsi="宋体" w:eastAsia="黑体" w:cs="黑体"/>
          <w:sz w:val="32"/>
          <w:szCs w:val="32"/>
        </w:rPr>
        <w:t>四、政府信息公开行政复议、行政诉讼情况</w:t>
      </w:r>
    </w:p>
    <w:tbl>
      <w:tblPr>
        <w:tblStyle w:val="3"/>
        <w:tblW w:w="9071" w:type="dxa"/>
        <w:tblInd w:w="9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E6F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Segoe UI" w:hAnsi="Segoe UI" w:eastAsia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ascii="Calibri" w:hAnsi="Calibri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Segoe UI" w:cs="Calibri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Segoe UI" w:hAnsi="Segoe UI" w:eastAsia="宋体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egoe UI" w:hAnsi="Segoe UI" w:cs="Segoe UI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Style w:val="5"/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left"/>
        <w:textAlignment w:val="auto"/>
        <w:rPr>
          <w:rStyle w:val="5"/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201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9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年我镇的政府信息公开工作虽然取得了一定的成绩，但还存在着一些不足，主要存在信息更新还不够及时，信息公开的范围和内容有待进一步扩大完善，信息安全意识有待加强等问题。针对这些问题，下一步我镇将做好以下工作：一是进一步加强信息公开工作的组织领导，继续完善政府信息公开的发布机制，畅通信息发布的渠道，对于应公开的政府信息做到及时发布。二是建立有效的监督机制，加大督办力度，力争尽快建立信息公开工作评价体系，逐步推进政府信息公开工作向规范化、常态化方向迈进。三是继续学习领会《条例》《办法》的精神，深入开展业务学习和交流活动，提高工作人员对信息公开及保密工作的认识水平和政策把握能力，不断改进工作作风和方式方法，加强经信网站建设，提高经信信息公开工作水平，高效完成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textAlignment w:val="auto"/>
      </w:pPr>
      <w:r>
        <w:rPr>
          <w:rStyle w:val="5"/>
          <w:rFonts w:hint="eastAsia" w:ascii="黑体" w:hAnsi="宋体" w:eastAsia="黑体" w:cs="黑体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 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eastAsia="zh-CN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/>
        <w:textAlignment w:val="auto"/>
      </w:pPr>
      <w:r>
        <w:rPr>
          <w:rStyle w:val="5"/>
          <w:rFonts w:hint="eastAsia" w:ascii="仿宋" w:hAnsi="仿宋" w:eastAsia="仿宋" w:cs="仿宋"/>
          <w:sz w:val="31"/>
          <w:szCs w:val="3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890" w:firstLineChars="1900"/>
        <w:textAlignment w:val="auto"/>
        <w:rPr>
          <w:rStyle w:val="5"/>
          <w:rFonts w:hint="default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悦庄镇人民政府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                                           2020年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1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月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  <w:lang w:val="en-US" w:eastAsia="zh-CN"/>
        </w:rPr>
        <w:t>12</w:t>
      </w:r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20" w:firstLineChars="200"/>
        <w:textAlignment w:val="auto"/>
        <w:rPr>
          <w:rStyle w:val="5"/>
          <w:rFonts w:ascii="仿宋" w:hAnsi="仿宋" w:eastAsia="仿宋" w:cs="仿宋"/>
          <w:b w:val="0"/>
          <w:bCs/>
          <w:color w:val="auto"/>
          <w:sz w:val="31"/>
          <w:szCs w:val="31"/>
        </w:rPr>
      </w:pPr>
      <w:bookmarkStart w:id="0" w:name="_GoBack"/>
      <w:bookmarkEnd w:id="0"/>
      <w:r>
        <w:rPr>
          <w:rStyle w:val="5"/>
          <w:rFonts w:hint="eastAsia" w:ascii="仿宋" w:hAnsi="仿宋" w:eastAsia="仿宋" w:cs="仿宋"/>
          <w:b w:val="0"/>
          <w:bCs/>
          <w:color w:val="auto"/>
          <w:sz w:val="31"/>
          <w:szCs w:val="31"/>
        </w:rPr>
        <w:t>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6102F"/>
    <w:rsid w:val="0506102F"/>
    <w:rsid w:val="5195621E"/>
    <w:rsid w:val="5C0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rFonts w:hint="eastAsia" w:ascii="微软雅黑" w:hAnsi="微软雅黑" w:eastAsia="微软雅黑" w:cs="微软雅黑"/>
      <w:color w:val="800080"/>
      <w:u w:val="none"/>
    </w:rPr>
  </w:style>
  <w:style w:type="character" w:styleId="7">
    <w:name w:val="Hyperlink"/>
    <w:basedOn w:val="4"/>
    <w:qFormat/>
    <w:uiPriority w:val="0"/>
    <w:rPr>
      <w:rFonts w:hint="eastAsia" w:ascii="微软雅黑" w:hAnsi="微软雅黑" w:eastAsia="微软雅黑" w:cs="微软雅黑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2020-07-07T07:52:00Z</dcterms:created>
  <dc:creator>Darren</dc:creator>
  <cp:lastModifiedBy>160迈蜗牛</cp:lastModifiedBy>
  <dcterms:modified xsi:type="dcterms:W3CDTF">2020-07-13T07:52:00Z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