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AB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center"/>
        <w:rPr>
          <w:rFonts w:hint="eastAsia" w:ascii="宋体" w:hAnsi="宋体" w:eastAsia="宋体" w:cs="宋体"/>
        </w:rPr>
      </w:pPr>
      <w:r>
        <w:rPr>
          <w:rFonts w:hint="eastAsia" w:ascii="微软雅黑" w:hAnsi="微软雅黑" w:eastAsia="微软雅黑" w:cs="微软雅黑"/>
          <w:b/>
          <w:bCs/>
          <w:i w:val="0"/>
          <w:iCs w:val="0"/>
          <w:caps w:val="0"/>
          <w:color w:val="333333"/>
          <w:spacing w:val="0"/>
          <w:sz w:val="36"/>
          <w:szCs w:val="36"/>
          <w:lang w:val="en-US" w:eastAsia="zh-CN"/>
        </w:rPr>
        <w:t xml:space="preserve"> 沂源县悦庄镇</w:t>
      </w:r>
      <w:r>
        <w:rPr>
          <w:rFonts w:hint="eastAsia" w:ascii="微软雅黑" w:hAnsi="微软雅黑" w:eastAsia="微软雅黑" w:cs="微软雅黑"/>
          <w:b/>
          <w:bCs/>
          <w:i w:val="0"/>
          <w:iCs w:val="0"/>
          <w:caps w:val="0"/>
          <w:color w:val="333333"/>
          <w:spacing w:val="0"/>
          <w:sz w:val="36"/>
          <w:szCs w:val="36"/>
        </w:rPr>
        <w:t>202</w:t>
      </w:r>
      <w:r>
        <w:rPr>
          <w:rFonts w:hint="eastAsia" w:ascii="微软雅黑" w:hAnsi="微软雅黑" w:eastAsia="微软雅黑" w:cs="微软雅黑"/>
          <w:b/>
          <w:bCs/>
          <w:i w:val="0"/>
          <w:iCs w:val="0"/>
          <w:caps w:val="0"/>
          <w:color w:val="333333"/>
          <w:spacing w:val="0"/>
          <w:sz w:val="36"/>
          <w:szCs w:val="36"/>
          <w:lang w:val="en-US" w:eastAsia="zh-CN"/>
        </w:rPr>
        <w:t>5</w:t>
      </w:r>
      <w:r>
        <w:rPr>
          <w:rFonts w:hint="eastAsia" w:ascii="微软雅黑" w:hAnsi="微软雅黑" w:eastAsia="微软雅黑" w:cs="微软雅黑"/>
          <w:b/>
          <w:bCs/>
          <w:i w:val="0"/>
          <w:iCs w:val="0"/>
          <w:caps w:val="0"/>
          <w:color w:val="333333"/>
          <w:spacing w:val="0"/>
          <w:sz w:val="36"/>
          <w:szCs w:val="36"/>
        </w:rPr>
        <w:t>年政府信息公开工作年度报告</w:t>
      </w:r>
    </w:p>
    <w:p w14:paraId="6A6A14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本年度报告中所列数据的统计期限自2025年1月1日起，至2025年12月31日止。如对报告内容有疑问，请与沂源县悦庄镇人民政府联系（地址：悦庄镇中心路125号；邮编：256102；电话：0533-3420031；电子邮箱：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"mailto:yuezhuang3420031@zb.shandong.cn）。" </w:instrText>
      </w:r>
      <w:r>
        <w:rPr>
          <w:rFonts w:hint="eastAsia" w:ascii="宋体" w:hAnsi="宋体" w:eastAsia="宋体" w:cs="宋体"/>
          <w:sz w:val="24"/>
          <w:szCs w:val="24"/>
        </w:rPr>
        <w:fldChar w:fldCharType="separate"/>
      </w:r>
      <w:r>
        <w:rPr>
          <w:rFonts w:hint="eastAsia" w:ascii="宋体" w:hAnsi="宋体" w:eastAsia="宋体" w:cs="宋体"/>
          <w:sz w:val="24"/>
          <w:szCs w:val="24"/>
        </w:rPr>
        <w:t>yuezhuang3420031@zb.shandong.cn）。</w:t>
      </w:r>
      <w:r>
        <w:rPr>
          <w:rFonts w:hint="eastAsia" w:ascii="宋体" w:hAnsi="宋体" w:eastAsia="宋体" w:cs="宋体"/>
          <w:sz w:val="24"/>
          <w:szCs w:val="24"/>
        </w:rPr>
        <w:fldChar w:fldCharType="end"/>
      </w:r>
    </w:p>
    <w:p w14:paraId="612374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一、总体情况</w:t>
      </w:r>
    </w:p>
    <w:p w14:paraId="6B438C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2025年，沂源县悦庄镇人民政府深入贯彻落实上级关于政务公开工作的决策部署，紧紧围绕全镇中心工作和群众关切，持续深化公开内容，优化公开平台，完善公开机制，着力提升基层政务公开标准化规范化水平。</w:t>
      </w:r>
    </w:p>
    <w:p w14:paraId="195D6B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一）主动公开方面。全面落实《2025年沂源县政务公开重点工作分解表》要求，聚焦财政预决算、重大建设项目、社会公益事业等重点领域，持续加大信息公开力度。全年累计通过政府网站、政务新媒体等渠道主动公开政府信息</w:t>
      </w:r>
      <w:r>
        <w:rPr>
          <w:rFonts w:hint="eastAsia" w:ascii="宋体" w:hAnsi="宋体" w:eastAsia="宋体" w:cs="宋体"/>
          <w:sz w:val="24"/>
          <w:szCs w:val="24"/>
          <w:lang w:val="en-US" w:eastAsia="zh-CN"/>
        </w:rPr>
        <w:t>276</w:t>
      </w:r>
      <w:r>
        <w:rPr>
          <w:rFonts w:hint="eastAsia" w:ascii="宋体" w:hAnsi="宋体" w:eastAsia="宋体" w:cs="宋体"/>
          <w:sz w:val="24"/>
          <w:szCs w:val="24"/>
        </w:rPr>
        <w:t>条，其中政府网站公开</w:t>
      </w:r>
      <w:r>
        <w:rPr>
          <w:rFonts w:hint="eastAsia" w:ascii="宋体" w:hAnsi="宋体" w:eastAsia="宋体" w:cs="宋体"/>
          <w:sz w:val="24"/>
          <w:szCs w:val="24"/>
          <w:lang w:val="en-US" w:eastAsia="zh-CN"/>
        </w:rPr>
        <w:t>8</w:t>
      </w:r>
      <w:r>
        <w:rPr>
          <w:rFonts w:hint="eastAsia" w:ascii="宋体" w:hAnsi="宋体" w:eastAsia="宋体" w:cs="宋体"/>
          <w:sz w:val="24"/>
          <w:szCs w:val="24"/>
        </w:rPr>
        <w:t>条，政务新媒体公开</w:t>
      </w:r>
      <w:r>
        <w:rPr>
          <w:rFonts w:hint="eastAsia" w:ascii="宋体" w:hAnsi="宋体" w:eastAsia="宋体" w:cs="宋体"/>
          <w:sz w:val="24"/>
          <w:szCs w:val="24"/>
          <w:lang w:val="en-US" w:eastAsia="zh-CN"/>
        </w:rPr>
        <w:t>268</w:t>
      </w:r>
      <w:r>
        <w:rPr>
          <w:rFonts w:hint="eastAsia" w:ascii="宋体" w:hAnsi="宋体" w:eastAsia="宋体" w:cs="宋体"/>
          <w:sz w:val="24"/>
          <w:szCs w:val="24"/>
        </w:rPr>
        <w:t>条。强化政策解读与传播，对乡村振兴、民生保障、安全生产等重要政策采用图文、问答等多种形式进行解读有效提升政策知晓度。规范办理群众网上咨询、留言，年内群众留言办理时限平均在3个工作日。</w:t>
      </w:r>
    </w:p>
    <w:p w14:paraId="3CA23B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lang w:eastAsia="zh-CN"/>
        </w:rPr>
      </w:pPr>
      <w:r>
        <w:rPr>
          <w:rFonts w:hint="eastAsia" w:ascii="宋体" w:hAnsi="宋体" w:eastAsia="宋体" w:cs="宋体"/>
          <w:sz w:val="24"/>
          <w:szCs w:val="24"/>
        </w:rPr>
        <w:t>（二）依申请公开方面。畅通受理渠道，规范办理流程，完善登记、审核、办理、答复、归档闭环管理机制。明确专人负责，依法依规做好依申请公开答复工作。2025年共收到政府信息公开申请</w:t>
      </w:r>
      <w:r>
        <w:rPr>
          <w:rFonts w:hint="eastAsia" w:ascii="宋体" w:hAnsi="宋体" w:eastAsia="宋体" w:cs="宋体"/>
          <w:sz w:val="24"/>
          <w:szCs w:val="24"/>
          <w:lang w:val="en-US" w:eastAsia="zh-CN"/>
        </w:rPr>
        <w:t>1</w:t>
      </w:r>
      <w:r>
        <w:rPr>
          <w:rFonts w:hint="eastAsia" w:ascii="宋体" w:hAnsi="宋体" w:eastAsia="宋体" w:cs="宋体"/>
          <w:sz w:val="24"/>
          <w:szCs w:val="24"/>
        </w:rPr>
        <w:t>件，均已在法定期限内规范办结</w:t>
      </w:r>
      <w:r>
        <w:rPr>
          <w:rFonts w:hint="eastAsia" w:ascii="宋体" w:hAnsi="宋体" w:eastAsia="宋体" w:cs="宋体"/>
          <w:sz w:val="24"/>
          <w:szCs w:val="24"/>
          <w:lang w:eastAsia="zh-CN"/>
        </w:rPr>
        <w:t>，与去年办理数量持平。</w:t>
      </w:r>
    </w:p>
    <w:p w14:paraId="55D8A7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三）政府信息管理方面。健全政府信息制作、获取、保存、发布全链条管理制度，定期开展公开信息动态审查和更新，及时清理失效、过时信息。严格执行信息发布“三审三校”和保密审查制度，确保公开信息准确、安全、规范。</w:t>
      </w:r>
    </w:p>
    <w:p w14:paraId="3BEF11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四）平台建设方面。持续优化政府网站栏目设置，提升信息检索便捷性。加强政务新媒体日常运维管理，强化发布内容审核。规范建设镇便民服务中心政务公开专区，配备专人提供查询、咨询和引导服务，提升群众线下获取信息的体验。</w:t>
      </w:r>
    </w:p>
    <w:p w14:paraId="0FFE06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（五）监督保障方面。将政务公开纳入年度重点工作考核，定期召开专题会议研究部署。修订完善</w:t>
      </w:r>
      <w:r>
        <w:rPr>
          <w:rFonts w:hint="eastAsia" w:ascii="宋体" w:hAnsi="宋体" w:eastAsia="宋体" w:cs="宋体"/>
          <w:sz w:val="24"/>
          <w:szCs w:val="24"/>
          <w:lang w:val="en-US" w:eastAsia="zh-CN"/>
        </w:rPr>
        <w:t>相关制度</w:t>
      </w:r>
      <w:r>
        <w:rPr>
          <w:rFonts w:hint="eastAsia" w:ascii="宋体" w:hAnsi="宋体" w:eastAsia="宋体" w:cs="宋体"/>
          <w:sz w:val="24"/>
          <w:szCs w:val="24"/>
        </w:rPr>
        <w:t>，明确责任分工</w:t>
      </w:r>
      <w:r>
        <w:rPr>
          <w:rFonts w:hint="eastAsia" w:ascii="宋体" w:hAnsi="宋体" w:eastAsia="宋体" w:cs="宋体"/>
          <w:sz w:val="24"/>
          <w:szCs w:val="24"/>
          <w:lang w:eastAsia="zh-CN"/>
        </w:rPr>
        <w:t>，</w:t>
      </w:r>
      <w:r>
        <w:rPr>
          <w:rFonts w:hint="eastAsia" w:ascii="宋体" w:hAnsi="宋体" w:eastAsia="宋体" w:cs="宋体"/>
          <w:sz w:val="24"/>
          <w:szCs w:val="24"/>
        </w:rPr>
        <w:t>提升工作人员专业能力和责任意识。</w:t>
      </w:r>
    </w:p>
    <w:p w14:paraId="311172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二、主动公开政府信息情况</w:t>
      </w:r>
    </w:p>
    <w:p w14:paraId="6AE977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7"/>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rPr>
                <w:rFonts w:hint="eastAsia" w:ascii="宋体" w:eastAsiaTheme="minorEastAsia"/>
                <w:sz w:val="24"/>
                <w:szCs w:val="24"/>
                <w:lang w:val="en-US" w:eastAsia="zh-CN"/>
              </w:rPr>
            </w:pPr>
            <w:r>
              <w:rPr>
                <w:rFonts w:hint="eastAsia" w:ascii="宋体"/>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rPr>
                <w:rFonts w:hint="eastAsia" w:ascii="宋体" w:eastAsiaTheme="minorEastAsia"/>
                <w:sz w:val="24"/>
                <w:szCs w:val="24"/>
                <w:lang w:val="en-US" w:eastAsia="zh-CN"/>
              </w:rPr>
            </w:pPr>
            <w:r>
              <w:rPr>
                <w:rFonts w:hint="eastAsia" w:ascii="宋体"/>
                <w:sz w:val="24"/>
                <w:szCs w:val="24"/>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rPr>
                <w:rFonts w:hint="eastAsia" w:ascii="宋体" w:eastAsiaTheme="minorEastAsia"/>
                <w:sz w:val="24"/>
                <w:szCs w:val="24"/>
                <w:lang w:val="en-US" w:eastAsia="zh-CN"/>
              </w:rPr>
            </w:pPr>
            <w:r>
              <w:rPr>
                <w:rFonts w:hint="eastAsia" w:ascii="宋体"/>
                <w:sz w:val="24"/>
                <w:szCs w:val="24"/>
                <w:lang w:val="en-US" w:eastAsia="zh-CN"/>
              </w:rPr>
              <w:t>0</w:t>
            </w:r>
          </w:p>
        </w:tc>
      </w:tr>
    </w:tbl>
    <w:p w14:paraId="5F3BDE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251787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三、收到和处理政府信息公开申请情况</w:t>
      </w:r>
    </w:p>
    <w:p w14:paraId="0F4EC9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rPr>
                <w:rFonts w:hint="eastAsia" w:ascii="宋体" w:eastAsiaTheme="minorEastAsia"/>
                <w:sz w:val="24"/>
                <w:szCs w:val="24"/>
                <w:lang w:val="en-US" w:eastAsia="zh-CN"/>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A49C36">
            <w:pPr>
              <w:rPr>
                <w:rFonts w:hint="eastAsia" w:ascii="宋体" w:eastAsiaTheme="minorEastAsia"/>
                <w:sz w:val="24"/>
                <w:szCs w:val="24"/>
                <w:lang w:val="en-US" w:eastAsia="zh-CN"/>
              </w:rPr>
            </w:pPr>
            <w:r>
              <w:rPr>
                <w:rFonts w:hint="eastAsia" w:ascii="宋体"/>
                <w:sz w:val="24"/>
                <w:szCs w:val="24"/>
                <w:lang w:val="en-US" w:eastAsia="zh-CN"/>
              </w:rPr>
              <w:t>1</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D771687">
            <w:pPr>
              <w:rPr>
                <w:rFonts w:hint="eastAsia" w:ascii="宋体" w:eastAsiaTheme="minorEastAsia"/>
                <w:sz w:val="24"/>
                <w:szCs w:val="24"/>
                <w:lang w:val="en-US" w:eastAsia="zh-CN"/>
              </w:rPr>
            </w:pPr>
            <w:r>
              <w:rPr>
                <w:rFonts w:hint="eastAsia" w:ascii="宋体"/>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rPr>
                <w:rFonts w:hint="eastAsia" w:ascii="宋体" w:eastAsiaTheme="minorEastAsia"/>
                <w:sz w:val="24"/>
                <w:szCs w:val="24"/>
                <w:lang w:val="en-US" w:eastAsia="zh-CN"/>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9808C06">
            <w:pPr>
              <w:rPr>
                <w:rFonts w:hint="eastAsia" w:ascii="宋体" w:eastAsiaTheme="minorEastAsia"/>
                <w:sz w:val="24"/>
                <w:szCs w:val="24"/>
                <w:lang w:val="en-US" w:eastAsia="zh-CN"/>
              </w:rPr>
            </w:pPr>
            <w:r>
              <w:rPr>
                <w:rFonts w:hint="eastAsia" w:ascii="宋体"/>
                <w:sz w:val="24"/>
                <w:szCs w:val="24"/>
                <w:lang w:val="en-US" w:eastAsia="zh-CN"/>
              </w:rPr>
              <w:t>1</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049B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4DEE958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D55CED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376E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B0842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6FAA1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CBE78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C1C1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3BF64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19B86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8CC35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2265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3033D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D6DB0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CB94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BB1D5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98D7C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7E1E5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0784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47D13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D21A4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5DF7E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DA7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4419E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D271A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EF3DD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AA88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E9B11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28AF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662DC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213850D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9451C0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12354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6F202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rPr>
                <w:rFonts w:hint="default" w:ascii="宋体" w:hAnsiTheme="minorHAnsi" w:eastAsiaTheme="minorEastAsia" w:cstheme="minorBidi"/>
                <w:kern w:val="2"/>
                <w:sz w:val="24"/>
                <w:szCs w:val="24"/>
                <w:lang w:val="en-US" w:eastAsia="zh-CN" w:bidi="ar-SA"/>
              </w:rPr>
            </w:pPr>
            <w:r>
              <w:rPr>
                <w:rFonts w:hint="eastAsia" w:ascii="宋体" w:cstheme="minorBidi"/>
                <w:kern w:val="2"/>
                <w:sz w:val="24"/>
                <w:szCs w:val="24"/>
                <w:lang w:val="en-US" w:eastAsia="zh-CN" w:bidi="ar-SA"/>
              </w:rPr>
              <w:t>1</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5D7D5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1</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84AF1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bl>
    <w:p w14:paraId="572AA1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b/>
          <w:sz w:val="24"/>
          <w:szCs w:val="24"/>
        </w:rPr>
      </w:pPr>
    </w:p>
    <w:p w14:paraId="411F5E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rPr>
                <w:rFonts w:hint="eastAsia" w:ascii="宋体" w:eastAsiaTheme="minorEastAsia"/>
                <w:sz w:val="24"/>
                <w:szCs w:val="24"/>
                <w:lang w:val="en-US" w:eastAsia="zh-CN"/>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rPr>
                <w:rFonts w:hint="eastAsia" w:ascii="宋体" w:eastAsiaTheme="minorEastAsia"/>
                <w:sz w:val="24"/>
                <w:szCs w:val="24"/>
                <w:lang w:val="en-US" w:eastAsia="zh-CN"/>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rPr>
                <w:rFonts w:hint="eastAsia" w:ascii="宋体" w:eastAsiaTheme="minorEastAsia"/>
                <w:sz w:val="24"/>
                <w:szCs w:val="24"/>
                <w:lang w:val="en-US" w:eastAsia="zh-CN"/>
              </w:rPr>
            </w:pPr>
            <w:r>
              <w:rPr>
                <w:rFonts w:hint="eastAsia" w:ascii="宋体"/>
                <w:sz w:val="24"/>
                <w:szCs w:val="24"/>
                <w:lang w:val="en-US" w:eastAsia="zh-CN"/>
              </w:rPr>
              <w:t>0</w:t>
            </w:r>
          </w:p>
        </w:tc>
      </w:tr>
    </w:tbl>
    <w:p w14:paraId="490AB4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5D61BA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五、存在的主要问题及改进情况</w:t>
      </w:r>
    </w:p>
    <w:p w14:paraId="4B72A9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（一）存在问题</w:t>
      </w:r>
    </w:p>
    <w:p w14:paraId="0F9879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一是政策解读的针对性和形式多样性有待加强，部分解读材料与群众语言习惯结合不够紧密。</w:t>
      </w:r>
    </w:p>
    <w:p w14:paraId="3F9062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二是各科室政务公开工作推进不够均衡，信息报送的主动性、时效性有待进一步提升。</w:t>
      </w:r>
    </w:p>
    <w:p w14:paraId="4A697F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（二）改进情况</w:t>
      </w:r>
    </w:p>
    <w:p w14:paraId="2D6D61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一是着力提升解读质效，探索运用视频、直播等更通俗易懂的解读形式，注重关联具体案例和场景，增强解读的吸引力与可读性。</w:t>
      </w:r>
    </w:p>
    <w:p w14:paraId="3E1CCA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sz w:val="24"/>
          <w:szCs w:val="24"/>
        </w:rPr>
      </w:pPr>
      <w:r>
        <w:rPr>
          <w:rFonts w:hint="eastAsia" w:ascii="宋体" w:hAnsi="宋体" w:eastAsia="宋体" w:cs="宋体"/>
          <w:sz w:val="24"/>
          <w:szCs w:val="24"/>
        </w:rPr>
        <w:t>二是健全内部协调机制，完善《悦庄镇政府信息公开内容保障清单》，定期</w:t>
      </w:r>
      <w:r>
        <w:rPr>
          <w:rFonts w:hint="eastAsia" w:ascii="宋体" w:hAnsi="宋体" w:eastAsia="宋体" w:cs="宋体"/>
          <w:sz w:val="24"/>
          <w:szCs w:val="24"/>
          <w:lang w:val="en-US" w:eastAsia="zh-CN"/>
        </w:rPr>
        <w:t>调度</w:t>
      </w:r>
      <w:r>
        <w:rPr>
          <w:rFonts w:hint="eastAsia" w:ascii="宋体" w:hAnsi="宋体" w:eastAsia="宋体" w:cs="宋体"/>
          <w:sz w:val="24"/>
          <w:szCs w:val="24"/>
        </w:rPr>
        <w:t>各</w:t>
      </w:r>
      <w:r>
        <w:rPr>
          <w:rFonts w:hint="eastAsia" w:ascii="宋体" w:hAnsi="宋体" w:eastAsia="宋体" w:cs="宋体"/>
          <w:sz w:val="24"/>
          <w:szCs w:val="24"/>
          <w:lang w:val="en-US" w:eastAsia="zh-CN"/>
        </w:rPr>
        <w:t>科室</w:t>
      </w:r>
      <w:r>
        <w:rPr>
          <w:rFonts w:hint="eastAsia" w:ascii="宋体" w:hAnsi="宋体" w:eastAsia="宋体" w:cs="宋体"/>
          <w:sz w:val="24"/>
          <w:szCs w:val="24"/>
        </w:rPr>
        <w:t>信息提供情况，并将其纳入内部绩效考核，激发工作主动性，确保信息及时、准确公开。</w:t>
      </w:r>
    </w:p>
    <w:p w14:paraId="376074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六、其他需要报告的事项</w:t>
      </w:r>
    </w:p>
    <w:p w14:paraId="64AB60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依申请公开信息处理费收费情况。</w:t>
      </w:r>
    </w:p>
    <w:p w14:paraId="63EA18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rPr>
        <w:t>2025年度，我镇未收取任何政府信息公开信息处理费用。</w:t>
      </w:r>
    </w:p>
    <w:p w14:paraId="405283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本年度建议提案办理情况。</w:t>
      </w:r>
    </w:p>
    <w:p w14:paraId="1C374E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rPr>
        <w:t>2025年，我镇</w:t>
      </w:r>
      <w:r>
        <w:rPr>
          <w:rFonts w:hint="eastAsia" w:ascii="宋体" w:hAnsi="宋体" w:eastAsia="宋体" w:cs="宋体"/>
          <w:sz w:val="24"/>
          <w:szCs w:val="24"/>
          <w:lang w:val="en-US" w:eastAsia="zh-CN"/>
        </w:rPr>
        <w:t>未</w:t>
      </w:r>
      <w:r>
        <w:rPr>
          <w:rFonts w:hint="eastAsia" w:ascii="宋体" w:hAnsi="宋体" w:eastAsia="宋体" w:cs="宋体"/>
          <w:sz w:val="24"/>
          <w:szCs w:val="24"/>
        </w:rPr>
        <w:t>承办县人大代表建议件、县政协委员提案件。</w:t>
      </w:r>
    </w:p>
    <w:p w14:paraId="583D83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创新情况。</w:t>
      </w:r>
    </w:p>
    <w:p w14:paraId="64EF37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rPr>
        <w:t>依托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一站式”便民服务中心</w:t>
      </w:r>
      <w:r>
        <w:rPr>
          <w:rFonts w:hint="eastAsia" w:ascii="宋体" w:hAnsi="宋体" w:eastAsia="宋体" w:cs="宋体"/>
          <w:sz w:val="24"/>
          <w:szCs w:val="24"/>
        </w:rPr>
        <w:t>建设，优化整合政务服务热线、网格化治理等渠道，集成惠农补贴、社保医保等高频事项政策信息，方便群众查询。推动公开向村级延伸，指导各村利用公开栏、村民微信群等渠道，规范公开村级财务、惠农政策等信息。</w:t>
      </w:r>
    </w:p>
    <w:p w14:paraId="5A2600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落实上级政务公开工作方案情况。</w:t>
      </w:r>
    </w:p>
    <w:p w14:paraId="017AD5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rPr>
        <w:t>对照《2025年沂源县政务公开重点工作分解表》要求，制定我镇实施方案并全面落实。重点围绕优化营商环境、保障改善民生、推进乡村全面振兴等领域深化公开，确保上级部署要求在我镇落地见效。</w:t>
      </w:r>
      <w:bookmarkStart w:id="0" w:name="_GoBack"/>
      <w:bookmarkEnd w:id="0"/>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7061EA1"/>
    <w:rsid w:val="07E68B3F"/>
    <w:rsid w:val="0A913D04"/>
    <w:rsid w:val="0BB22F8E"/>
    <w:rsid w:val="110034B4"/>
    <w:rsid w:val="1191235E"/>
    <w:rsid w:val="12275789"/>
    <w:rsid w:val="154006BB"/>
    <w:rsid w:val="159A4C5C"/>
    <w:rsid w:val="17FB98E6"/>
    <w:rsid w:val="1EFF0BEB"/>
    <w:rsid w:val="29F554B0"/>
    <w:rsid w:val="2BA47406"/>
    <w:rsid w:val="2F631386"/>
    <w:rsid w:val="319D63E8"/>
    <w:rsid w:val="32A7158A"/>
    <w:rsid w:val="359C77A4"/>
    <w:rsid w:val="35BC359E"/>
    <w:rsid w:val="35D24B6F"/>
    <w:rsid w:val="41326E0A"/>
    <w:rsid w:val="55AD05A3"/>
    <w:rsid w:val="56A1616C"/>
    <w:rsid w:val="59C35B88"/>
    <w:rsid w:val="5AFFE93D"/>
    <w:rsid w:val="5F517CFB"/>
    <w:rsid w:val="674F751F"/>
    <w:rsid w:val="69D361E5"/>
    <w:rsid w:val="6DE20A7D"/>
    <w:rsid w:val="6E6639AE"/>
    <w:rsid w:val="6FBCCEA2"/>
    <w:rsid w:val="71D27834"/>
    <w:rsid w:val="73B61051"/>
    <w:rsid w:val="75B75B8A"/>
    <w:rsid w:val="75F56048"/>
    <w:rsid w:val="777D6A45"/>
    <w:rsid w:val="7B5353D8"/>
    <w:rsid w:val="7E560B7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b/>
      <w:bCs/>
      <w:kern w:val="44"/>
      <w:sz w:val="44"/>
      <w:szCs w:val="44"/>
    </w:rPr>
  </w:style>
  <w:style w:type="character" w:customStyle="1" w:styleId="13">
    <w:name w:val="标题 2 字符"/>
    <w:basedOn w:val="8"/>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2246</Words>
  <Characters>2350</Characters>
  <Lines>75</Lines>
  <Paragraphs>21</Paragraphs>
  <TotalTime>26</TotalTime>
  <ScaleCrop>false</ScaleCrop>
  <LinksUpToDate>false</LinksUpToDate>
  <CharactersWithSpaces>2354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镜湖</cp:lastModifiedBy>
  <cp:lastPrinted>2026-01-23T02:06:16Z</cp:lastPrinted>
  <dcterms:modified xsi:type="dcterms:W3CDTF">2026-01-23T02:10:48Z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eyJoZGlkIjoiZWVkZDc3NGNmM2EwZTBhZDM0YzBjNjQ3ZmM5MWE0NDYiLCJ1c2VySWQiOiIyMDY2NzgwNjgifQ==</vt:lpwstr>
  </property>
  <property fmtid="{D5CDD505-2E9C-101B-9397-08002B2CF9AE}" pid="4" name="ICV">
    <vt:lpwstr>4323228214D54BB58FDFE86667DC7F6A_13</vt:lpwstr>
  </property>
</Properties>
</file>