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C5C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default" w:ascii="Times New Roman" w:hAnsi="Times New Roman" w:eastAsia="方正小标宋简体" w:cs="Times New Roman"/>
          <w:b w:val="0"/>
          <w:bCs/>
          <w:i w:val="0"/>
          <w:caps w:val="0"/>
          <w:color w:val="333333"/>
          <w:spacing w:val="0"/>
          <w:sz w:val="44"/>
          <w:szCs w:val="44"/>
          <w:shd w:val="clear" w:color="auto" w:fill="FFFFFF"/>
          <w:lang w:eastAsia="zh-CN"/>
        </w:rPr>
      </w:pPr>
    </w:p>
    <w:p w14:paraId="57A335B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default" w:ascii="Times New Roman" w:hAnsi="Times New Roman" w:eastAsia="方正小标宋简体" w:cs="Times New Roman"/>
          <w:b w:val="0"/>
          <w:bCs/>
          <w:i w:val="0"/>
          <w:caps w:val="0"/>
          <w:color w:val="333333"/>
          <w:spacing w:val="-17"/>
          <w:sz w:val="44"/>
          <w:szCs w:val="44"/>
          <w:shd w:val="clear" w:color="auto" w:fill="FFFFFF"/>
        </w:rPr>
      </w:pPr>
      <w:r>
        <w:rPr>
          <w:rFonts w:hint="default" w:ascii="Times New Roman" w:hAnsi="Times New Roman" w:eastAsia="方正小标宋简体" w:cs="Times New Roman"/>
          <w:b w:val="0"/>
          <w:bCs/>
          <w:i w:val="0"/>
          <w:caps w:val="0"/>
          <w:color w:val="333333"/>
          <w:spacing w:val="-17"/>
          <w:sz w:val="44"/>
          <w:szCs w:val="44"/>
          <w:shd w:val="clear" w:color="auto" w:fill="FFFFFF"/>
          <w:lang w:val="en-US" w:eastAsia="zh-CN"/>
        </w:rPr>
        <w:t>沂源县悦庄镇人民政府2024年</w:t>
      </w:r>
      <w:r>
        <w:rPr>
          <w:rFonts w:hint="default" w:ascii="Times New Roman" w:hAnsi="Times New Roman" w:eastAsia="方正小标宋简体" w:cs="Times New Roman"/>
          <w:b w:val="0"/>
          <w:bCs/>
          <w:i w:val="0"/>
          <w:caps w:val="0"/>
          <w:color w:val="333333"/>
          <w:spacing w:val="-17"/>
          <w:sz w:val="44"/>
          <w:szCs w:val="44"/>
          <w:shd w:val="clear" w:color="auto" w:fill="FFFFFF"/>
        </w:rPr>
        <w:t>政府信息公开工作</w:t>
      </w:r>
    </w:p>
    <w:p w14:paraId="030271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default" w:ascii="Times New Roman" w:hAnsi="Times New Roman" w:eastAsia="方正小标宋简体" w:cs="Times New Roman"/>
          <w:b w:val="0"/>
          <w:bCs/>
          <w:i w:val="0"/>
          <w:caps w:val="0"/>
          <w:color w:val="333333"/>
          <w:spacing w:val="0"/>
          <w:sz w:val="44"/>
          <w:szCs w:val="44"/>
          <w:shd w:val="clear" w:color="auto" w:fill="FFFFFF"/>
          <w:lang w:val="en-US" w:eastAsia="zh-CN"/>
        </w:rPr>
      </w:pPr>
      <w:r>
        <w:rPr>
          <w:rFonts w:hint="default" w:ascii="Times New Roman" w:hAnsi="Times New Roman" w:eastAsia="方正小标宋简体" w:cs="Times New Roman"/>
          <w:b w:val="0"/>
          <w:bCs/>
          <w:i w:val="0"/>
          <w:caps w:val="0"/>
          <w:color w:val="333333"/>
          <w:spacing w:val="0"/>
          <w:sz w:val="44"/>
          <w:szCs w:val="44"/>
          <w:shd w:val="clear" w:color="auto" w:fill="FFFFFF"/>
        </w:rPr>
        <w:t>年度报告</w:t>
      </w:r>
    </w:p>
    <w:p w14:paraId="592AB9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Times New Roman" w:hAnsi="Times New Roman" w:eastAsia="宋体" w:cs="Times New Roman"/>
          <w:i w:val="0"/>
          <w:caps w:val="0"/>
          <w:color w:val="333333"/>
          <w:spacing w:val="0"/>
          <w:sz w:val="24"/>
          <w:szCs w:val="24"/>
        </w:rPr>
      </w:pPr>
    </w:p>
    <w:p w14:paraId="6813A7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Times New Roman" w:hAnsi="Times New Roman" w:eastAsia="宋体" w:cs="Times New Roman"/>
          <w:i w:val="0"/>
          <w:caps w:val="0"/>
          <w:color w:val="333333"/>
          <w:spacing w:val="0"/>
          <w:sz w:val="24"/>
          <w:szCs w:val="24"/>
        </w:rPr>
      </w:pPr>
    </w:p>
    <w:p w14:paraId="71F6AD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i w:val="0"/>
          <w:caps w:val="0"/>
          <w:color w:val="000000"/>
          <w:spacing w:val="0"/>
          <w:sz w:val="32"/>
          <w:szCs w:val="32"/>
          <w:lang w:eastAsia="zh-CN"/>
        </w:rPr>
      </w:pPr>
      <w:r>
        <w:rPr>
          <w:rFonts w:hint="default" w:ascii="Times New Roman" w:hAnsi="Times New Roman" w:eastAsia="仿宋_GB2312" w:cs="Times New Roman"/>
          <w:i w:val="0"/>
          <w:caps w:val="0"/>
          <w:color w:val="000000"/>
          <w:spacing w:val="0"/>
          <w:sz w:val="32"/>
          <w:szCs w:val="32"/>
          <w:lang w:eastAsia="zh-CN"/>
        </w:rPr>
        <w:t>本年度报告中所列数据的统计期限自202</w:t>
      </w:r>
      <w:r>
        <w:rPr>
          <w:rFonts w:hint="default" w:ascii="Times New Roman" w:hAnsi="Times New Roman" w:eastAsia="仿宋_GB2312" w:cs="Times New Roman"/>
          <w:i w:val="0"/>
          <w:caps w:val="0"/>
          <w:color w:val="000000"/>
          <w:spacing w:val="0"/>
          <w:sz w:val="32"/>
          <w:szCs w:val="32"/>
          <w:lang w:val="en-US" w:eastAsia="zh-CN"/>
        </w:rPr>
        <w:t>4</w:t>
      </w:r>
      <w:r>
        <w:rPr>
          <w:rFonts w:hint="default" w:ascii="Times New Roman" w:hAnsi="Times New Roman" w:eastAsia="仿宋_GB2312" w:cs="Times New Roman"/>
          <w:i w:val="0"/>
          <w:caps w:val="0"/>
          <w:color w:val="000000"/>
          <w:spacing w:val="0"/>
          <w:sz w:val="32"/>
          <w:szCs w:val="32"/>
          <w:lang w:eastAsia="zh-CN"/>
        </w:rPr>
        <w:t>年1月1日起，至202</w:t>
      </w:r>
      <w:r>
        <w:rPr>
          <w:rFonts w:hint="default" w:ascii="Times New Roman" w:hAnsi="Times New Roman" w:eastAsia="仿宋_GB2312" w:cs="Times New Roman"/>
          <w:i w:val="0"/>
          <w:caps w:val="0"/>
          <w:color w:val="000000"/>
          <w:spacing w:val="0"/>
          <w:sz w:val="32"/>
          <w:szCs w:val="32"/>
          <w:lang w:val="en-US" w:eastAsia="zh-CN"/>
        </w:rPr>
        <w:t>4</w:t>
      </w:r>
      <w:r>
        <w:rPr>
          <w:rFonts w:hint="default" w:ascii="Times New Roman" w:hAnsi="Times New Roman" w:eastAsia="仿宋_GB2312" w:cs="Times New Roman"/>
          <w:i w:val="0"/>
          <w:caps w:val="0"/>
          <w:color w:val="000000"/>
          <w:spacing w:val="0"/>
          <w:sz w:val="32"/>
          <w:szCs w:val="32"/>
          <w:lang w:eastAsia="zh-CN"/>
        </w:rPr>
        <w:t>年12月31日止。如对报告内容有疑问，请与</w:t>
      </w:r>
      <w:r>
        <w:rPr>
          <w:rFonts w:hint="default" w:ascii="Times New Roman" w:hAnsi="Times New Roman" w:eastAsia="仿宋_GB2312" w:cs="Times New Roman"/>
          <w:i w:val="0"/>
          <w:caps w:val="0"/>
          <w:color w:val="000000"/>
          <w:spacing w:val="0"/>
          <w:sz w:val="32"/>
          <w:szCs w:val="32"/>
          <w:lang w:val="en-US" w:eastAsia="zh-CN"/>
        </w:rPr>
        <w:t>沂源县悦庄镇人民政府</w:t>
      </w:r>
      <w:r>
        <w:rPr>
          <w:rFonts w:hint="default" w:ascii="Times New Roman" w:hAnsi="Times New Roman" w:eastAsia="仿宋_GB2312" w:cs="Times New Roman"/>
          <w:i w:val="0"/>
          <w:caps w:val="0"/>
          <w:color w:val="000000"/>
          <w:spacing w:val="0"/>
          <w:sz w:val="32"/>
          <w:szCs w:val="32"/>
          <w:lang w:eastAsia="zh-CN"/>
        </w:rPr>
        <w:t>联系（地址：悦庄镇中心路125号</w:t>
      </w:r>
      <w:r>
        <w:rPr>
          <w:rFonts w:hint="default" w:ascii="Times New Roman" w:hAnsi="Times New Roman" w:eastAsia="仿宋_GB2312" w:cs="Times New Roman"/>
          <w:i w:val="0"/>
          <w:caps w:val="0"/>
          <w:color w:val="000000"/>
          <w:spacing w:val="0"/>
          <w:sz w:val="32"/>
          <w:szCs w:val="32"/>
          <w:lang w:eastAsia="zh-CN"/>
        </w:rPr>
        <w:t>；邮编：256102</w:t>
      </w:r>
      <w:r>
        <w:rPr>
          <w:rFonts w:hint="default" w:ascii="Times New Roman" w:hAnsi="Times New Roman" w:eastAsia="仿宋_GB2312" w:cs="Times New Roman"/>
          <w:i w:val="0"/>
          <w:caps w:val="0"/>
          <w:color w:val="000000"/>
          <w:spacing w:val="0"/>
          <w:sz w:val="32"/>
          <w:szCs w:val="32"/>
          <w:lang w:eastAsia="zh-CN"/>
        </w:rPr>
        <w:t>；电话：0533-3420031</w:t>
      </w:r>
      <w:r>
        <w:rPr>
          <w:rFonts w:hint="default" w:ascii="Times New Roman" w:hAnsi="Times New Roman" w:eastAsia="仿宋_GB2312" w:cs="Times New Roman"/>
          <w:i w:val="0"/>
          <w:caps w:val="0"/>
          <w:color w:val="000000"/>
          <w:spacing w:val="0"/>
          <w:sz w:val="32"/>
          <w:szCs w:val="32"/>
          <w:lang w:eastAsia="zh-CN"/>
        </w:rPr>
        <w:t>；电子邮箱：yuezhuang3420031@zb.shandong.cn</w:t>
      </w:r>
      <w:r>
        <w:rPr>
          <w:rFonts w:hint="default" w:ascii="Times New Roman" w:hAnsi="Times New Roman" w:eastAsia="仿宋_GB2312" w:cs="Times New Roman"/>
          <w:i w:val="0"/>
          <w:caps w:val="0"/>
          <w:color w:val="000000"/>
          <w:spacing w:val="0"/>
          <w:sz w:val="32"/>
          <w:szCs w:val="32"/>
          <w:lang w:eastAsia="zh-CN"/>
        </w:rPr>
        <w:t>）。</w:t>
      </w:r>
    </w:p>
    <w:p w14:paraId="2440F0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黑体" w:cs="Times New Roman"/>
          <w:i w:val="0"/>
          <w:caps w:val="0"/>
          <w:color w:val="333333"/>
          <w:spacing w:val="0"/>
          <w:sz w:val="32"/>
          <w:szCs w:val="32"/>
        </w:rPr>
      </w:pPr>
      <w:r>
        <w:rPr>
          <w:rFonts w:hint="default" w:ascii="Times New Roman" w:hAnsi="Times New Roman" w:eastAsia="黑体" w:cs="Times New Roman"/>
          <w:b/>
          <w:i w:val="0"/>
          <w:caps w:val="0"/>
          <w:color w:val="333333"/>
          <w:spacing w:val="0"/>
          <w:sz w:val="32"/>
          <w:szCs w:val="32"/>
          <w:shd w:val="clear" w:color="auto" w:fill="FFFFFF"/>
        </w:rPr>
        <w:t>一、总体情况</w:t>
      </w:r>
    </w:p>
    <w:p w14:paraId="5AFB66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i w:val="0"/>
          <w:caps w:val="0"/>
          <w:color w:val="000000"/>
          <w:spacing w:val="0"/>
          <w:sz w:val="32"/>
          <w:szCs w:val="32"/>
          <w:lang w:eastAsia="zh-CN"/>
        </w:rPr>
      </w:pPr>
      <w:r>
        <w:rPr>
          <w:rFonts w:hint="default" w:ascii="Times New Roman" w:hAnsi="Times New Roman" w:eastAsia="仿宋_GB2312" w:cs="Times New Roman"/>
          <w:i w:val="0"/>
          <w:caps w:val="0"/>
          <w:color w:val="000000"/>
          <w:spacing w:val="0"/>
          <w:sz w:val="32"/>
          <w:szCs w:val="32"/>
          <w:lang w:eastAsia="zh-CN"/>
        </w:rPr>
        <w:t>2024年沂源县悦庄镇人民政府全面贯彻落实党的二十大精神，坚持围绕中心、服务大局，持续提升政务公开标准化、规范化和信息化水平，助力打造法治政府、效能政府、数字政府，为</w:t>
      </w:r>
      <w:r>
        <w:rPr>
          <w:rFonts w:hint="eastAsia" w:ascii="Times New Roman" w:hAnsi="Times New Roman" w:eastAsia="仿宋_GB2312" w:cs="Times New Roman"/>
          <w:i w:val="0"/>
          <w:caps w:val="0"/>
          <w:color w:val="000000"/>
          <w:spacing w:val="0"/>
          <w:sz w:val="32"/>
          <w:szCs w:val="32"/>
          <w:lang w:eastAsia="zh-CN"/>
        </w:rPr>
        <w:t>新时代中国特色社会主义</w:t>
      </w:r>
      <w:r>
        <w:rPr>
          <w:rFonts w:hint="default" w:ascii="Times New Roman" w:hAnsi="Times New Roman" w:eastAsia="仿宋_GB2312" w:cs="Times New Roman"/>
          <w:i w:val="0"/>
          <w:caps w:val="0"/>
          <w:color w:val="000000"/>
          <w:spacing w:val="0"/>
          <w:sz w:val="32"/>
          <w:szCs w:val="32"/>
          <w:lang w:eastAsia="zh-CN"/>
        </w:rPr>
        <w:t>现代化强市建设做出新贡献。</w:t>
      </w:r>
    </w:p>
    <w:p w14:paraId="509356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i w:val="0"/>
          <w:caps w:val="0"/>
          <w:color w:val="000000"/>
          <w:spacing w:val="0"/>
          <w:sz w:val="32"/>
          <w:szCs w:val="32"/>
          <w:lang w:eastAsia="zh-CN"/>
        </w:rPr>
      </w:pPr>
      <w:r>
        <w:rPr>
          <w:rFonts w:hint="default" w:ascii="Times New Roman" w:hAnsi="Times New Roman" w:eastAsia="楷体_GB2312" w:cs="Times New Roman"/>
          <w:kern w:val="2"/>
          <w:sz w:val="32"/>
          <w:szCs w:val="32"/>
          <w:lang w:val="en-US" w:eastAsia="zh-CN" w:bidi="ar-SA"/>
        </w:rPr>
        <w:t>1.主动公开方面。</w:t>
      </w:r>
      <w:r>
        <w:rPr>
          <w:rFonts w:hint="default" w:ascii="Times New Roman" w:hAnsi="Times New Roman" w:eastAsia="仿宋_GB2312" w:cs="Times New Roman"/>
          <w:i w:val="0"/>
          <w:caps w:val="0"/>
          <w:color w:val="000000"/>
          <w:spacing w:val="0"/>
          <w:sz w:val="32"/>
          <w:szCs w:val="32"/>
          <w:lang w:eastAsia="zh-CN"/>
        </w:rPr>
        <w:t>坚持以制度规范政务公开，认真落实《沂源县2024年政务公开工作方案》，常态化推进镇办会议、会议解读等领域信息公开。2024年累计公开政府信息481条，其中，通过政府网站公开政府信息31条，依托政务新媒体公开各类信息450条。进一步加大财政信息、互动交流等重点领域信息公开力度。多渠道开展政策解读，利用入户走访等方式，解读安全生产、危房改造、就业创业等领域政策措施。强化政民互动力度，及时回复群众留言，年内群众留言办理时限平均在3个工作日，提高了群众信任度和满意度。</w:t>
      </w:r>
    </w:p>
    <w:p w14:paraId="14FA51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i w:val="0"/>
          <w:caps w:val="0"/>
          <w:color w:val="000000"/>
          <w:spacing w:val="0"/>
          <w:sz w:val="32"/>
          <w:szCs w:val="32"/>
          <w:lang w:eastAsia="zh-CN"/>
        </w:rPr>
      </w:pPr>
      <w:r>
        <w:rPr>
          <w:rFonts w:hint="default" w:ascii="Times New Roman" w:hAnsi="Times New Roman" w:eastAsia="楷体_GB2312" w:cs="Times New Roman"/>
          <w:kern w:val="2"/>
          <w:sz w:val="32"/>
          <w:szCs w:val="32"/>
          <w:lang w:val="en-US" w:eastAsia="zh-CN" w:bidi="ar-SA"/>
        </w:rPr>
        <w:t>2.依申请公开工作方面。</w:t>
      </w:r>
      <w:r>
        <w:rPr>
          <w:rFonts w:hint="default" w:ascii="Times New Roman" w:hAnsi="Times New Roman" w:eastAsia="仿宋_GB2312" w:cs="Times New Roman"/>
          <w:i w:val="0"/>
          <w:caps w:val="0"/>
          <w:color w:val="000000"/>
          <w:spacing w:val="0"/>
          <w:sz w:val="32"/>
          <w:szCs w:val="32"/>
          <w:lang w:eastAsia="zh-CN"/>
        </w:rPr>
        <w:t>悦庄镇全力做好依申请公开工作，采取互联网、信函和传真、当面申请、电话等方式，为群众打通信息公开申请渠道，并通过登记备案制度，全面规范依申请公开行为。指定专人负责依申请公开政府信息的受理、交办、回复等工作。2024年共收到依申请公开办件1件，并在规定时限内予以答复，与去年办理数量持平。</w:t>
      </w:r>
    </w:p>
    <w:p w14:paraId="4094C1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i w:val="0"/>
          <w:caps w:val="0"/>
          <w:color w:val="000000"/>
          <w:spacing w:val="0"/>
          <w:sz w:val="32"/>
          <w:szCs w:val="32"/>
          <w:lang w:eastAsia="zh-CN"/>
        </w:rPr>
      </w:pPr>
      <w:r>
        <w:rPr>
          <w:rFonts w:hint="default" w:ascii="Times New Roman" w:hAnsi="Times New Roman" w:eastAsia="楷体_GB2312" w:cs="Times New Roman"/>
          <w:kern w:val="2"/>
          <w:sz w:val="32"/>
          <w:szCs w:val="32"/>
          <w:lang w:val="en-US" w:eastAsia="zh-CN" w:bidi="ar-SA"/>
        </w:rPr>
        <w:t>3.政府信息管理方面。</w:t>
      </w:r>
      <w:r>
        <w:rPr>
          <w:rFonts w:hint="default" w:ascii="Times New Roman" w:hAnsi="Times New Roman" w:eastAsia="仿宋_GB2312" w:cs="Times New Roman"/>
          <w:i w:val="0"/>
          <w:caps w:val="0"/>
          <w:color w:val="000000"/>
          <w:spacing w:val="0"/>
          <w:sz w:val="32"/>
          <w:szCs w:val="32"/>
          <w:lang w:eastAsia="zh-CN"/>
        </w:rPr>
        <w:t>健全完善政府信息全生命周期管理，对已公开的信息定期进行检查，更新信息有效性标注，定期清理失效信息，确保信息发布准确无误。严格信息公开保密审查，建立三级审核机制，按照“先审后发”和“谁审核、谁负责”的原则，对拟公开信息的内容进行反复核对，在内容无误的基础上确保信息不涉密。及时修订主动公开基本目录，并按照目录要求调整信息公开平台栏目设置。</w:t>
      </w:r>
    </w:p>
    <w:p w14:paraId="7E82FB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i w:val="0"/>
          <w:caps w:val="0"/>
          <w:color w:val="000000"/>
          <w:spacing w:val="0"/>
          <w:sz w:val="32"/>
          <w:szCs w:val="32"/>
          <w:lang w:eastAsia="zh-CN"/>
        </w:rPr>
      </w:pPr>
      <w:r>
        <w:rPr>
          <w:rFonts w:hint="default" w:ascii="Times New Roman" w:hAnsi="Times New Roman" w:eastAsia="楷体_GB2312" w:cs="Times New Roman"/>
          <w:kern w:val="2"/>
          <w:sz w:val="32"/>
          <w:szCs w:val="32"/>
          <w:lang w:val="en-US" w:eastAsia="zh-CN" w:bidi="ar-SA"/>
        </w:rPr>
        <w:t>4.平台建设方面。</w:t>
      </w:r>
      <w:r>
        <w:rPr>
          <w:rFonts w:hint="default" w:ascii="Times New Roman" w:hAnsi="Times New Roman" w:eastAsia="仿宋_GB2312" w:cs="Times New Roman"/>
          <w:i w:val="0"/>
          <w:caps w:val="0"/>
          <w:color w:val="000000"/>
          <w:spacing w:val="0"/>
          <w:sz w:val="32"/>
          <w:szCs w:val="32"/>
          <w:lang w:eastAsia="zh-CN"/>
        </w:rPr>
        <w:t>开展政务新媒体“瘦身提质”工作，对互动管理不规范、信息公开不及时、群众关注度不高的账号进行关停注销，年内关停政务新媒体账号1个。规范政务公开专区建设，明确功能区划分，增加帮办代办服务，提升群众政务公开体验。</w:t>
      </w:r>
    </w:p>
    <w:p w14:paraId="0655D3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i w:val="0"/>
          <w:caps w:val="0"/>
          <w:color w:val="000000"/>
          <w:spacing w:val="0"/>
          <w:sz w:val="32"/>
          <w:szCs w:val="32"/>
          <w:lang w:eastAsia="zh-CN"/>
        </w:rPr>
      </w:pPr>
      <w:r>
        <w:rPr>
          <w:rFonts w:hint="default" w:ascii="Times New Roman" w:hAnsi="Times New Roman" w:eastAsia="楷体_GB2312" w:cs="Times New Roman"/>
          <w:kern w:val="2"/>
          <w:sz w:val="32"/>
          <w:szCs w:val="32"/>
          <w:lang w:val="en-US" w:eastAsia="zh-CN" w:bidi="ar-SA"/>
        </w:rPr>
        <w:t>5.监督保障方面。</w:t>
      </w:r>
      <w:r>
        <w:rPr>
          <w:rFonts w:hint="default" w:ascii="Times New Roman" w:hAnsi="Times New Roman" w:eastAsia="仿宋_GB2312" w:cs="Times New Roman"/>
          <w:i w:val="0"/>
          <w:caps w:val="0"/>
          <w:color w:val="000000"/>
          <w:spacing w:val="0"/>
          <w:sz w:val="32"/>
          <w:szCs w:val="32"/>
          <w:lang w:eastAsia="zh-CN"/>
        </w:rPr>
        <w:t>健全常态化公开机制，制定《悦庄镇政府信息常态化公开一览表》，将公开内容分解到具体责任科室，并定期对任务落实情况进行检查，累计整改完成问题10余处。分管负责同志召开2次会议调度政务公开工作进展。党政办继续牵头负责政务公开工作，加大培训力度，制定培训计划，开展培训2次。</w:t>
      </w:r>
    </w:p>
    <w:p w14:paraId="07DC4B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ind w:left="0" w:right="0" w:firstLine="420"/>
        <w:jc w:val="left"/>
        <w:textAlignment w:val="auto"/>
        <w:rPr>
          <w:rFonts w:hint="default" w:ascii="Times New Roman" w:hAnsi="Times New Roman" w:eastAsia="黑体" w:cs="Times New Roman"/>
          <w:b w:val="0"/>
          <w:bCs/>
          <w:i w:val="0"/>
          <w:caps w:val="0"/>
          <w:color w:val="333333"/>
          <w:spacing w:val="0"/>
          <w:sz w:val="32"/>
          <w:szCs w:val="32"/>
        </w:rPr>
      </w:pPr>
      <w:r>
        <w:rPr>
          <w:rFonts w:hint="default" w:ascii="Times New Roman" w:hAnsi="Times New Roman" w:eastAsia="黑体" w:cs="Times New Roman"/>
          <w:b w:val="0"/>
          <w:bCs/>
          <w:i w:val="0"/>
          <w:caps w:val="0"/>
          <w:color w:val="333333"/>
          <w:spacing w:val="0"/>
          <w:sz w:val="32"/>
          <w:szCs w:val="32"/>
          <w:shd w:val="clear" w:color="auto" w:fill="FFFFFF"/>
        </w:rPr>
        <w:t>二、主动公开政府信息情况</w:t>
      </w:r>
    </w:p>
    <w:tbl>
      <w:tblPr>
        <w:tblStyle w:val="4"/>
        <w:tblW w:w="8824" w:type="dxa"/>
        <w:jc w:val="center"/>
        <w:tblLayout w:type="fixed"/>
        <w:tblCellMar>
          <w:top w:w="0" w:type="dxa"/>
          <w:left w:w="108" w:type="dxa"/>
          <w:bottom w:w="0" w:type="dxa"/>
          <w:right w:w="108" w:type="dxa"/>
        </w:tblCellMar>
      </w:tblPr>
      <w:tblGrid>
        <w:gridCol w:w="2206"/>
        <w:gridCol w:w="2206"/>
        <w:gridCol w:w="2206"/>
        <w:gridCol w:w="2206"/>
      </w:tblGrid>
      <w:tr w14:paraId="4A7AE8E2">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4D589809">
            <w:pPr>
              <w:widowControl/>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第二十条第（一）项</w:t>
            </w:r>
          </w:p>
        </w:tc>
      </w:tr>
      <w:tr w14:paraId="04B6E172">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510AB849">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2206" w:type="dxa"/>
            <w:tcBorders>
              <w:top w:val="nil"/>
              <w:left w:val="nil"/>
              <w:bottom w:val="single" w:color="auto" w:sz="8" w:space="0"/>
              <w:right w:val="single" w:color="auto" w:sz="8" w:space="0"/>
            </w:tcBorders>
            <w:noWrap w:val="0"/>
            <w:vAlign w:val="center"/>
          </w:tcPr>
          <w:p w14:paraId="5EFD8403">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本年制发件数</w:t>
            </w:r>
          </w:p>
        </w:tc>
        <w:tc>
          <w:tcPr>
            <w:tcW w:w="2206" w:type="dxa"/>
            <w:tcBorders>
              <w:top w:val="nil"/>
              <w:left w:val="nil"/>
              <w:bottom w:val="single" w:color="auto" w:sz="8" w:space="0"/>
              <w:right w:val="single" w:color="auto" w:sz="8" w:space="0"/>
            </w:tcBorders>
            <w:noWrap w:val="0"/>
            <w:vAlign w:val="center"/>
          </w:tcPr>
          <w:p w14:paraId="7BE9CA3D">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本年废止件数</w:t>
            </w:r>
          </w:p>
        </w:tc>
        <w:tc>
          <w:tcPr>
            <w:tcW w:w="2206" w:type="dxa"/>
            <w:tcBorders>
              <w:top w:val="nil"/>
              <w:left w:val="nil"/>
              <w:bottom w:val="single" w:color="auto" w:sz="8" w:space="0"/>
              <w:right w:val="single" w:color="auto" w:sz="8" w:space="0"/>
            </w:tcBorders>
            <w:noWrap w:val="0"/>
            <w:vAlign w:val="center"/>
          </w:tcPr>
          <w:p w14:paraId="479B2C4B">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现行有效件数</w:t>
            </w:r>
          </w:p>
        </w:tc>
      </w:tr>
      <w:tr w14:paraId="03A34EB7">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6260F26D">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规章</w:t>
            </w:r>
          </w:p>
        </w:tc>
        <w:tc>
          <w:tcPr>
            <w:tcW w:w="2206" w:type="dxa"/>
            <w:tcBorders>
              <w:top w:val="nil"/>
              <w:left w:val="nil"/>
              <w:bottom w:val="single" w:color="auto" w:sz="8" w:space="0"/>
              <w:right w:val="single" w:color="auto" w:sz="8" w:space="0"/>
            </w:tcBorders>
            <w:noWrap w:val="0"/>
            <w:vAlign w:val="center"/>
          </w:tcPr>
          <w:p w14:paraId="54C2ABCD">
            <w:pPr>
              <w:widowControl/>
              <w:jc w:val="center"/>
              <w:rPr>
                <w:rFonts w:hint="default" w:ascii="Times New Roman" w:hAnsi="Times New Roman" w:eastAsia="仿宋_GB2312" w:cs="Times New Roman"/>
                <w:color w:val="000000" w:themeColor="text1"/>
                <w:kern w:val="0"/>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noWrap w:val="0"/>
            <w:vAlign w:val="center"/>
          </w:tcPr>
          <w:p w14:paraId="637E3B35">
            <w:pPr>
              <w:widowControl/>
              <w:jc w:val="center"/>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noWrap w:val="0"/>
            <w:vAlign w:val="center"/>
          </w:tcPr>
          <w:p w14:paraId="7181F4E3">
            <w:pPr>
              <w:widowControl/>
              <w:jc w:val="center"/>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t>0</w:t>
            </w:r>
          </w:p>
        </w:tc>
      </w:tr>
      <w:tr w14:paraId="42695F53">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374B98AE">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行政规范性文件</w:t>
            </w:r>
          </w:p>
        </w:tc>
        <w:tc>
          <w:tcPr>
            <w:tcW w:w="2206" w:type="dxa"/>
            <w:tcBorders>
              <w:top w:val="nil"/>
              <w:left w:val="nil"/>
              <w:bottom w:val="single" w:color="auto" w:sz="8" w:space="0"/>
              <w:right w:val="single" w:color="auto" w:sz="8" w:space="0"/>
            </w:tcBorders>
            <w:noWrap w:val="0"/>
            <w:vAlign w:val="center"/>
          </w:tcPr>
          <w:p w14:paraId="27E878A5">
            <w:pPr>
              <w:widowControl/>
              <w:jc w:val="center"/>
              <w:rPr>
                <w:rFonts w:hint="default" w:ascii="Times New Roman" w:hAnsi="Times New Roman" w:eastAsia="仿宋_GB2312" w:cs="Times New Roman"/>
                <w:color w:val="000000" w:themeColor="text1"/>
                <w:kern w:val="0"/>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noWrap w:val="0"/>
            <w:vAlign w:val="center"/>
          </w:tcPr>
          <w:p w14:paraId="5FF382C9">
            <w:pPr>
              <w:widowControl/>
              <w:jc w:val="center"/>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noWrap w:val="0"/>
            <w:vAlign w:val="center"/>
          </w:tcPr>
          <w:p w14:paraId="6AAB3EB3">
            <w:pPr>
              <w:widowControl/>
              <w:jc w:val="center"/>
              <w:rPr>
                <w:rFonts w:hint="default" w:ascii="Times New Roman" w:hAnsi="Times New Roman" w:eastAsia="仿宋_GB2312" w:cs="Times New Roman"/>
                <w:color w:val="000000" w:themeColor="text1"/>
                <w:kern w:val="0"/>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t>0</w:t>
            </w:r>
          </w:p>
        </w:tc>
      </w:tr>
      <w:tr w14:paraId="12CAB6F9">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5418AC05">
            <w:pPr>
              <w:widowControl/>
              <w:jc w:val="center"/>
              <w:rPr>
                <w:rFonts w:hint="default" w:ascii="Times New Roman" w:hAnsi="Times New Roman" w:eastAsia="黑体" w:cs="Times New Roman"/>
                <w:color w:val="000000" w:themeColor="text1"/>
                <w:kern w:val="0"/>
                <w:szCs w:val="21"/>
                <w14:textFill>
                  <w14:solidFill>
                    <w14:schemeClr w14:val="tx1"/>
                  </w14:solidFill>
                </w14:textFill>
              </w:rPr>
            </w:pPr>
            <w:r>
              <w:rPr>
                <w:rFonts w:hint="default" w:ascii="Times New Roman" w:hAnsi="Times New Roman" w:eastAsia="黑体" w:cs="Times New Roman"/>
                <w:color w:val="000000" w:themeColor="text1"/>
                <w:kern w:val="0"/>
                <w:szCs w:val="21"/>
                <w14:textFill>
                  <w14:solidFill>
                    <w14:schemeClr w14:val="tx1"/>
                  </w14:solidFill>
                </w14:textFill>
              </w:rPr>
              <w:t>第二十条第（五）项</w:t>
            </w:r>
          </w:p>
        </w:tc>
      </w:tr>
      <w:tr w14:paraId="76FB9DC6">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00484827">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742BA936">
            <w:pPr>
              <w:widowControl/>
              <w:jc w:val="center"/>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本年处理决定数量</w:t>
            </w:r>
          </w:p>
        </w:tc>
      </w:tr>
      <w:tr w14:paraId="49DE641D">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0127F128">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noWrap w:val="0"/>
            <w:vAlign w:val="center"/>
          </w:tcPr>
          <w:p w14:paraId="7A1F3C1A">
            <w:pPr>
              <w:widowControl/>
              <w:jc w:val="center"/>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t>0</w:t>
            </w:r>
          </w:p>
        </w:tc>
      </w:tr>
      <w:tr w14:paraId="58884FFD">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58B1C6F1">
            <w:pPr>
              <w:widowControl/>
              <w:jc w:val="center"/>
              <w:rPr>
                <w:rFonts w:hint="default" w:ascii="Times New Roman" w:hAnsi="Times New Roman" w:eastAsia="黑体" w:cs="Times New Roman"/>
                <w:color w:val="000000" w:themeColor="text1"/>
                <w:kern w:val="0"/>
                <w:szCs w:val="21"/>
                <w14:textFill>
                  <w14:solidFill>
                    <w14:schemeClr w14:val="tx1"/>
                  </w14:solidFill>
                </w14:textFill>
              </w:rPr>
            </w:pPr>
            <w:r>
              <w:rPr>
                <w:rFonts w:hint="default" w:ascii="Times New Roman" w:hAnsi="Times New Roman" w:eastAsia="黑体" w:cs="Times New Roman"/>
                <w:color w:val="000000" w:themeColor="text1"/>
                <w:kern w:val="0"/>
                <w:szCs w:val="21"/>
                <w14:textFill>
                  <w14:solidFill>
                    <w14:schemeClr w14:val="tx1"/>
                  </w14:solidFill>
                </w14:textFill>
              </w:rPr>
              <w:t>第二十条第（六）项</w:t>
            </w:r>
          </w:p>
        </w:tc>
      </w:tr>
      <w:tr w14:paraId="290221E6">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5FE776EB">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4AEC6B0F">
            <w:pPr>
              <w:widowControl/>
              <w:jc w:val="center"/>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本年处理决定数量</w:t>
            </w:r>
          </w:p>
        </w:tc>
      </w:tr>
      <w:tr w14:paraId="0FF8E47C">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1D22AAB9">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noWrap w:val="0"/>
            <w:vAlign w:val="center"/>
          </w:tcPr>
          <w:p w14:paraId="39B698E6">
            <w:pPr>
              <w:widowControl/>
              <w:jc w:val="center"/>
              <w:rPr>
                <w:rFonts w:hint="default" w:ascii="Times New Roman" w:hAnsi="Times New Roman" w:eastAsia="仿宋_GB2312" w:cs="Times New Roman"/>
                <w:color w:val="000000" w:themeColor="text1"/>
                <w:kern w:val="0"/>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t>0</w:t>
            </w:r>
          </w:p>
        </w:tc>
      </w:tr>
      <w:tr w14:paraId="55861553">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7C6C96D0">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noWrap w:val="0"/>
            <w:vAlign w:val="center"/>
          </w:tcPr>
          <w:p w14:paraId="41000F23">
            <w:pPr>
              <w:widowControl/>
              <w:jc w:val="center"/>
              <w:rPr>
                <w:rFonts w:hint="default" w:ascii="Times New Roman" w:hAnsi="Times New Roman" w:eastAsia="仿宋_GB2312" w:cs="Times New Roman"/>
                <w:color w:val="000000" w:themeColor="text1"/>
                <w:kern w:val="0"/>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t>0</w:t>
            </w:r>
          </w:p>
        </w:tc>
      </w:tr>
      <w:tr w14:paraId="6CEE4BC3">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70F6FF5F">
            <w:pPr>
              <w:widowControl/>
              <w:jc w:val="center"/>
              <w:rPr>
                <w:rFonts w:hint="default" w:ascii="Times New Roman" w:hAnsi="Times New Roman" w:eastAsia="黑体" w:cs="Times New Roman"/>
                <w:color w:val="000000" w:themeColor="text1"/>
                <w:kern w:val="0"/>
                <w:szCs w:val="21"/>
                <w14:textFill>
                  <w14:solidFill>
                    <w14:schemeClr w14:val="tx1"/>
                  </w14:solidFill>
                </w14:textFill>
              </w:rPr>
            </w:pPr>
            <w:r>
              <w:rPr>
                <w:rFonts w:hint="default" w:ascii="Times New Roman" w:hAnsi="Times New Roman" w:eastAsia="黑体" w:cs="Times New Roman"/>
                <w:color w:val="000000" w:themeColor="text1"/>
                <w:kern w:val="0"/>
                <w:szCs w:val="21"/>
                <w14:textFill>
                  <w14:solidFill>
                    <w14:schemeClr w14:val="tx1"/>
                  </w14:solidFill>
                </w14:textFill>
              </w:rPr>
              <w:t>第二十条第（八）项</w:t>
            </w:r>
          </w:p>
        </w:tc>
      </w:tr>
      <w:tr w14:paraId="4987AE8F">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07057BB4">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0CEAE9AB">
            <w:pPr>
              <w:widowControl/>
              <w:jc w:val="center"/>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本年收费金额（单位：万元）</w:t>
            </w:r>
          </w:p>
        </w:tc>
      </w:tr>
      <w:tr w14:paraId="20CB77A1">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76663155">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noWrap w:val="0"/>
            <w:vAlign w:val="center"/>
          </w:tcPr>
          <w:p w14:paraId="6580A408">
            <w:pPr>
              <w:widowControl/>
              <w:jc w:val="center"/>
              <w:rPr>
                <w:rFonts w:hint="default" w:ascii="Times New Roman" w:hAnsi="Times New Roman" w:eastAsia="仿宋_GB2312" w:cs="Times New Roman"/>
                <w:color w:val="000000" w:themeColor="text1"/>
                <w:kern w:val="0"/>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t>0</w:t>
            </w:r>
          </w:p>
        </w:tc>
      </w:tr>
    </w:tbl>
    <w:p w14:paraId="2CE144CA">
      <w:pPr>
        <w:rPr>
          <w:rFonts w:hint="default" w:ascii="Times New Roman" w:hAnsi="Times New Roman" w:eastAsia="黑体" w:cs="Times New Roman"/>
          <w:b w:val="0"/>
          <w:bCs/>
          <w:i w:val="0"/>
          <w:caps w:val="0"/>
          <w:color w:val="333333"/>
          <w:spacing w:val="0"/>
          <w:kern w:val="0"/>
          <w:sz w:val="32"/>
          <w:szCs w:val="32"/>
          <w:shd w:val="clear" w:color="auto" w:fill="FFFFFF"/>
          <w:lang w:val="en-US" w:eastAsia="zh-CN" w:bidi="ar"/>
        </w:rPr>
      </w:pPr>
      <w:r>
        <w:rPr>
          <w:rFonts w:hint="default" w:ascii="Times New Roman" w:hAnsi="Times New Roman" w:eastAsia="黑体" w:cs="Times New Roman"/>
          <w:b w:val="0"/>
          <w:bCs/>
          <w:i w:val="0"/>
          <w:caps w:val="0"/>
          <w:color w:val="333333"/>
          <w:spacing w:val="0"/>
          <w:kern w:val="0"/>
          <w:sz w:val="32"/>
          <w:szCs w:val="32"/>
          <w:shd w:val="clear" w:color="auto" w:fill="FFFFFF"/>
          <w:lang w:val="en-US" w:eastAsia="zh-CN" w:bidi="ar"/>
        </w:rPr>
        <w:t>三、收到和处理政府信息公开申请情况</w:t>
      </w:r>
    </w:p>
    <w:tbl>
      <w:tblPr>
        <w:tblStyle w:val="4"/>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747"/>
        <w:gridCol w:w="5"/>
        <w:gridCol w:w="535"/>
        <w:gridCol w:w="5"/>
        <w:gridCol w:w="535"/>
        <w:gridCol w:w="720"/>
        <w:gridCol w:w="675"/>
        <w:gridCol w:w="525"/>
        <w:gridCol w:w="1"/>
        <w:gridCol w:w="700"/>
      </w:tblGrid>
      <w:tr w14:paraId="7694FE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14:paraId="05A18D78">
            <w:pPr>
              <w:widowControl/>
              <w:jc w:val="center"/>
              <w:rPr>
                <w:rFonts w:hint="default" w:ascii="Times New Roman" w:hAnsi="Times New Roman" w:eastAsia="楷体_GB2312" w:cs="Times New Roman"/>
                <w:kern w:val="0"/>
                <w:szCs w:val="21"/>
              </w:rPr>
            </w:pPr>
            <w:r>
              <w:rPr>
                <w:rFonts w:hint="default" w:ascii="Times New Roman" w:hAnsi="Times New Roman" w:eastAsia="楷体_GB2312" w:cs="Times New Roman"/>
                <w:kern w:val="0"/>
                <w:szCs w:val="21"/>
              </w:rPr>
              <w:t>（本列数据的勾稽关系为：第一项加第二项之和，</w:t>
            </w:r>
          </w:p>
          <w:p w14:paraId="4A006EBA">
            <w:pPr>
              <w:widowControl/>
              <w:jc w:val="center"/>
              <w:rPr>
                <w:rFonts w:hint="default" w:ascii="Times New Roman" w:hAnsi="Times New Roman" w:eastAsia="仿宋_GB2312" w:cs="Times New Roman"/>
                <w:szCs w:val="21"/>
              </w:rPr>
            </w:pPr>
            <w:r>
              <w:rPr>
                <w:rFonts w:hint="default" w:ascii="Times New Roman" w:hAnsi="Times New Roman" w:eastAsia="楷体_GB2312" w:cs="Times New Roman"/>
                <w:kern w:val="0"/>
                <w:szCs w:val="21"/>
              </w:rPr>
              <w:t>等于第三项加第四项之和）</w:t>
            </w:r>
          </w:p>
        </w:tc>
        <w:tc>
          <w:tcPr>
            <w:tcW w:w="4448" w:type="dxa"/>
            <w:gridSpan w:val="10"/>
            <w:noWrap w:val="0"/>
            <w:tcMar>
              <w:left w:w="108" w:type="dxa"/>
              <w:right w:w="108" w:type="dxa"/>
            </w:tcMar>
            <w:vAlign w:val="center"/>
          </w:tcPr>
          <w:p w14:paraId="24D5B8C4">
            <w:pPr>
              <w:widowControl/>
              <w:spacing w:line="320" w:lineRule="exact"/>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申请人情况</w:t>
            </w:r>
          </w:p>
        </w:tc>
      </w:tr>
      <w:tr w14:paraId="1AAB8B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14:paraId="20A82DD7">
            <w:pPr>
              <w:jc w:val="center"/>
              <w:rPr>
                <w:rFonts w:hint="default" w:ascii="Times New Roman" w:hAnsi="Times New Roman" w:eastAsia="仿宋_GB2312" w:cs="Times New Roman"/>
                <w:szCs w:val="21"/>
              </w:rPr>
            </w:pPr>
          </w:p>
        </w:tc>
        <w:tc>
          <w:tcPr>
            <w:tcW w:w="747" w:type="dxa"/>
            <w:vMerge w:val="restart"/>
            <w:noWrap w:val="0"/>
            <w:tcMar>
              <w:left w:w="108" w:type="dxa"/>
              <w:right w:w="108" w:type="dxa"/>
            </w:tcMar>
            <w:vAlign w:val="center"/>
          </w:tcPr>
          <w:p w14:paraId="44E5FB46">
            <w:pPr>
              <w:widowControl/>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自然人</w:t>
            </w:r>
          </w:p>
        </w:tc>
        <w:tc>
          <w:tcPr>
            <w:tcW w:w="3000" w:type="dxa"/>
            <w:gridSpan w:val="7"/>
            <w:noWrap w:val="0"/>
            <w:tcMar>
              <w:left w:w="108" w:type="dxa"/>
              <w:right w:w="108" w:type="dxa"/>
            </w:tcMar>
            <w:vAlign w:val="center"/>
          </w:tcPr>
          <w:p w14:paraId="4A5F13B4">
            <w:pPr>
              <w:widowControl/>
              <w:spacing w:line="320" w:lineRule="exact"/>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法人或其他组织</w:t>
            </w:r>
          </w:p>
        </w:tc>
        <w:tc>
          <w:tcPr>
            <w:tcW w:w="701" w:type="dxa"/>
            <w:gridSpan w:val="2"/>
            <w:vMerge w:val="restart"/>
            <w:noWrap w:val="0"/>
            <w:tcMar>
              <w:left w:w="108" w:type="dxa"/>
              <w:right w:w="108" w:type="dxa"/>
            </w:tcMar>
            <w:vAlign w:val="center"/>
          </w:tcPr>
          <w:p w14:paraId="4B1785EA">
            <w:pPr>
              <w:widowControl/>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总计</w:t>
            </w:r>
          </w:p>
        </w:tc>
      </w:tr>
      <w:tr w14:paraId="36596D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14:paraId="181FCF5E">
            <w:pPr>
              <w:jc w:val="center"/>
              <w:rPr>
                <w:rFonts w:hint="default" w:ascii="Times New Roman" w:hAnsi="Times New Roman" w:eastAsia="仿宋_GB2312" w:cs="Times New Roman"/>
                <w:szCs w:val="21"/>
              </w:rPr>
            </w:pPr>
          </w:p>
        </w:tc>
        <w:tc>
          <w:tcPr>
            <w:tcW w:w="747" w:type="dxa"/>
            <w:vMerge w:val="continue"/>
            <w:noWrap w:val="0"/>
            <w:tcMar>
              <w:left w:w="108" w:type="dxa"/>
              <w:right w:w="108" w:type="dxa"/>
            </w:tcMar>
            <w:vAlign w:val="center"/>
          </w:tcPr>
          <w:p w14:paraId="4D332BCD">
            <w:pPr>
              <w:jc w:val="center"/>
              <w:rPr>
                <w:rFonts w:hint="default" w:ascii="Times New Roman" w:hAnsi="Times New Roman" w:eastAsia="黑体" w:cs="Times New Roman"/>
                <w:szCs w:val="21"/>
              </w:rPr>
            </w:pPr>
          </w:p>
        </w:tc>
        <w:tc>
          <w:tcPr>
            <w:tcW w:w="540" w:type="dxa"/>
            <w:gridSpan w:val="2"/>
            <w:noWrap w:val="0"/>
            <w:tcMar>
              <w:left w:w="108" w:type="dxa"/>
              <w:right w:w="108" w:type="dxa"/>
            </w:tcMar>
            <w:vAlign w:val="center"/>
          </w:tcPr>
          <w:p w14:paraId="6A18C767">
            <w:pPr>
              <w:widowControl/>
              <w:spacing w:line="320" w:lineRule="exact"/>
              <w:ind w:left="-106" w:leftChars="-51" w:right="-107" w:rightChars="-51" w:hanging="1"/>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商业企业</w:t>
            </w:r>
          </w:p>
        </w:tc>
        <w:tc>
          <w:tcPr>
            <w:tcW w:w="540" w:type="dxa"/>
            <w:gridSpan w:val="2"/>
            <w:noWrap w:val="0"/>
            <w:tcMar>
              <w:left w:w="108" w:type="dxa"/>
              <w:right w:w="108" w:type="dxa"/>
            </w:tcMar>
            <w:vAlign w:val="center"/>
          </w:tcPr>
          <w:p w14:paraId="6761F1C9">
            <w:pPr>
              <w:widowControl/>
              <w:spacing w:line="320" w:lineRule="exact"/>
              <w:ind w:left="-107" w:leftChars="-51" w:right="-107" w:rightChars="-51"/>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科研机构</w:t>
            </w:r>
          </w:p>
        </w:tc>
        <w:tc>
          <w:tcPr>
            <w:tcW w:w="720" w:type="dxa"/>
            <w:noWrap w:val="0"/>
            <w:tcMar>
              <w:left w:w="108" w:type="dxa"/>
              <w:right w:w="108" w:type="dxa"/>
            </w:tcMar>
            <w:vAlign w:val="center"/>
          </w:tcPr>
          <w:p w14:paraId="56AFBFAC">
            <w:pPr>
              <w:widowControl/>
              <w:spacing w:line="320" w:lineRule="exact"/>
              <w:ind w:left="-107" w:leftChars="-51" w:right="-107" w:rightChars="-51"/>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社会公益组织</w:t>
            </w:r>
          </w:p>
        </w:tc>
        <w:tc>
          <w:tcPr>
            <w:tcW w:w="675" w:type="dxa"/>
            <w:noWrap w:val="0"/>
            <w:tcMar>
              <w:left w:w="108" w:type="dxa"/>
              <w:right w:w="108" w:type="dxa"/>
            </w:tcMar>
            <w:vAlign w:val="center"/>
          </w:tcPr>
          <w:p w14:paraId="78BE6B2C">
            <w:pPr>
              <w:widowControl/>
              <w:spacing w:line="320" w:lineRule="exact"/>
              <w:ind w:left="-106" w:leftChars="-51" w:right="-107" w:rightChars="-51" w:hanging="1"/>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法律服务机构</w:t>
            </w:r>
          </w:p>
        </w:tc>
        <w:tc>
          <w:tcPr>
            <w:tcW w:w="525" w:type="dxa"/>
            <w:noWrap w:val="0"/>
            <w:tcMar>
              <w:left w:w="108" w:type="dxa"/>
              <w:right w:w="108" w:type="dxa"/>
            </w:tcMar>
            <w:vAlign w:val="center"/>
          </w:tcPr>
          <w:p w14:paraId="32DADA2C">
            <w:pPr>
              <w:widowControl/>
              <w:spacing w:line="360" w:lineRule="exact"/>
              <w:ind w:left="-63" w:leftChars="-30" w:right="-134" w:rightChars="-64"/>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其他</w:t>
            </w:r>
          </w:p>
        </w:tc>
        <w:tc>
          <w:tcPr>
            <w:tcW w:w="701" w:type="dxa"/>
            <w:gridSpan w:val="2"/>
            <w:vMerge w:val="continue"/>
            <w:noWrap w:val="0"/>
            <w:tcMar>
              <w:left w:w="108" w:type="dxa"/>
              <w:right w:w="108" w:type="dxa"/>
            </w:tcMar>
            <w:vAlign w:val="center"/>
          </w:tcPr>
          <w:p w14:paraId="5E408B0D">
            <w:pPr>
              <w:jc w:val="center"/>
              <w:rPr>
                <w:rFonts w:hint="default" w:ascii="Times New Roman" w:hAnsi="Times New Roman" w:eastAsia="仿宋_GB2312" w:cs="Times New Roman"/>
                <w:szCs w:val="21"/>
              </w:rPr>
            </w:pPr>
          </w:p>
        </w:tc>
      </w:tr>
      <w:tr w14:paraId="35C8EA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617DF805">
            <w:pPr>
              <w:widowControl/>
              <w:rPr>
                <w:rFonts w:hint="default" w:ascii="Times New Roman" w:hAnsi="Times New Roman" w:eastAsia="黑体" w:cs="Times New Roman"/>
                <w:szCs w:val="21"/>
              </w:rPr>
            </w:pPr>
            <w:r>
              <w:rPr>
                <w:rFonts w:hint="default" w:ascii="Times New Roman" w:hAnsi="Times New Roman" w:eastAsia="黑体" w:cs="Times New Roman"/>
                <w:kern w:val="0"/>
                <w:szCs w:val="21"/>
              </w:rPr>
              <w:t>一、</w:t>
            </w:r>
            <w:bookmarkStart w:id="0" w:name="_Hlk66973412"/>
            <w:r>
              <w:rPr>
                <w:rFonts w:hint="default" w:ascii="Times New Roman" w:hAnsi="Times New Roman" w:eastAsia="黑体" w:cs="Times New Roman"/>
                <w:kern w:val="0"/>
                <w:szCs w:val="21"/>
              </w:rPr>
              <w:t>本年新收政府信息公开申请数量</w:t>
            </w:r>
            <w:bookmarkEnd w:id="0"/>
          </w:p>
        </w:tc>
        <w:tc>
          <w:tcPr>
            <w:tcW w:w="747" w:type="dxa"/>
            <w:noWrap w:val="0"/>
            <w:tcMar>
              <w:left w:w="108" w:type="dxa"/>
              <w:right w:w="108" w:type="dxa"/>
            </w:tcMar>
            <w:vAlign w:val="center"/>
          </w:tcPr>
          <w:p w14:paraId="4E78552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1</w:t>
            </w:r>
          </w:p>
        </w:tc>
        <w:tc>
          <w:tcPr>
            <w:tcW w:w="540" w:type="dxa"/>
            <w:gridSpan w:val="2"/>
            <w:noWrap w:val="0"/>
            <w:tcMar>
              <w:left w:w="108" w:type="dxa"/>
              <w:right w:w="108" w:type="dxa"/>
            </w:tcMar>
            <w:vAlign w:val="center"/>
          </w:tcPr>
          <w:p w14:paraId="3345304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01E9622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76F367D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05DCD3D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25" w:type="dxa"/>
            <w:noWrap w:val="0"/>
            <w:tcMar>
              <w:left w:w="108" w:type="dxa"/>
              <w:right w:w="108" w:type="dxa"/>
            </w:tcMar>
            <w:vAlign w:val="center"/>
          </w:tcPr>
          <w:p w14:paraId="73C06B7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01" w:type="dxa"/>
            <w:gridSpan w:val="2"/>
            <w:noWrap w:val="0"/>
            <w:tcMar>
              <w:left w:w="108" w:type="dxa"/>
              <w:right w:w="108" w:type="dxa"/>
            </w:tcMar>
            <w:vAlign w:val="center"/>
          </w:tcPr>
          <w:p w14:paraId="506338F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1</w:t>
            </w:r>
          </w:p>
        </w:tc>
      </w:tr>
      <w:tr w14:paraId="591CEE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6F2AA448">
            <w:pPr>
              <w:widowControl/>
              <w:rPr>
                <w:rFonts w:hint="default" w:ascii="Times New Roman" w:hAnsi="Times New Roman" w:eastAsia="黑体" w:cs="Times New Roman"/>
                <w:szCs w:val="21"/>
              </w:rPr>
            </w:pPr>
            <w:r>
              <w:rPr>
                <w:rFonts w:hint="default" w:ascii="Times New Roman" w:hAnsi="Times New Roman" w:eastAsia="黑体" w:cs="Times New Roman"/>
                <w:kern w:val="0"/>
                <w:szCs w:val="21"/>
              </w:rPr>
              <w:t>二、上年结转政府信息公开申请数量</w:t>
            </w:r>
          </w:p>
        </w:tc>
        <w:tc>
          <w:tcPr>
            <w:tcW w:w="747" w:type="dxa"/>
            <w:noWrap w:val="0"/>
            <w:tcMar>
              <w:left w:w="108" w:type="dxa"/>
              <w:right w:w="108" w:type="dxa"/>
            </w:tcMar>
            <w:vAlign w:val="center"/>
          </w:tcPr>
          <w:p w14:paraId="222B8AB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150F61F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6E203C5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06B0B81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188FDC7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25" w:type="dxa"/>
            <w:noWrap w:val="0"/>
            <w:tcMar>
              <w:left w:w="108" w:type="dxa"/>
              <w:right w:w="108" w:type="dxa"/>
            </w:tcMar>
            <w:vAlign w:val="center"/>
          </w:tcPr>
          <w:p w14:paraId="6264B52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01" w:type="dxa"/>
            <w:gridSpan w:val="2"/>
            <w:noWrap w:val="0"/>
            <w:tcMar>
              <w:left w:w="108" w:type="dxa"/>
              <w:right w:w="108" w:type="dxa"/>
            </w:tcMar>
            <w:vAlign w:val="center"/>
          </w:tcPr>
          <w:p w14:paraId="52F8954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r>
      <w:tr w14:paraId="078DA8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14:paraId="4876B722">
            <w:pPr>
              <w:widowControl/>
              <w:spacing w:after="180"/>
              <w:rPr>
                <w:rFonts w:hint="default" w:ascii="Times New Roman" w:hAnsi="Times New Roman" w:eastAsia="黑体" w:cs="Times New Roman"/>
                <w:szCs w:val="21"/>
              </w:rPr>
            </w:pPr>
            <w:r>
              <w:rPr>
                <w:rFonts w:hint="default" w:ascii="Times New Roman" w:hAnsi="Times New Roman" w:eastAsia="黑体" w:cs="Times New Roman"/>
                <w:kern w:val="0"/>
                <w:szCs w:val="21"/>
              </w:rPr>
              <w:t>三、本年度办理结果</w:t>
            </w:r>
          </w:p>
        </w:tc>
        <w:tc>
          <w:tcPr>
            <w:tcW w:w="4677" w:type="dxa"/>
            <w:gridSpan w:val="2"/>
            <w:noWrap w:val="0"/>
            <w:tcMar>
              <w:left w:w="108" w:type="dxa"/>
              <w:right w:w="108" w:type="dxa"/>
            </w:tcMar>
            <w:vAlign w:val="center"/>
          </w:tcPr>
          <w:p w14:paraId="7DBE49ED">
            <w:pPr>
              <w:widowControl/>
              <w:rPr>
                <w:rFonts w:hint="default" w:ascii="Times New Roman" w:hAnsi="Times New Roman" w:eastAsia="黑体" w:cs="Times New Roman"/>
                <w:szCs w:val="21"/>
              </w:rPr>
            </w:pPr>
            <w:r>
              <w:rPr>
                <w:rFonts w:hint="default" w:ascii="Times New Roman" w:hAnsi="Times New Roman" w:eastAsia="黑体" w:cs="Times New Roman"/>
                <w:kern w:val="0"/>
                <w:szCs w:val="21"/>
              </w:rPr>
              <w:t>（一）予以公开</w:t>
            </w:r>
          </w:p>
        </w:tc>
        <w:tc>
          <w:tcPr>
            <w:tcW w:w="752" w:type="dxa"/>
            <w:gridSpan w:val="2"/>
            <w:noWrap w:val="0"/>
            <w:tcMar>
              <w:left w:w="108" w:type="dxa"/>
              <w:right w:w="108" w:type="dxa"/>
            </w:tcMar>
            <w:vAlign w:val="center"/>
          </w:tcPr>
          <w:p w14:paraId="6B3112F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FF0000"/>
                <w:szCs w:val="21"/>
                <w:lang w:val="en-US" w:eastAsia="zh-CN"/>
              </w:rPr>
            </w:pPr>
            <w:r>
              <w:rPr>
                <w:rFonts w:hint="default" w:ascii="Times New Roman" w:hAnsi="Times New Roman" w:eastAsia="仿宋_GB2312" w:cs="Times New Roman"/>
                <w:szCs w:val="21"/>
                <w:lang w:val="en-US" w:eastAsia="zh-CN"/>
              </w:rPr>
              <w:t>1</w:t>
            </w:r>
          </w:p>
        </w:tc>
        <w:tc>
          <w:tcPr>
            <w:tcW w:w="540" w:type="dxa"/>
            <w:gridSpan w:val="2"/>
            <w:noWrap w:val="0"/>
            <w:tcMar>
              <w:left w:w="108" w:type="dxa"/>
              <w:right w:w="108" w:type="dxa"/>
            </w:tcMar>
            <w:vAlign w:val="center"/>
          </w:tcPr>
          <w:p w14:paraId="3B12C55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35" w:type="dxa"/>
            <w:noWrap w:val="0"/>
            <w:tcMar>
              <w:left w:w="108" w:type="dxa"/>
              <w:right w:w="108" w:type="dxa"/>
            </w:tcMar>
            <w:vAlign w:val="center"/>
          </w:tcPr>
          <w:p w14:paraId="003876D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20" w:type="dxa"/>
            <w:noWrap w:val="0"/>
            <w:tcMar>
              <w:left w:w="108" w:type="dxa"/>
              <w:right w:w="108" w:type="dxa"/>
            </w:tcMar>
            <w:vAlign w:val="center"/>
          </w:tcPr>
          <w:p w14:paraId="4222F05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675" w:type="dxa"/>
            <w:noWrap w:val="0"/>
            <w:tcMar>
              <w:left w:w="108" w:type="dxa"/>
              <w:right w:w="108" w:type="dxa"/>
            </w:tcMar>
            <w:vAlign w:val="center"/>
          </w:tcPr>
          <w:p w14:paraId="39050FB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26" w:type="dxa"/>
            <w:gridSpan w:val="2"/>
            <w:noWrap w:val="0"/>
            <w:tcMar>
              <w:left w:w="108" w:type="dxa"/>
              <w:right w:w="108" w:type="dxa"/>
            </w:tcMar>
            <w:vAlign w:val="center"/>
          </w:tcPr>
          <w:p w14:paraId="3030791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0" w:type="dxa"/>
            <w:noWrap w:val="0"/>
            <w:tcMar>
              <w:left w:w="108" w:type="dxa"/>
              <w:right w:w="108" w:type="dxa"/>
            </w:tcMar>
            <w:vAlign w:val="center"/>
          </w:tcPr>
          <w:p w14:paraId="5033248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FF0000"/>
                <w:szCs w:val="21"/>
                <w:lang w:val="en-US" w:eastAsia="zh-CN"/>
              </w:rPr>
            </w:pPr>
            <w:r>
              <w:rPr>
                <w:rFonts w:hint="default" w:ascii="Times New Roman" w:hAnsi="Times New Roman" w:eastAsia="仿宋_GB2312" w:cs="Times New Roman"/>
                <w:szCs w:val="21"/>
                <w:lang w:val="en-US" w:eastAsia="zh-CN"/>
              </w:rPr>
              <w:t>1</w:t>
            </w:r>
          </w:p>
        </w:tc>
      </w:tr>
      <w:tr w14:paraId="612FB2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11334470">
            <w:pPr>
              <w:rPr>
                <w:rFonts w:hint="default" w:ascii="Times New Roman" w:hAnsi="Times New Roman" w:eastAsia="黑体" w:cs="Times New Roman"/>
                <w:szCs w:val="21"/>
              </w:rPr>
            </w:pPr>
          </w:p>
        </w:tc>
        <w:tc>
          <w:tcPr>
            <w:tcW w:w="4677" w:type="dxa"/>
            <w:gridSpan w:val="2"/>
            <w:noWrap w:val="0"/>
            <w:tcMar>
              <w:left w:w="108" w:type="dxa"/>
              <w:right w:w="108" w:type="dxa"/>
            </w:tcMar>
            <w:vAlign w:val="center"/>
          </w:tcPr>
          <w:p w14:paraId="1193ECAC">
            <w:pPr>
              <w:widowControl/>
              <w:rPr>
                <w:rFonts w:hint="default" w:ascii="Times New Roman" w:hAnsi="Times New Roman" w:eastAsia="黑体" w:cs="Times New Roman"/>
                <w:szCs w:val="21"/>
              </w:rPr>
            </w:pPr>
            <w:r>
              <w:rPr>
                <w:rFonts w:hint="default" w:ascii="Times New Roman" w:hAnsi="Times New Roman" w:eastAsia="黑体" w:cs="Times New Roman"/>
                <w:kern w:val="0"/>
                <w:szCs w:val="21"/>
              </w:rPr>
              <w:t>（二）部分公开（</w:t>
            </w:r>
            <w:bookmarkStart w:id="1" w:name="_Hlk66973981"/>
            <w:r>
              <w:rPr>
                <w:rFonts w:hint="default" w:ascii="Times New Roman" w:hAnsi="Times New Roman" w:eastAsia="黑体" w:cs="Times New Roman"/>
                <w:kern w:val="0"/>
                <w:szCs w:val="21"/>
              </w:rPr>
              <w:t>区分处理的，只计这一情形，不计其他情形</w:t>
            </w:r>
            <w:bookmarkEnd w:id="1"/>
            <w:r>
              <w:rPr>
                <w:rFonts w:hint="default" w:ascii="Times New Roman" w:hAnsi="Times New Roman" w:eastAsia="黑体" w:cs="Times New Roman"/>
                <w:kern w:val="0"/>
                <w:szCs w:val="21"/>
              </w:rPr>
              <w:t>）</w:t>
            </w:r>
          </w:p>
        </w:tc>
        <w:tc>
          <w:tcPr>
            <w:tcW w:w="752" w:type="dxa"/>
            <w:gridSpan w:val="2"/>
            <w:noWrap w:val="0"/>
            <w:tcMar>
              <w:left w:w="108" w:type="dxa"/>
              <w:right w:w="108" w:type="dxa"/>
            </w:tcMar>
            <w:vAlign w:val="center"/>
          </w:tcPr>
          <w:p w14:paraId="4447996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FF0000"/>
                <w:szCs w:val="21"/>
                <w:lang w:val="en-US" w:eastAsia="zh-CN"/>
              </w:rPr>
            </w:pPr>
            <w:r>
              <w:rPr>
                <w:rFonts w:hint="default" w:ascii="Times New Roman" w:hAnsi="Times New Roman" w:eastAsia="仿宋_GB2312" w:cs="Times New Roman"/>
                <w:szCs w:val="21"/>
                <w:lang w:val="en-US" w:eastAsia="zh-CN"/>
              </w:rPr>
              <w:t>0</w:t>
            </w:r>
          </w:p>
        </w:tc>
        <w:tc>
          <w:tcPr>
            <w:tcW w:w="540" w:type="dxa"/>
            <w:gridSpan w:val="2"/>
            <w:noWrap w:val="0"/>
            <w:tcMar>
              <w:left w:w="108" w:type="dxa"/>
              <w:right w:w="108" w:type="dxa"/>
            </w:tcMar>
            <w:vAlign w:val="center"/>
          </w:tcPr>
          <w:p w14:paraId="25F0779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35" w:type="dxa"/>
            <w:noWrap w:val="0"/>
            <w:tcMar>
              <w:left w:w="108" w:type="dxa"/>
              <w:right w:w="108" w:type="dxa"/>
            </w:tcMar>
            <w:vAlign w:val="center"/>
          </w:tcPr>
          <w:p w14:paraId="063E975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20" w:type="dxa"/>
            <w:noWrap w:val="0"/>
            <w:tcMar>
              <w:left w:w="108" w:type="dxa"/>
              <w:right w:w="108" w:type="dxa"/>
            </w:tcMar>
            <w:vAlign w:val="center"/>
          </w:tcPr>
          <w:p w14:paraId="1ECAF42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675" w:type="dxa"/>
            <w:noWrap w:val="0"/>
            <w:tcMar>
              <w:left w:w="108" w:type="dxa"/>
              <w:right w:w="108" w:type="dxa"/>
            </w:tcMar>
            <w:vAlign w:val="center"/>
          </w:tcPr>
          <w:p w14:paraId="48B205F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26" w:type="dxa"/>
            <w:gridSpan w:val="2"/>
            <w:noWrap w:val="0"/>
            <w:tcMar>
              <w:left w:w="108" w:type="dxa"/>
              <w:right w:w="108" w:type="dxa"/>
            </w:tcMar>
            <w:vAlign w:val="center"/>
          </w:tcPr>
          <w:p w14:paraId="7C69546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0" w:type="dxa"/>
            <w:noWrap w:val="0"/>
            <w:tcMar>
              <w:left w:w="108" w:type="dxa"/>
              <w:right w:w="108" w:type="dxa"/>
            </w:tcMar>
            <w:vAlign w:val="center"/>
          </w:tcPr>
          <w:p w14:paraId="4623AA1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FF0000"/>
                <w:szCs w:val="21"/>
                <w:lang w:val="en-US" w:eastAsia="zh-CN"/>
              </w:rPr>
            </w:pPr>
            <w:r>
              <w:rPr>
                <w:rFonts w:hint="default" w:ascii="Times New Roman" w:hAnsi="Times New Roman" w:eastAsia="仿宋_GB2312" w:cs="Times New Roman"/>
                <w:szCs w:val="21"/>
                <w:lang w:val="en-US" w:eastAsia="zh-CN"/>
              </w:rPr>
              <w:t>0</w:t>
            </w:r>
          </w:p>
        </w:tc>
      </w:tr>
      <w:tr w14:paraId="087056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F479CAB">
            <w:pPr>
              <w:rPr>
                <w:rFonts w:hint="default" w:ascii="Times New Roman" w:hAnsi="Times New Roman" w:eastAsia="黑体" w:cs="Times New Roman"/>
                <w:szCs w:val="21"/>
              </w:rPr>
            </w:pPr>
          </w:p>
        </w:tc>
        <w:tc>
          <w:tcPr>
            <w:tcW w:w="1701" w:type="dxa"/>
            <w:vMerge w:val="restart"/>
            <w:noWrap w:val="0"/>
            <w:tcMar>
              <w:left w:w="108" w:type="dxa"/>
              <w:right w:w="108" w:type="dxa"/>
            </w:tcMar>
            <w:vAlign w:val="center"/>
          </w:tcPr>
          <w:p w14:paraId="1EF05C4D">
            <w:pPr>
              <w:widowControl/>
              <w:spacing w:line="200" w:lineRule="exact"/>
              <w:ind w:left="-107" w:leftChars="-51"/>
              <w:rPr>
                <w:rFonts w:hint="default" w:ascii="Times New Roman" w:hAnsi="Times New Roman" w:eastAsia="黑体" w:cs="Times New Roman"/>
                <w:szCs w:val="21"/>
              </w:rPr>
            </w:pPr>
            <w:r>
              <w:rPr>
                <w:rFonts w:hint="default" w:ascii="Times New Roman" w:hAnsi="Times New Roman" w:eastAsia="黑体" w:cs="Times New Roman"/>
                <w:kern w:val="0"/>
                <w:szCs w:val="21"/>
              </w:rPr>
              <w:t>（三）不予公开</w:t>
            </w:r>
          </w:p>
        </w:tc>
        <w:tc>
          <w:tcPr>
            <w:tcW w:w="2976" w:type="dxa"/>
            <w:noWrap w:val="0"/>
            <w:tcMar>
              <w:left w:w="108" w:type="dxa"/>
              <w:right w:w="108" w:type="dxa"/>
            </w:tcMar>
            <w:vAlign w:val="center"/>
          </w:tcPr>
          <w:p w14:paraId="52E5A57A">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1.属于国家秘密</w:t>
            </w:r>
          </w:p>
        </w:tc>
        <w:tc>
          <w:tcPr>
            <w:tcW w:w="747" w:type="dxa"/>
            <w:noWrap w:val="0"/>
            <w:tcMar>
              <w:left w:w="108" w:type="dxa"/>
              <w:right w:w="108" w:type="dxa"/>
            </w:tcMar>
            <w:vAlign w:val="center"/>
          </w:tcPr>
          <w:p w14:paraId="76D10AB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noWrap w:val="0"/>
            <w:tcMar>
              <w:left w:w="108" w:type="dxa"/>
              <w:right w:w="108" w:type="dxa"/>
            </w:tcMar>
            <w:vAlign w:val="center"/>
          </w:tcPr>
          <w:p w14:paraId="123FD86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noWrap w:val="0"/>
            <w:tcMar>
              <w:left w:w="108" w:type="dxa"/>
              <w:right w:w="108" w:type="dxa"/>
            </w:tcMar>
            <w:vAlign w:val="center"/>
          </w:tcPr>
          <w:p w14:paraId="5A23886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noWrap w:val="0"/>
            <w:tcMar>
              <w:left w:w="108" w:type="dxa"/>
              <w:right w:w="108" w:type="dxa"/>
            </w:tcMar>
            <w:vAlign w:val="center"/>
          </w:tcPr>
          <w:p w14:paraId="4EC7201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noWrap w:val="0"/>
            <w:tcMar>
              <w:left w:w="108" w:type="dxa"/>
              <w:right w:w="108" w:type="dxa"/>
            </w:tcMar>
            <w:vAlign w:val="center"/>
          </w:tcPr>
          <w:p w14:paraId="4509D6A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noWrap w:val="0"/>
            <w:tcMar>
              <w:left w:w="108" w:type="dxa"/>
              <w:right w:w="108" w:type="dxa"/>
            </w:tcMar>
            <w:vAlign w:val="center"/>
          </w:tcPr>
          <w:p w14:paraId="0195696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noWrap w:val="0"/>
            <w:tcMar>
              <w:left w:w="108" w:type="dxa"/>
              <w:right w:w="108" w:type="dxa"/>
            </w:tcMar>
            <w:vAlign w:val="center"/>
          </w:tcPr>
          <w:p w14:paraId="51EC07D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14:paraId="0D46C5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2D296B0">
            <w:pPr>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14:paraId="3407F1B7">
            <w:pPr>
              <w:spacing w:line="200" w:lineRule="exact"/>
              <w:rPr>
                <w:rFonts w:hint="default" w:ascii="Times New Roman" w:hAnsi="Times New Roman" w:eastAsia="黑体" w:cs="Times New Roman"/>
                <w:szCs w:val="21"/>
              </w:rPr>
            </w:pPr>
          </w:p>
        </w:tc>
        <w:tc>
          <w:tcPr>
            <w:tcW w:w="2976" w:type="dxa"/>
            <w:noWrap w:val="0"/>
            <w:tcMar>
              <w:left w:w="108" w:type="dxa"/>
              <w:right w:w="108" w:type="dxa"/>
            </w:tcMar>
            <w:vAlign w:val="center"/>
          </w:tcPr>
          <w:p w14:paraId="76691B59">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bookmarkStart w:id="2" w:name="_Hlk66974104"/>
            <w:r>
              <w:rPr>
                <w:rFonts w:hint="default" w:ascii="Times New Roman" w:hAnsi="Times New Roman" w:eastAsia="仿宋_GB2312" w:cs="Times New Roman"/>
                <w:kern w:val="0"/>
                <w:szCs w:val="21"/>
              </w:rPr>
              <w:t>其他法律行政法规禁止公开</w:t>
            </w:r>
            <w:bookmarkEnd w:id="2"/>
          </w:p>
        </w:tc>
        <w:tc>
          <w:tcPr>
            <w:tcW w:w="747" w:type="dxa"/>
            <w:noWrap w:val="0"/>
            <w:tcMar>
              <w:left w:w="108" w:type="dxa"/>
              <w:right w:w="108" w:type="dxa"/>
            </w:tcMar>
            <w:vAlign w:val="center"/>
          </w:tcPr>
          <w:p w14:paraId="6A9ED8B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noWrap w:val="0"/>
            <w:tcMar>
              <w:left w:w="108" w:type="dxa"/>
              <w:right w:w="108" w:type="dxa"/>
            </w:tcMar>
            <w:vAlign w:val="center"/>
          </w:tcPr>
          <w:p w14:paraId="35F9FD1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noWrap w:val="0"/>
            <w:tcMar>
              <w:left w:w="108" w:type="dxa"/>
              <w:right w:w="108" w:type="dxa"/>
            </w:tcMar>
            <w:vAlign w:val="center"/>
          </w:tcPr>
          <w:p w14:paraId="3FC6B8F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noWrap w:val="0"/>
            <w:tcMar>
              <w:left w:w="108" w:type="dxa"/>
              <w:right w:w="108" w:type="dxa"/>
            </w:tcMar>
            <w:vAlign w:val="center"/>
          </w:tcPr>
          <w:p w14:paraId="57BD52A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noWrap w:val="0"/>
            <w:tcMar>
              <w:left w:w="108" w:type="dxa"/>
              <w:right w:w="108" w:type="dxa"/>
            </w:tcMar>
            <w:vAlign w:val="center"/>
          </w:tcPr>
          <w:p w14:paraId="31E4FD9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noWrap w:val="0"/>
            <w:tcMar>
              <w:left w:w="108" w:type="dxa"/>
              <w:right w:w="108" w:type="dxa"/>
            </w:tcMar>
            <w:vAlign w:val="center"/>
          </w:tcPr>
          <w:p w14:paraId="45081D7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noWrap w:val="0"/>
            <w:tcMar>
              <w:left w:w="108" w:type="dxa"/>
              <w:right w:w="108" w:type="dxa"/>
            </w:tcMar>
            <w:vAlign w:val="center"/>
          </w:tcPr>
          <w:p w14:paraId="0C95AD0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14:paraId="14F469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F42EFEF">
            <w:pPr>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14:paraId="3B0425FF">
            <w:pPr>
              <w:spacing w:line="200" w:lineRule="exact"/>
              <w:rPr>
                <w:rFonts w:hint="default" w:ascii="Times New Roman" w:hAnsi="Times New Roman" w:eastAsia="黑体" w:cs="Times New Roman"/>
                <w:szCs w:val="21"/>
              </w:rPr>
            </w:pPr>
          </w:p>
        </w:tc>
        <w:tc>
          <w:tcPr>
            <w:tcW w:w="2976" w:type="dxa"/>
            <w:noWrap w:val="0"/>
            <w:tcMar>
              <w:left w:w="108" w:type="dxa"/>
              <w:right w:w="108" w:type="dxa"/>
            </w:tcMar>
            <w:vAlign w:val="center"/>
          </w:tcPr>
          <w:p w14:paraId="56D98C34">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3.危及“三安全一稳定”</w:t>
            </w:r>
          </w:p>
        </w:tc>
        <w:tc>
          <w:tcPr>
            <w:tcW w:w="747" w:type="dxa"/>
            <w:noWrap w:val="0"/>
            <w:tcMar>
              <w:left w:w="108" w:type="dxa"/>
              <w:right w:w="108" w:type="dxa"/>
            </w:tcMar>
            <w:vAlign w:val="center"/>
          </w:tcPr>
          <w:p w14:paraId="121F722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noWrap w:val="0"/>
            <w:tcMar>
              <w:left w:w="108" w:type="dxa"/>
              <w:right w:w="108" w:type="dxa"/>
            </w:tcMar>
            <w:vAlign w:val="center"/>
          </w:tcPr>
          <w:p w14:paraId="6C43920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noWrap w:val="0"/>
            <w:tcMar>
              <w:left w:w="108" w:type="dxa"/>
              <w:right w:w="108" w:type="dxa"/>
            </w:tcMar>
            <w:vAlign w:val="center"/>
          </w:tcPr>
          <w:p w14:paraId="010198E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noWrap w:val="0"/>
            <w:tcMar>
              <w:left w:w="108" w:type="dxa"/>
              <w:right w:w="108" w:type="dxa"/>
            </w:tcMar>
            <w:vAlign w:val="center"/>
          </w:tcPr>
          <w:p w14:paraId="3DC9A3B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noWrap w:val="0"/>
            <w:tcMar>
              <w:left w:w="108" w:type="dxa"/>
              <w:right w:w="108" w:type="dxa"/>
            </w:tcMar>
            <w:vAlign w:val="center"/>
          </w:tcPr>
          <w:p w14:paraId="758A57D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noWrap w:val="0"/>
            <w:tcMar>
              <w:left w:w="108" w:type="dxa"/>
              <w:right w:w="108" w:type="dxa"/>
            </w:tcMar>
            <w:vAlign w:val="center"/>
          </w:tcPr>
          <w:p w14:paraId="6CEC0D6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noWrap w:val="0"/>
            <w:tcMar>
              <w:left w:w="108" w:type="dxa"/>
              <w:right w:w="108" w:type="dxa"/>
            </w:tcMar>
            <w:vAlign w:val="center"/>
          </w:tcPr>
          <w:p w14:paraId="6157E8C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14:paraId="62B8D8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4195D65F">
            <w:pPr>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14:paraId="712F2D83">
            <w:pPr>
              <w:spacing w:line="200" w:lineRule="exact"/>
              <w:rPr>
                <w:rFonts w:hint="default" w:ascii="Times New Roman" w:hAnsi="Times New Roman" w:eastAsia="黑体" w:cs="Times New Roman"/>
                <w:szCs w:val="21"/>
              </w:rPr>
            </w:pPr>
          </w:p>
        </w:tc>
        <w:tc>
          <w:tcPr>
            <w:tcW w:w="2976" w:type="dxa"/>
            <w:noWrap w:val="0"/>
            <w:tcMar>
              <w:left w:w="108" w:type="dxa"/>
              <w:right w:w="108" w:type="dxa"/>
            </w:tcMar>
            <w:vAlign w:val="center"/>
          </w:tcPr>
          <w:p w14:paraId="7189CA1E">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w:t>
            </w:r>
            <w:bookmarkStart w:id="3" w:name="_Hlk66974290"/>
            <w:r>
              <w:rPr>
                <w:rFonts w:hint="default" w:ascii="Times New Roman" w:hAnsi="Times New Roman" w:eastAsia="仿宋_GB2312" w:cs="Times New Roman"/>
                <w:kern w:val="0"/>
                <w:szCs w:val="21"/>
              </w:rPr>
              <w:t>保护第三方合法权益</w:t>
            </w:r>
            <w:bookmarkEnd w:id="3"/>
          </w:p>
        </w:tc>
        <w:tc>
          <w:tcPr>
            <w:tcW w:w="747" w:type="dxa"/>
            <w:noWrap w:val="0"/>
            <w:tcMar>
              <w:left w:w="108" w:type="dxa"/>
              <w:right w:w="108" w:type="dxa"/>
            </w:tcMar>
            <w:vAlign w:val="center"/>
          </w:tcPr>
          <w:p w14:paraId="0967C66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noWrap w:val="0"/>
            <w:tcMar>
              <w:left w:w="108" w:type="dxa"/>
              <w:right w:w="108" w:type="dxa"/>
            </w:tcMar>
            <w:vAlign w:val="center"/>
          </w:tcPr>
          <w:p w14:paraId="38CA691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noWrap w:val="0"/>
            <w:tcMar>
              <w:left w:w="108" w:type="dxa"/>
              <w:right w:w="108" w:type="dxa"/>
            </w:tcMar>
            <w:vAlign w:val="center"/>
          </w:tcPr>
          <w:p w14:paraId="7851BD0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noWrap w:val="0"/>
            <w:tcMar>
              <w:left w:w="108" w:type="dxa"/>
              <w:right w:w="108" w:type="dxa"/>
            </w:tcMar>
            <w:vAlign w:val="center"/>
          </w:tcPr>
          <w:p w14:paraId="30D6B95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noWrap w:val="0"/>
            <w:tcMar>
              <w:left w:w="108" w:type="dxa"/>
              <w:right w:w="108" w:type="dxa"/>
            </w:tcMar>
            <w:vAlign w:val="center"/>
          </w:tcPr>
          <w:p w14:paraId="57F15D8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noWrap w:val="0"/>
            <w:tcMar>
              <w:left w:w="108" w:type="dxa"/>
              <w:right w:w="108" w:type="dxa"/>
            </w:tcMar>
            <w:vAlign w:val="center"/>
          </w:tcPr>
          <w:p w14:paraId="7FE23FF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noWrap w:val="0"/>
            <w:tcMar>
              <w:left w:w="108" w:type="dxa"/>
              <w:right w:w="108" w:type="dxa"/>
            </w:tcMar>
            <w:vAlign w:val="center"/>
          </w:tcPr>
          <w:p w14:paraId="1DD940A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14:paraId="2FA847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A086F9D">
            <w:pPr>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14:paraId="02D9BCA4">
            <w:pPr>
              <w:spacing w:line="200" w:lineRule="exact"/>
              <w:rPr>
                <w:rFonts w:hint="default" w:ascii="Times New Roman" w:hAnsi="Times New Roman" w:eastAsia="黑体" w:cs="Times New Roman"/>
                <w:szCs w:val="21"/>
              </w:rPr>
            </w:pPr>
          </w:p>
        </w:tc>
        <w:tc>
          <w:tcPr>
            <w:tcW w:w="2976" w:type="dxa"/>
            <w:noWrap w:val="0"/>
            <w:tcMar>
              <w:left w:w="108" w:type="dxa"/>
              <w:right w:w="108" w:type="dxa"/>
            </w:tcMar>
            <w:vAlign w:val="center"/>
          </w:tcPr>
          <w:p w14:paraId="0B20D5AB">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5.属于三类内部事务信息</w:t>
            </w:r>
          </w:p>
        </w:tc>
        <w:tc>
          <w:tcPr>
            <w:tcW w:w="747" w:type="dxa"/>
            <w:noWrap w:val="0"/>
            <w:tcMar>
              <w:left w:w="108" w:type="dxa"/>
              <w:right w:w="108" w:type="dxa"/>
            </w:tcMar>
            <w:vAlign w:val="center"/>
          </w:tcPr>
          <w:p w14:paraId="1F96883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noWrap w:val="0"/>
            <w:tcMar>
              <w:left w:w="108" w:type="dxa"/>
              <w:right w:w="108" w:type="dxa"/>
            </w:tcMar>
            <w:vAlign w:val="center"/>
          </w:tcPr>
          <w:p w14:paraId="488C9C0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noWrap w:val="0"/>
            <w:tcMar>
              <w:left w:w="108" w:type="dxa"/>
              <w:right w:w="108" w:type="dxa"/>
            </w:tcMar>
            <w:vAlign w:val="center"/>
          </w:tcPr>
          <w:p w14:paraId="4C8DBAA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noWrap w:val="0"/>
            <w:tcMar>
              <w:left w:w="108" w:type="dxa"/>
              <w:right w:w="108" w:type="dxa"/>
            </w:tcMar>
            <w:vAlign w:val="center"/>
          </w:tcPr>
          <w:p w14:paraId="2F274AC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noWrap w:val="0"/>
            <w:tcMar>
              <w:left w:w="108" w:type="dxa"/>
              <w:right w:w="108" w:type="dxa"/>
            </w:tcMar>
            <w:vAlign w:val="center"/>
          </w:tcPr>
          <w:p w14:paraId="3F626C2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noWrap w:val="0"/>
            <w:tcMar>
              <w:left w:w="108" w:type="dxa"/>
              <w:right w:w="108" w:type="dxa"/>
            </w:tcMar>
            <w:vAlign w:val="center"/>
          </w:tcPr>
          <w:p w14:paraId="176E672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noWrap w:val="0"/>
            <w:tcMar>
              <w:left w:w="108" w:type="dxa"/>
              <w:right w:w="108" w:type="dxa"/>
            </w:tcMar>
            <w:vAlign w:val="center"/>
          </w:tcPr>
          <w:p w14:paraId="58540CE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14:paraId="7915FF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477840D9">
            <w:pPr>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14:paraId="1163E2C9">
            <w:pPr>
              <w:spacing w:line="200" w:lineRule="exact"/>
              <w:rPr>
                <w:rFonts w:hint="default" w:ascii="Times New Roman" w:hAnsi="Times New Roman" w:eastAsia="黑体" w:cs="Times New Roman"/>
                <w:szCs w:val="21"/>
              </w:rPr>
            </w:pPr>
          </w:p>
        </w:tc>
        <w:tc>
          <w:tcPr>
            <w:tcW w:w="2976" w:type="dxa"/>
            <w:noWrap w:val="0"/>
            <w:tcMar>
              <w:left w:w="108" w:type="dxa"/>
              <w:right w:w="108" w:type="dxa"/>
            </w:tcMar>
            <w:vAlign w:val="center"/>
          </w:tcPr>
          <w:p w14:paraId="245D71AD">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6.</w:t>
            </w:r>
            <w:bookmarkStart w:id="4" w:name="_Hlk66974555"/>
            <w:r>
              <w:rPr>
                <w:rFonts w:hint="default" w:ascii="Times New Roman" w:hAnsi="Times New Roman" w:eastAsia="仿宋_GB2312" w:cs="Times New Roman"/>
                <w:kern w:val="0"/>
                <w:szCs w:val="21"/>
              </w:rPr>
              <w:t>属于四类过程性信息</w:t>
            </w:r>
            <w:bookmarkEnd w:id="4"/>
          </w:p>
        </w:tc>
        <w:tc>
          <w:tcPr>
            <w:tcW w:w="747" w:type="dxa"/>
            <w:noWrap w:val="0"/>
            <w:tcMar>
              <w:left w:w="108" w:type="dxa"/>
              <w:right w:w="108" w:type="dxa"/>
            </w:tcMar>
            <w:vAlign w:val="center"/>
          </w:tcPr>
          <w:p w14:paraId="541B58C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noWrap w:val="0"/>
            <w:tcMar>
              <w:left w:w="108" w:type="dxa"/>
              <w:right w:w="108" w:type="dxa"/>
            </w:tcMar>
            <w:vAlign w:val="center"/>
          </w:tcPr>
          <w:p w14:paraId="68D2CBB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noWrap w:val="0"/>
            <w:tcMar>
              <w:left w:w="108" w:type="dxa"/>
              <w:right w:w="108" w:type="dxa"/>
            </w:tcMar>
            <w:vAlign w:val="center"/>
          </w:tcPr>
          <w:p w14:paraId="6FE639B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noWrap w:val="0"/>
            <w:tcMar>
              <w:left w:w="108" w:type="dxa"/>
              <w:right w:w="108" w:type="dxa"/>
            </w:tcMar>
            <w:vAlign w:val="center"/>
          </w:tcPr>
          <w:p w14:paraId="12787FC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noWrap w:val="0"/>
            <w:tcMar>
              <w:left w:w="108" w:type="dxa"/>
              <w:right w:w="108" w:type="dxa"/>
            </w:tcMar>
            <w:vAlign w:val="center"/>
          </w:tcPr>
          <w:p w14:paraId="4AB4F06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noWrap w:val="0"/>
            <w:tcMar>
              <w:left w:w="108" w:type="dxa"/>
              <w:right w:w="108" w:type="dxa"/>
            </w:tcMar>
            <w:vAlign w:val="center"/>
          </w:tcPr>
          <w:p w14:paraId="7767E54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noWrap w:val="0"/>
            <w:tcMar>
              <w:left w:w="108" w:type="dxa"/>
              <w:right w:w="108" w:type="dxa"/>
            </w:tcMar>
            <w:vAlign w:val="center"/>
          </w:tcPr>
          <w:p w14:paraId="1011B43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14:paraId="132C96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C53C948">
            <w:pPr>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14:paraId="362E6450">
            <w:pPr>
              <w:spacing w:line="200" w:lineRule="exact"/>
              <w:rPr>
                <w:rFonts w:hint="default" w:ascii="Times New Roman" w:hAnsi="Times New Roman" w:eastAsia="黑体" w:cs="Times New Roman"/>
                <w:szCs w:val="21"/>
              </w:rPr>
            </w:pPr>
          </w:p>
        </w:tc>
        <w:tc>
          <w:tcPr>
            <w:tcW w:w="2976" w:type="dxa"/>
            <w:noWrap w:val="0"/>
            <w:tcMar>
              <w:left w:w="108" w:type="dxa"/>
              <w:right w:w="108" w:type="dxa"/>
            </w:tcMar>
            <w:vAlign w:val="center"/>
          </w:tcPr>
          <w:p w14:paraId="74AC0D9D">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7.属于行政执法案卷</w:t>
            </w:r>
          </w:p>
        </w:tc>
        <w:tc>
          <w:tcPr>
            <w:tcW w:w="747" w:type="dxa"/>
            <w:noWrap w:val="0"/>
            <w:tcMar>
              <w:left w:w="108" w:type="dxa"/>
              <w:right w:w="108" w:type="dxa"/>
            </w:tcMar>
            <w:vAlign w:val="center"/>
          </w:tcPr>
          <w:p w14:paraId="0864C84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noWrap w:val="0"/>
            <w:tcMar>
              <w:left w:w="108" w:type="dxa"/>
              <w:right w:w="108" w:type="dxa"/>
            </w:tcMar>
            <w:vAlign w:val="center"/>
          </w:tcPr>
          <w:p w14:paraId="30346E6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noWrap w:val="0"/>
            <w:tcMar>
              <w:left w:w="108" w:type="dxa"/>
              <w:right w:w="108" w:type="dxa"/>
            </w:tcMar>
            <w:vAlign w:val="center"/>
          </w:tcPr>
          <w:p w14:paraId="68B2444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noWrap w:val="0"/>
            <w:tcMar>
              <w:left w:w="108" w:type="dxa"/>
              <w:right w:w="108" w:type="dxa"/>
            </w:tcMar>
            <w:vAlign w:val="center"/>
          </w:tcPr>
          <w:p w14:paraId="140B4D2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noWrap w:val="0"/>
            <w:tcMar>
              <w:left w:w="108" w:type="dxa"/>
              <w:right w:w="108" w:type="dxa"/>
            </w:tcMar>
            <w:vAlign w:val="center"/>
          </w:tcPr>
          <w:p w14:paraId="7C0C8D2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noWrap w:val="0"/>
            <w:tcMar>
              <w:left w:w="108" w:type="dxa"/>
              <w:right w:w="108" w:type="dxa"/>
            </w:tcMar>
            <w:vAlign w:val="center"/>
          </w:tcPr>
          <w:p w14:paraId="73B7EFC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noWrap w:val="0"/>
            <w:tcMar>
              <w:left w:w="108" w:type="dxa"/>
              <w:right w:w="108" w:type="dxa"/>
            </w:tcMar>
            <w:vAlign w:val="center"/>
          </w:tcPr>
          <w:p w14:paraId="286A275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14:paraId="0813FF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3C1B80B">
            <w:pPr>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14:paraId="4244ACB2">
            <w:pPr>
              <w:spacing w:line="200" w:lineRule="exact"/>
              <w:rPr>
                <w:rFonts w:hint="default" w:ascii="Times New Roman" w:hAnsi="Times New Roman" w:eastAsia="黑体" w:cs="Times New Roman"/>
                <w:szCs w:val="21"/>
              </w:rPr>
            </w:pPr>
          </w:p>
        </w:tc>
        <w:tc>
          <w:tcPr>
            <w:tcW w:w="2976" w:type="dxa"/>
            <w:noWrap w:val="0"/>
            <w:tcMar>
              <w:left w:w="108" w:type="dxa"/>
              <w:right w:w="108" w:type="dxa"/>
            </w:tcMar>
            <w:vAlign w:val="center"/>
          </w:tcPr>
          <w:p w14:paraId="2B61F43C">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8.</w:t>
            </w:r>
            <w:bookmarkStart w:id="5" w:name="_Hlk66975211"/>
            <w:r>
              <w:rPr>
                <w:rFonts w:hint="default" w:ascii="Times New Roman" w:hAnsi="Times New Roman" w:eastAsia="仿宋_GB2312" w:cs="Times New Roman"/>
                <w:kern w:val="0"/>
                <w:szCs w:val="21"/>
              </w:rPr>
              <w:t>属于行政查询事项</w:t>
            </w:r>
            <w:bookmarkEnd w:id="5"/>
          </w:p>
        </w:tc>
        <w:tc>
          <w:tcPr>
            <w:tcW w:w="747" w:type="dxa"/>
            <w:noWrap w:val="0"/>
            <w:tcMar>
              <w:left w:w="108" w:type="dxa"/>
              <w:right w:w="108" w:type="dxa"/>
            </w:tcMar>
            <w:vAlign w:val="center"/>
          </w:tcPr>
          <w:p w14:paraId="379525D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noWrap w:val="0"/>
            <w:tcMar>
              <w:left w:w="108" w:type="dxa"/>
              <w:right w:w="108" w:type="dxa"/>
            </w:tcMar>
            <w:vAlign w:val="center"/>
          </w:tcPr>
          <w:p w14:paraId="04EEA68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noWrap w:val="0"/>
            <w:tcMar>
              <w:left w:w="108" w:type="dxa"/>
              <w:right w:w="108" w:type="dxa"/>
            </w:tcMar>
            <w:vAlign w:val="center"/>
          </w:tcPr>
          <w:p w14:paraId="2805EA8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noWrap w:val="0"/>
            <w:tcMar>
              <w:left w:w="108" w:type="dxa"/>
              <w:right w:w="108" w:type="dxa"/>
            </w:tcMar>
            <w:vAlign w:val="center"/>
          </w:tcPr>
          <w:p w14:paraId="342654C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noWrap w:val="0"/>
            <w:tcMar>
              <w:left w:w="108" w:type="dxa"/>
              <w:right w:w="108" w:type="dxa"/>
            </w:tcMar>
            <w:vAlign w:val="center"/>
          </w:tcPr>
          <w:p w14:paraId="599217D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noWrap w:val="0"/>
            <w:tcMar>
              <w:left w:w="108" w:type="dxa"/>
              <w:right w:w="108" w:type="dxa"/>
            </w:tcMar>
            <w:vAlign w:val="center"/>
          </w:tcPr>
          <w:p w14:paraId="6395D01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noWrap w:val="0"/>
            <w:tcMar>
              <w:left w:w="108" w:type="dxa"/>
              <w:right w:w="108" w:type="dxa"/>
            </w:tcMar>
            <w:vAlign w:val="center"/>
          </w:tcPr>
          <w:p w14:paraId="3B170E4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14:paraId="50DA10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5FEF0E1">
            <w:pPr>
              <w:rPr>
                <w:rFonts w:hint="default" w:ascii="Times New Roman" w:hAnsi="Times New Roman" w:eastAsia="黑体" w:cs="Times New Roman"/>
                <w:szCs w:val="21"/>
              </w:rPr>
            </w:pPr>
          </w:p>
        </w:tc>
        <w:tc>
          <w:tcPr>
            <w:tcW w:w="1701" w:type="dxa"/>
            <w:vMerge w:val="restart"/>
            <w:noWrap w:val="0"/>
            <w:tcMar>
              <w:left w:w="108" w:type="dxa"/>
              <w:right w:w="108" w:type="dxa"/>
            </w:tcMar>
            <w:vAlign w:val="center"/>
          </w:tcPr>
          <w:p w14:paraId="7AC8E889">
            <w:pPr>
              <w:widowControl/>
              <w:spacing w:line="200" w:lineRule="exact"/>
              <w:ind w:left="-107" w:leftChars="-51"/>
              <w:rPr>
                <w:rFonts w:hint="default" w:ascii="Times New Roman" w:hAnsi="Times New Roman" w:eastAsia="黑体" w:cs="Times New Roman"/>
                <w:szCs w:val="21"/>
              </w:rPr>
            </w:pPr>
            <w:r>
              <w:rPr>
                <w:rFonts w:hint="default" w:ascii="Times New Roman" w:hAnsi="Times New Roman" w:eastAsia="黑体" w:cs="Times New Roman"/>
                <w:kern w:val="0"/>
                <w:szCs w:val="21"/>
              </w:rPr>
              <w:t>（四）无法提供</w:t>
            </w:r>
          </w:p>
        </w:tc>
        <w:tc>
          <w:tcPr>
            <w:tcW w:w="2976" w:type="dxa"/>
            <w:noWrap w:val="0"/>
            <w:tcMar>
              <w:left w:w="108" w:type="dxa"/>
              <w:right w:w="108" w:type="dxa"/>
            </w:tcMar>
            <w:vAlign w:val="center"/>
          </w:tcPr>
          <w:p w14:paraId="3968D2FF">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1.本机关不掌握相关政府信息</w:t>
            </w:r>
          </w:p>
        </w:tc>
        <w:tc>
          <w:tcPr>
            <w:tcW w:w="747" w:type="dxa"/>
            <w:noWrap w:val="0"/>
            <w:tcMar>
              <w:left w:w="108" w:type="dxa"/>
              <w:right w:w="108" w:type="dxa"/>
            </w:tcMar>
            <w:vAlign w:val="center"/>
          </w:tcPr>
          <w:p w14:paraId="56DC911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noWrap w:val="0"/>
            <w:tcMar>
              <w:left w:w="108" w:type="dxa"/>
              <w:right w:w="108" w:type="dxa"/>
            </w:tcMar>
            <w:vAlign w:val="center"/>
          </w:tcPr>
          <w:p w14:paraId="1103501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noWrap w:val="0"/>
            <w:tcMar>
              <w:left w:w="108" w:type="dxa"/>
              <w:right w:w="108" w:type="dxa"/>
            </w:tcMar>
            <w:vAlign w:val="center"/>
          </w:tcPr>
          <w:p w14:paraId="2133CA3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noWrap w:val="0"/>
            <w:tcMar>
              <w:left w:w="108" w:type="dxa"/>
              <w:right w:w="108" w:type="dxa"/>
            </w:tcMar>
            <w:vAlign w:val="center"/>
          </w:tcPr>
          <w:p w14:paraId="7F31DEE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noWrap w:val="0"/>
            <w:tcMar>
              <w:left w:w="108" w:type="dxa"/>
              <w:right w:w="108" w:type="dxa"/>
            </w:tcMar>
            <w:vAlign w:val="center"/>
          </w:tcPr>
          <w:p w14:paraId="4FA6200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noWrap w:val="0"/>
            <w:tcMar>
              <w:left w:w="108" w:type="dxa"/>
              <w:right w:w="108" w:type="dxa"/>
            </w:tcMar>
            <w:vAlign w:val="center"/>
          </w:tcPr>
          <w:p w14:paraId="1F7D0BD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noWrap w:val="0"/>
            <w:tcMar>
              <w:left w:w="108" w:type="dxa"/>
              <w:right w:w="108" w:type="dxa"/>
            </w:tcMar>
            <w:vAlign w:val="center"/>
          </w:tcPr>
          <w:p w14:paraId="6F5D87F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14:paraId="59365A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E301F17">
            <w:pPr>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14:paraId="2BB4F4F3">
            <w:pPr>
              <w:spacing w:line="200" w:lineRule="exact"/>
              <w:ind w:left="-107" w:leftChars="-51"/>
              <w:rPr>
                <w:rFonts w:hint="default" w:ascii="Times New Roman" w:hAnsi="Times New Roman" w:eastAsia="黑体" w:cs="Times New Roman"/>
                <w:szCs w:val="21"/>
              </w:rPr>
            </w:pPr>
          </w:p>
        </w:tc>
        <w:tc>
          <w:tcPr>
            <w:tcW w:w="2976" w:type="dxa"/>
            <w:noWrap w:val="0"/>
            <w:tcMar>
              <w:left w:w="108" w:type="dxa"/>
              <w:right w:w="108" w:type="dxa"/>
            </w:tcMar>
            <w:vAlign w:val="center"/>
          </w:tcPr>
          <w:p w14:paraId="370E441D">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bookmarkStart w:id="6" w:name="_Hlk66975392"/>
            <w:r>
              <w:rPr>
                <w:rFonts w:hint="default" w:ascii="Times New Roman" w:hAnsi="Times New Roman" w:eastAsia="仿宋_GB2312" w:cs="Times New Roman"/>
                <w:kern w:val="0"/>
                <w:szCs w:val="21"/>
              </w:rPr>
              <w:t>没有现成信息需要另行制作</w:t>
            </w:r>
            <w:bookmarkEnd w:id="6"/>
          </w:p>
        </w:tc>
        <w:tc>
          <w:tcPr>
            <w:tcW w:w="747" w:type="dxa"/>
            <w:noWrap w:val="0"/>
            <w:tcMar>
              <w:left w:w="108" w:type="dxa"/>
              <w:right w:w="108" w:type="dxa"/>
            </w:tcMar>
            <w:vAlign w:val="center"/>
          </w:tcPr>
          <w:p w14:paraId="38A5D75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noWrap w:val="0"/>
            <w:tcMar>
              <w:left w:w="108" w:type="dxa"/>
              <w:right w:w="108" w:type="dxa"/>
            </w:tcMar>
            <w:vAlign w:val="center"/>
          </w:tcPr>
          <w:p w14:paraId="51D2190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noWrap w:val="0"/>
            <w:tcMar>
              <w:left w:w="108" w:type="dxa"/>
              <w:right w:w="108" w:type="dxa"/>
            </w:tcMar>
            <w:vAlign w:val="center"/>
          </w:tcPr>
          <w:p w14:paraId="1E30043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noWrap w:val="0"/>
            <w:tcMar>
              <w:left w:w="108" w:type="dxa"/>
              <w:right w:w="108" w:type="dxa"/>
            </w:tcMar>
            <w:vAlign w:val="center"/>
          </w:tcPr>
          <w:p w14:paraId="5DE4680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noWrap w:val="0"/>
            <w:tcMar>
              <w:left w:w="108" w:type="dxa"/>
              <w:right w:w="108" w:type="dxa"/>
            </w:tcMar>
            <w:vAlign w:val="center"/>
          </w:tcPr>
          <w:p w14:paraId="57C6EAF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noWrap w:val="0"/>
            <w:tcMar>
              <w:left w:w="108" w:type="dxa"/>
              <w:right w:w="108" w:type="dxa"/>
            </w:tcMar>
            <w:vAlign w:val="center"/>
          </w:tcPr>
          <w:p w14:paraId="3ECEEA4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noWrap w:val="0"/>
            <w:tcMar>
              <w:left w:w="108" w:type="dxa"/>
              <w:right w:w="108" w:type="dxa"/>
            </w:tcMar>
            <w:vAlign w:val="center"/>
          </w:tcPr>
          <w:p w14:paraId="75159C9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14:paraId="465F49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4EAA4AEA">
            <w:pPr>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14:paraId="05290D7D">
            <w:pPr>
              <w:spacing w:line="200" w:lineRule="exact"/>
              <w:ind w:left="-107" w:leftChars="-51"/>
              <w:rPr>
                <w:rFonts w:hint="default" w:ascii="Times New Roman" w:hAnsi="Times New Roman" w:eastAsia="黑体" w:cs="Times New Roman"/>
                <w:szCs w:val="21"/>
              </w:rPr>
            </w:pPr>
          </w:p>
        </w:tc>
        <w:tc>
          <w:tcPr>
            <w:tcW w:w="2976" w:type="dxa"/>
            <w:noWrap w:val="0"/>
            <w:tcMar>
              <w:left w:w="108" w:type="dxa"/>
              <w:right w:w="108" w:type="dxa"/>
            </w:tcMar>
            <w:vAlign w:val="center"/>
          </w:tcPr>
          <w:p w14:paraId="09B465F6">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bookmarkStart w:id="7" w:name="_Hlk66975466"/>
            <w:r>
              <w:rPr>
                <w:rFonts w:hint="default" w:ascii="Times New Roman" w:hAnsi="Times New Roman" w:eastAsia="仿宋_GB2312" w:cs="Times New Roman"/>
                <w:kern w:val="0"/>
                <w:szCs w:val="21"/>
              </w:rPr>
              <w:t>补正后申请内容仍不明确</w:t>
            </w:r>
            <w:bookmarkEnd w:id="7"/>
          </w:p>
        </w:tc>
        <w:tc>
          <w:tcPr>
            <w:tcW w:w="747" w:type="dxa"/>
            <w:noWrap w:val="0"/>
            <w:tcMar>
              <w:left w:w="108" w:type="dxa"/>
              <w:right w:w="108" w:type="dxa"/>
            </w:tcMar>
            <w:vAlign w:val="center"/>
          </w:tcPr>
          <w:p w14:paraId="0BC0E23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noWrap w:val="0"/>
            <w:tcMar>
              <w:left w:w="108" w:type="dxa"/>
              <w:right w:w="108" w:type="dxa"/>
            </w:tcMar>
            <w:vAlign w:val="center"/>
          </w:tcPr>
          <w:p w14:paraId="6761F34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noWrap w:val="0"/>
            <w:tcMar>
              <w:left w:w="108" w:type="dxa"/>
              <w:right w:w="108" w:type="dxa"/>
            </w:tcMar>
            <w:vAlign w:val="center"/>
          </w:tcPr>
          <w:p w14:paraId="0C5CB9F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noWrap w:val="0"/>
            <w:tcMar>
              <w:left w:w="108" w:type="dxa"/>
              <w:right w:w="108" w:type="dxa"/>
            </w:tcMar>
            <w:vAlign w:val="center"/>
          </w:tcPr>
          <w:p w14:paraId="4DE2B15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noWrap w:val="0"/>
            <w:tcMar>
              <w:left w:w="108" w:type="dxa"/>
              <w:right w:w="108" w:type="dxa"/>
            </w:tcMar>
            <w:vAlign w:val="center"/>
          </w:tcPr>
          <w:p w14:paraId="1EBC84A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noWrap w:val="0"/>
            <w:tcMar>
              <w:left w:w="108" w:type="dxa"/>
              <w:right w:w="108" w:type="dxa"/>
            </w:tcMar>
            <w:vAlign w:val="center"/>
          </w:tcPr>
          <w:p w14:paraId="4EE8ED5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noWrap w:val="0"/>
            <w:tcMar>
              <w:left w:w="108" w:type="dxa"/>
              <w:right w:w="108" w:type="dxa"/>
            </w:tcMar>
            <w:vAlign w:val="center"/>
          </w:tcPr>
          <w:p w14:paraId="7E97BF9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14:paraId="62B4D3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1BA6F77">
            <w:pPr>
              <w:rPr>
                <w:rFonts w:hint="default" w:ascii="Times New Roman" w:hAnsi="Times New Roman" w:eastAsia="黑体" w:cs="Times New Roman"/>
                <w:szCs w:val="21"/>
              </w:rPr>
            </w:pPr>
          </w:p>
        </w:tc>
        <w:tc>
          <w:tcPr>
            <w:tcW w:w="1701" w:type="dxa"/>
            <w:vMerge w:val="restart"/>
            <w:noWrap w:val="0"/>
            <w:tcMar>
              <w:left w:w="108" w:type="dxa"/>
              <w:right w:w="108" w:type="dxa"/>
            </w:tcMar>
            <w:vAlign w:val="center"/>
          </w:tcPr>
          <w:p w14:paraId="4A3386DC">
            <w:pPr>
              <w:widowControl/>
              <w:spacing w:line="200" w:lineRule="exact"/>
              <w:ind w:left="-107" w:leftChars="-51"/>
              <w:rPr>
                <w:rFonts w:hint="default" w:ascii="Times New Roman" w:hAnsi="Times New Roman" w:eastAsia="黑体" w:cs="Times New Roman"/>
                <w:szCs w:val="21"/>
              </w:rPr>
            </w:pPr>
            <w:r>
              <w:rPr>
                <w:rFonts w:hint="default" w:ascii="Times New Roman" w:hAnsi="Times New Roman" w:eastAsia="黑体" w:cs="Times New Roman"/>
                <w:kern w:val="0"/>
                <w:szCs w:val="21"/>
              </w:rPr>
              <w:t>（五）不予处理</w:t>
            </w:r>
          </w:p>
        </w:tc>
        <w:tc>
          <w:tcPr>
            <w:tcW w:w="2976" w:type="dxa"/>
            <w:noWrap w:val="0"/>
            <w:tcMar>
              <w:left w:w="108" w:type="dxa"/>
              <w:right w:w="108" w:type="dxa"/>
            </w:tcMar>
            <w:vAlign w:val="center"/>
          </w:tcPr>
          <w:p w14:paraId="256CECE8">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bookmarkStart w:id="8" w:name="_Hlk66975537"/>
            <w:r>
              <w:rPr>
                <w:rFonts w:hint="default" w:ascii="Times New Roman" w:hAnsi="Times New Roman" w:eastAsia="仿宋_GB2312" w:cs="Times New Roman"/>
                <w:kern w:val="0"/>
                <w:szCs w:val="21"/>
              </w:rPr>
              <w:t>信访举报投诉类申请</w:t>
            </w:r>
            <w:bookmarkEnd w:id="8"/>
          </w:p>
        </w:tc>
        <w:tc>
          <w:tcPr>
            <w:tcW w:w="747" w:type="dxa"/>
            <w:noWrap w:val="0"/>
            <w:tcMar>
              <w:left w:w="108" w:type="dxa"/>
              <w:right w:w="108" w:type="dxa"/>
            </w:tcMar>
            <w:vAlign w:val="center"/>
          </w:tcPr>
          <w:p w14:paraId="29ED20A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noWrap w:val="0"/>
            <w:tcMar>
              <w:left w:w="108" w:type="dxa"/>
              <w:right w:w="108" w:type="dxa"/>
            </w:tcMar>
            <w:vAlign w:val="center"/>
          </w:tcPr>
          <w:p w14:paraId="3F4E54B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noWrap w:val="0"/>
            <w:tcMar>
              <w:left w:w="108" w:type="dxa"/>
              <w:right w:w="108" w:type="dxa"/>
            </w:tcMar>
            <w:vAlign w:val="center"/>
          </w:tcPr>
          <w:p w14:paraId="078B74D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noWrap w:val="0"/>
            <w:tcMar>
              <w:left w:w="108" w:type="dxa"/>
              <w:right w:w="108" w:type="dxa"/>
            </w:tcMar>
            <w:vAlign w:val="center"/>
          </w:tcPr>
          <w:p w14:paraId="64B6012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noWrap w:val="0"/>
            <w:tcMar>
              <w:left w:w="108" w:type="dxa"/>
              <w:right w:w="108" w:type="dxa"/>
            </w:tcMar>
            <w:vAlign w:val="center"/>
          </w:tcPr>
          <w:p w14:paraId="30448D8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noWrap w:val="0"/>
            <w:tcMar>
              <w:left w:w="108" w:type="dxa"/>
              <w:right w:w="108" w:type="dxa"/>
            </w:tcMar>
            <w:vAlign w:val="center"/>
          </w:tcPr>
          <w:p w14:paraId="3B17152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noWrap w:val="0"/>
            <w:tcMar>
              <w:left w:w="108" w:type="dxa"/>
              <w:right w:w="108" w:type="dxa"/>
            </w:tcMar>
            <w:vAlign w:val="center"/>
          </w:tcPr>
          <w:p w14:paraId="457CEA2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14:paraId="79FE7F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BC630AA">
            <w:pPr>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14:paraId="6D3D2BD3">
            <w:pPr>
              <w:spacing w:line="200" w:lineRule="exact"/>
              <w:rPr>
                <w:rFonts w:hint="default" w:ascii="Times New Roman" w:hAnsi="Times New Roman" w:eastAsia="黑体" w:cs="Times New Roman"/>
                <w:szCs w:val="21"/>
              </w:rPr>
            </w:pPr>
          </w:p>
        </w:tc>
        <w:tc>
          <w:tcPr>
            <w:tcW w:w="2976" w:type="dxa"/>
            <w:noWrap w:val="0"/>
            <w:tcMar>
              <w:left w:w="108" w:type="dxa"/>
              <w:right w:w="108" w:type="dxa"/>
            </w:tcMar>
            <w:vAlign w:val="center"/>
          </w:tcPr>
          <w:p w14:paraId="4A721028">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2.重复申请</w:t>
            </w:r>
          </w:p>
        </w:tc>
        <w:tc>
          <w:tcPr>
            <w:tcW w:w="747" w:type="dxa"/>
            <w:noWrap w:val="0"/>
            <w:tcMar>
              <w:left w:w="108" w:type="dxa"/>
              <w:right w:w="108" w:type="dxa"/>
            </w:tcMar>
            <w:vAlign w:val="center"/>
          </w:tcPr>
          <w:p w14:paraId="5091DA6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noWrap w:val="0"/>
            <w:tcMar>
              <w:left w:w="108" w:type="dxa"/>
              <w:right w:w="108" w:type="dxa"/>
            </w:tcMar>
            <w:vAlign w:val="center"/>
          </w:tcPr>
          <w:p w14:paraId="1A34C8E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noWrap w:val="0"/>
            <w:tcMar>
              <w:left w:w="108" w:type="dxa"/>
              <w:right w:w="108" w:type="dxa"/>
            </w:tcMar>
            <w:vAlign w:val="center"/>
          </w:tcPr>
          <w:p w14:paraId="37B19C0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noWrap w:val="0"/>
            <w:tcMar>
              <w:left w:w="108" w:type="dxa"/>
              <w:right w:w="108" w:type="dxa"/>
            </w:tcMar>
            <w:vAlign w:val="center"/>
          </w:tcPr>
          <w:p w14:paraId="7481261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noWrap w:val="0"/>
            <w:tcMar>
              <w:left w:w="108" w:type="dxa"/>
              <w:right w:w="108" w:type="dxa"/>
            </w:tcMar>
            <w:vAlign w:val="center"/>
          </w:tcPr>
          <w:p w14:paraId="3365E2A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noWrap w:val="0"/>
            <w:tcMar>
              <w:left w:w="108" w:type="dxa"/>
              <w:right w:w="108" w:type="dxa"/>
            </w:tcMar>
            <w:vAlign w:val="center"/>
          </w:tcPr>
          <w:p w14:paraId="761D50B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noWrap w:val="0"/>
            <w:tcMar>
              <w:left w:w="108" w:type="dxa"/>
              <w:right w:w="108" w:type="dxa"/>
            </w:tcMar>
            <w:vAlign w:val="center"/>
          </w:tcPr>
          <w:p w14:paraId="08B5CDC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14:paraId="3DC4FC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775DF47">
            <w:pPr>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14:paraId="0EC0205E">
            <w:pPr>
              <w:spacing w:line="200" w:lineRule="exact"/>
              <w:rPr>
                <w:rFonts w:hint="default" w:ascii="Times New Roman" w:hAnsi="Times New Roman" w:eastAsia="黑体" w:cs="Times New Roman"/>
                <w:szCs w:val="21"/>
              </w:rPr>
            </w:pPr>
          </w:p>
        </w:tc>
        <w:tc>
          <w:tcPr>
            <w:tcW w:w="2976" w:type="dxa"/>
            <w:noWrap w:val="0"/>
            <w:tcMar>
              <w:left w:w="108" w:type="dxa"/>
              <w:right w:w="108" w:type="dxa"/>
            </w:tcMar>
            <w:vAlign w:val="center"/>
          </w:tcPr>
          <w:p w14:paraId="5141D49D">
            <w:pPr>
              <w:widowControl/>
              <w:spacing w:line="200" w:lineRule="exact"/>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3.要求提供公开出版物</w:t>
            </w:r>
          </w:p>
        </w:tc>
        <w:tc>
          <w:tcPr>
            <w:tcW w:w="747" w:type="dxa"/>
            <w:noWrap w:val="0"/>
            <w:tcMar>
              <w:left w:w="108" w:type="dxa"/>
              <w:right w:w="108" w:type="dxa"/>
            </w:tcMar>
            <w:vAlign w:val="center"/>
          </w:tcPr>
          <w:p w14:paraId="1393F6E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noWrap w:val="0"/>
            <w:tcMar>
              <w:left w:w="108" w:type="dxa"/>
              <w:right w:w="108" w:type="dxa"/>
            </w:tcMar>
            <w:vAlign w:val="center"/>
          </w:tcPr>
          <w:p w14:paraId="6CB35F2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noWrap w:val="0"/>
            <w:tcMar>
              <w:left w:w="108" w:type="dxa"/>
              <w:right w:w="108" w:type="dxa"/>
            </w:tcMar>
            <w:vAlign w:val="center"/>
          </w:tcPr>
          <w:p w14:paraId="3AFE97D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noWrap w:val="0"/>
            <w:tcMar>
              <w:left w:w="108" w:type="dxa"/>
              <w:right w:w="108" w:type="dxa"/>
            </w:tcMar>
            <w:vAlign w:val="center"/>
          </w:tcPr>
          <w:p w14:paraId="64C7B97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noWrap w:val="0"/>
            <w:tcMar>
              <w:left w:w="108" w:type="dxa"/>
              <w:right w:w="108" w:type="dxa"/>
            </w:tcMar>
            <w:vAlign w:val="center"/>
          </w:tcPr>
          <w:p w14:paraId="5AD44B4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noWrap w:val="0"/>
            <w:tcMar>
              <w:left w:w="108" w:type="dxa"/>
              <w:right w:w="108" w:type="dxa"/>
            </w:tcMar>
            <w:vAlign w:val="center"/>
          </w:tcPr>
          <w:p w14:paraId="69C2DAC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noWrap w:val="0"/>
            <w:tcMar>
              <w:left w:w="108" w:type="dxa"/>
              <w:right w:w="108" w:type="dxa"/>
            </w:tcMar>
            <w:vAlign w:val="center"/>
          </w:tcPr>
          <w:p w14:paraId="51F8A37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14:paraId="3DDF94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14:paraId="490AD0AE">
            <w:pPr>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14:paraId="3BCCFD59">
            <w:pPr>
              <w:spacing w:line="200" w:lineRule="exact"/>
              <w:rPr>
                <w:rFonts w:hint="default" w:ascii="Times New Roman" w:hAnsi="Times New Roman" w:eastAsia="黑体" w:cs="Times New Roman"/>
                <w:szCs w:val="21"/>
              </w:rPr>
            </w:pPr>
          </w:p>
        </w:tc>
        <w:tc>
          <w:tcPr>
            <w:tcW w:w="2976" w:type="dxa"/>
            <w:noWrap w:val="0"/>
            <w:tcMar>
              <w:left w:w="108" w:type="dxa"/>
              <w:right w:w="108" w:type="dxa"/>
            </w:tcMar>
            <w:vAlign w:val="center"/>
          </w:tcPr>
          <w:p w14:paraId="6714959B">
            <w:pPr>
              <w:widowControl/>
              <w:spacing w:line="200" w:lineRule="exact"/>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4.无正当理由大量反复申请</w:t>
            </w:r>
          </w:p>
        </w:tc>
        <w:tc>
          <w:tcPr>
            <w:tcW w:w="747" w:type="dxa"/>
            <w:noWrap w:val="0"/>
            <w:tcMar>
              <w:left w:w="108" w:type="dxa"/>
              <w:right w:w="108" w:type="dxa"/>
            </w:tcMar>
            <w:vAlign w:val="center"/>
          </w:tcPr>
          <w:p w14:paraId="4EE23B7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noWrap w:val="0"/>
            <w:tcMar>
              <w:left w:w="108" w:type="dxa"/>
              <w:right w:w="108" w:type="dxa"/>
            </w:tcMar>
            <w:vAlign w:val="center"/>
          </w:tcPr>
          <w:p w14:paraId="6E39741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noWrap w:val="0"/>
            <w:tcMar>
              <w:left w:w="108" w:type="dxa"/>
              <w:right w:w="108" w:type="dxa"/>
            </w:tcMar>
            <w:vAlign w:val="center"/>
          </w:tcPr>
          <w:p w14:paraId="7AC3CCD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noWrap w:val="0"/>
            <w:tcMar>
              <w:left w:w="108" w:type="dxa"/>
              <w:right w:w="108" w:type="dxa"/>
            </w:tcMar>
            <w:vAlign w:val="center"/>
          </w:tcPr>
          <w:p w14:paraId="28F9C01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noWrap w:val="0"/>
            <w:tcMar>
              <w:left w:w="108" w:type="dxa"/>
              <w:right w:w="108" w:type="dxa"/>
            </w:tcMar>
            <w:vAlign w:val="center"/>
          </w:tcPr>
          <w:p w14:paraId="67F6461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noWrap w:val="0"/>
            <w:tcMar>
              <w:left w:w="108" w:type="dxa"/>
              <w:right w:w="108" w:type="dxa"/>
            </w:tcMar>
            <w:vAlign w:val="center"/>
          </w:tcPr>
          <w:p w14:paraId="21CE9C2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noWrap w:val="0"/>
            <w:tcMar>
              <w:left w:w="108" w:type="dxa"/>
              <w:right w:w="108" w:type="dxa"/>
            </w:tcMar>
            <w:vAlign w:val="center"/>
          </w:tcPr>
          <w:p w14:paraId="5E1E26C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14:paraId="562297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15F6154A">
            <w:pPr>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14:paraId="447BDFF4">
            <w:pPr>
              <w:spacing w:line="200" w:lineRule="exact"/>
              <w:rPr>
                <w:rFonts w:hint="default" w:ascii="Times New Roman" w:hAnsi="Times New Roman" w:eastAsia="黑体" w:cs="Times New Roman"/>
                <w:szCs w:val="21"/>
              </w:rPr>
            </w:pPr>
          </w:p>
        </w:tc>
        <w:tc>
          <w:tcPr>
            <w:tcW w:w="2976" w:type="dxa"/>
            <w:noWrap w:val="0"/>
            <w:tcMar>
              <w:left w:w="108" w:type="dxa"/>
              <w:right w:w="108" w:type="dxa"/>
            </w:tcMar>
            <w:vAlign w:val="center"/>
          </w:tcPr>
          <w:p w14:paraId="6F8278F6">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5.要求行政机关确认或重新</w:t>
            </w:r>
          </w:p>
          <w:p w14:paraId="0145185F">
            <w:pPr>
              <w:widowControl/>
              <w:spacing w:line="300" w:lineRule="exact"/>
              <w:ind w:firstLine="210" w:firstLineChars="100"/>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出具已获取信息</w:t>
            </w:r>
          </w:p>
        </w:tc>
        <w:tc>
          <w:tcPr>
            <w:tcW w:w="747" w:type="dxa"/>
            <w:noWrap w:val="0"/>
            <w:tcMar>
              <w:left w:w="108" w:type="dxa"/>
              <w:right w:w="108" w:type="dxa"/>
            </w:tcMar>
            <w:vAlign w:val="center"/>
          </w:tcPr>
          <w:p w14:paraId="37CEED0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noWrap w:val="0"/>
            <w:tcMar>
              <w:left w:w="108" w:type="dxa"/>
              <w:right w:w="108" w:type="dxa"/>
            </w:tcMar>
            <w:vAlign w:val="center"/>
          </w:tcPr>
          <w:p w14:paraId="5DCE0F2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noWrap w:val="0"/>
            <w:tcMar>
              <w:left w:w="108" w:type="dxa"/>
              <w:right w:w="108" w:type="dxa"/>
            </w:tcMar>
            <w:vAlign w:val="center"/>
          </w:tcPr>
          <w:p w14:paraId="6B5D98C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noWrap w:val="0"/>
            <w:tcMar>
              <w:left w:w="108" w:type="dxa"/>
              <w:right w:w="108" w:type="dxa"/>
            </w:tcMar>
            <w:vAlign w:val="center"/>
          </w:tcPr>
          <w:p w14:paraId="1794C22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noWrap w:val="0"/>
            <w:tcMar>
              <w:left w:w="108" w:type="dxa"/>
              <w:right w:w="108" w:type="dxa"/>
            </w:tcMar>
            <w:vAlign w:val="center"/>
          </w:tcPr>
          <w:p w14:paraId="309CB40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noWrap w:val="0"/>
            <w:tcMar>
              <w:left w:w="108" w:type="dxa"/>
              <w:right w:w="108" w:type="dxa"/>
            </w:tcMar>
            <w:vAlign w:val="center"/>
          </w:tcPr>
          <w:p w14:paraId="18DF084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noWrap w:val="0"/>
            <w:tcMar>
              <w:left w:w="108" w:type="dxa"/>
              <w:right w:w="108" w:type="dxa"/>
            </w:tcMar>
            <w:vAlign w:val="center"/>
          </w:tcPr>
          <w:p w14:paraId="6B13B77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14:paraId="0E2B50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0641E467">
            <w:pPr>
              <w:rPr>
                <w:rFonts w:hint="default" w:ascii="Times New Roman" w:hAnsi="Times New Roman" w:eastAsia="黑体" w:cs="Times New Roman"/>
                <w:szCs w:val="21"/>
              </w:rPr>
            </w:pPr>
          </w:p>
        </w:tc>
        <w:tc>
          <w:tcPr>
            <w:tcW w:w="1701" w:type="dxa"/>
            <w:vMerge w:val="restart"/>
            <w:noWrap w:val="0"/>
            <w:tcMar>
              <w:left w:w="108" w:type="dxa"/>
              <w:right w:w="108" w:type="dxa"/>
            </w:tcMar>
            <w:vAlign w:val="center"/>
          </w:tcPr>
          <w:p w14:paraId="587D88D7">
            <w:pPr>
              <w:widowControl/>
              <w:spacing w:line="300" w:lineRule="exact"/>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（六）其他处理</w:t>
            </w:r>
          </w:p>
        </w:tc>
        <w:tc>
          <w:tcPr>
            <w:tcW w:w="2976" w:type="dxa"/>
            <w:noWrap w:val="0"/>
            <w:vAlign w:val="center"/>
          </w:tcPr>
          <w:p w14:paraId="4E14768C">
            <w:pPr>
              <w:widowControl/>
              <w:spacing w:line="300" w:lineRule="exact"/>
              <w:rPr>
                <w:rFonts w:hint="default" w:ascii="Times New Roman" w:hAnsi="Times New Roman" w:eastAsia="仿宋_GB2312" w:cs="Times New Roman"/>
              </w:rPr>
            </w:pPr>
            <w:r>
              <w:rPr>
                <w:rFonts w:hint="default" w:ascii="Times New Roman" w:hAnsi="Times New Roman" w:eastAsia="仿宋_GB2312" w:cs="Times New Roman"/>
              </w:rPr>
              <w:t>1.申请人无正当理由逾期不补正、行政机关不再处理其政府信息公开申请</w:t>
            </w:r>
          </w:p>
        </w:tc>
        <w:tc>
          <w:tcPr>
            <w:tcW w:w="747" w:type="dxa"/>
            <w:noWrap w:val="0"/>
            <w:tcMar>
              <w:left w:w="108" w:type="dxa"/>
              <w:right w:w="108" w:type="dxa"/>
            </w:tcMar>
            <w:vAlign w:val="center"/>
          </w:tcPr>
          <w:p w14:paraId="6656B86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noWrap w:val="0"/>
            <w:tcMar>
              <w:left w:w="108" w:type="dxa"/>
              <w:right w:w="108" w:type="dxa"/>
            </w:tcMar>
            <w:vAlign w:val="center"/>
          </w:tcPr>
          <w:p w14:paraId="2C6C90D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noWrap w:val="0"/>
            <w:tcMar>
              <w:left w:w="108" w:type="dxa"/>
              <w:right w:w="108" w:type="dxa"/>
            </w:tcMar>
            <w:vAlign w:val="center"/>
          </w:tcPr>
          <w:p w14:paraId="1B59E97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noWrap w:val="0"/>
            <w:tcMar>
              <w:left w:w="108" w:type="dxa"/>
              <w:right w:w="108" w:type="dxa"/>
            </w:tcMar>
            <w:vAlign w:val="center"/>
          </w:tcPr>
          <w:p w14:paraId="452D5A0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noWrap w:val="0"/>
            <w:tcMar>
              <w:left w:w="108" w:type="dxa"/>
              <w:right w:w="108" w:type="dxa"/>
            </w:tcMar>
            <w:vAlign w:val="center"/>
          </w:tcPr>
          <w:p w14:paraId="23282F1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noWrap w:val="0"/>
            <w:tcMar>
              <w:left w:w="108" w:type="dxa"/>
              <w:right w:w="108" w:type="dxa"/>
            </w:tcMar>
            <w:vAlign w:val="center"/>
          </w:tcPr>
          <w:p w14:paraId="0BCEABC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noWrap w:val="0"/>
            <w:tcMar>
              <w:left w:w="108" w:type="dxa"/>
              <w:right w:w="108" w:type="dxa"/>
            </w:tcMar>
            <w:vAlign w:val="center"/>
          </w:tcPr>
          <w:p w14:paraId="214F471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14:paraId="063574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5E19EF14">
            <w:pPr>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14:paraId="514D2C3E">
            <w:pPr>
              <w:widowControl/>
              <w:spacing w:line="300" w:lineRule="exact"/>
              <w:rPr>
                <w:rFonts w:hint="default" w:ascii="Times New Roman" w:hAnsi="Times New Roman" w:eastAsia="黑体" w:cs="Times New Roman"/>
                <w:kern w:val="0"/>
                <w:szCs w:val="21"/>
              </w:rPr>
            </w:pPr>
          </w:p>
        </w:tc>
        <w:tc>
          <w:tcPr>
            <w:tcW w:w="2976" w:type="dxa"/>
            <w:noWrap w:val="0"/>
            <w:vAlign w:val="center"/>
          </w:tcPr>
          <w:p w14:paraId="268F5AA1">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rPr>
              <w:t>2.申请人逾期未按收费通知要求缴纳费用、行政机关不再处理其政府信息公开申请</w:t>
            </w:r>
          </w:p>
        </w:tc>
        <w:tc>
          <w:tcPr>
            <w:tcW w:w="747" w:type="dxa"/>
            <w:noWrap w:val="0"/>
            <w:tcMar>
              <w:left w:w="108" w:type="dxa"/>
              <w:right w:w="108" w:type="dxa"/>
            </w:tcMar>
            <w:vAlign w:val="center"/>
          </w:tcPr>
          <w:p w14:paraId="3736454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FF0000"/>
                <w:szCs w:val="21"/>
              </w:rPr>
            </w:pPr>
            <w:r>
              <w:rPr>
                <w:rFonts w:hint="default" w:ascii="Times New Roman" w:hAnsi="Times New Roman" w:eastAsia="仿宋_GB2312" w:cs="Times New Roman"/>
                <w:szCs w:val="21"/>
                <w:lang w:val="en-US" w:eastAsia="zh-CN"/>
              </w:rPr>
              <w:t>0</w:t>
            </w:r>
          </w:p>
        </w:tc>
        <w:tc>
          <w:tcPr>
            <w:tcW w:w="540" w:type="dxa"/>
            <w:gridSpan w:val="2"/>
            <w:noWrap w:val="0"/>
            <w:tcMar>
              <w:left w:w="108" w:type="dxa"/>
              <w:right w:w="108" w:type="dxa"/>
            </w:tcMar>
            <w:vAlign w:val="center"/>
          </w:tcPr>
          <w:p w14:paraId="3544EE1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FF0000"/>
                <w:szCs w:val="21"/>
              </w:rPr>
            </w:pPr>
            <w:r>
              <w:rPr>
                <w:rFonts w:hint="default" w:ascii="Times New Roman" w:hAnsi="Times New Roman" w:eastAsia="仿宋_GB2312" w:cs="Times New Roman"/>
                <w:szCs w:val="21"/>
                <w:lang w:val="en-US" w:eastAsia="zh-CN"/>
              </w:rPr>
              <w:t>0</w:t>
            </w:r>
          </w:p>
        </w:tc>
        <w:tc>
          <w:tcPr>
            <w:tcW w:w="540" w:type="dxa"/>
            <w:gridSpan w:val="2"/>
            <w:noWrap w:val="0"/>
            <w:tcMar>
              <w:left w:w="108" w:type="dxa"/>
              <w:right w:w="108" w:type="dxa"/>
            </w:tcMar>
            <w:vAlign w:val="center"/>
          </w:tcPr>
          <w:p w14:paraId="6A14EFA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noWrap w:val="0"/>
            <w:tcMar>
              <w:left w:w="108" w:type="dxa"/>
              <w:right w:w="108" w:type="dxa"/>
            </w:tcMar>
            <w:vAlign w:val="center"/>
          </w:tcPr>
          <w:p w14:paraId="51F5336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noWrap w:val="0"/>
            <w:tcMar>
              <w:left w:w="108" w:type="dxa"/>
              <w:right w:w="108" w:type="dxa"/>
            </w:tcMar>
            <w:vAlign w:val="center"/>
          </w:tcPr>
          <w:p w14:paraId="5398B88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noWrap w:val="0"/>
            <w:tcMar>
              <w:left w:w="108" w:type="dxa"/>
              <w:right w:w="108" w:type="dxa"/>
            </w:tcMar>
            <w:vAlign w:val="center"/>
          </w:tcPr>
          <w:p w14:paraId="359A590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noWrap w:val="0"/>
            <w:tcMar>
              <w:left w:w="108" w:type="dxa"/>
              <w:right w:w="108" w:type="dxa"/>
            </w:tcMar>
            <w:vAlign w:val="center"/>
          </w:tcPr>
          <w:p w14:paraId="1454702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FF0000"/>
                <w:szCs w:val="21"/>
              </w:rPr>
            </w:pPr>
            <w:r>
              <w:rPr>
                <w:rFonts w:hint="default" w:ascii="Times New Roman" w:hAnsi="Times New Roman" w:eastAsia="仿宋_GB2312" w:cs="Times New Roman"/>
                <w:szCs w:val="21"/>
                <w:lang w:val="en-US" w:eastAsia="zh-CN"/>
              </w:rPr>
              <w:t>0</w:t>
            </w:r>
          </w:p>
        </w:tc>
      </w:tr>
      <w:tr w14:paraId="062A38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6CA784DE">
            <w:pPr>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14:paraId="7F754AF6">
            <w:pPr>
              <w:widowControl/>
              <w:spacing w:line="300" w:lineRule="exact"/>
              <w:rPr>
                <w:rFonts w:hint="default" w:ascii="Times New Roman" w:hAnsi="Times New Roman" w:eastAsia="黑体" w:cs="Times New Roman"/>
                <w:kern w:val="0"/>
                <w:szCs w:val="21"/>
              </w:rPr>
            </w:pPr>
          </w:p>
        </w:tc>
        <w:tc>
          <w:tcPr>
            <w:tcW w:w="2976" w:type="dxa"/>
            <w:noWrap w:val="0"/>
            <w:vAlign w:val="center"/>
          </w:tcPr>
          <w:p w14:paraId="09F38274">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rPr>
              <w:t>3.其他</w:t>
            </w:r>
          </w:p>
        </w:tc>
        <w:tc>
          <w:tcPr>
            <w:tcW w:w="747" w:type="dxa"/>
            <w:noWrap w:val="0"/>
            <w:tcMar>
              <w:left w:w="108" w:type="dxa"/>
              <w:right w:w="108" w:type="dxa"/>
            </w:tcMar>
            <w:vAlign w:val="center"/>
          </w:tcPr>
          <w:p w14:paraId="01B3866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FF0000"/>
                <w:szCs w:val="21"/>
                <w:lang w:val="en-US" w:eastAsia="zh-CN"/>
              </w:rPr>
            </w:pPr>
            <w:r>
              <w:rPr>
                <w:rFonts w:hint="default" w:ascii="Times New Roman" w:hAnsi="Times New Roman" w:eastAsia="仿宋_GB2312" w:cs="Times New Roman"/>
                <w:szCs w:val="21"/>
                <w:lang w:val="en-US" w:eastAsia="zh-CN"/>
              </w:rPr>
              <w:t>0</w:t>
            </w:r>
          </w:p>
        </w:tc>
        <w:tc>
          <w:tcPr>
            <w:tcW w:w="540" w:type="dxa"/>
            <w:gridSpan w:val="2"/>
            <w:noWrap w:val="0"/>
            <w:tcMar>
              <w:left w:w="108" w:type="dxa"/>
              <w:right w:w="108" w:type="dxa"/>
            </w:tcMar>
            <w:vAlign w:val="center"/>
          </w:tcPr>
          <w:p w14:paraId="3D655FD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FF0000"/>
                <w:szCs w:val="21"/>
                <w:lang w:val="en-US" w:eastAsia="zh-CN"/>
              </w:rPr>
            </w:pPr>
            <w:r>
              <w:rPr>
                <w:rFonts w:hint="default" w:ascii="Times New Roman" w:hAnsi="Times New Roman" w:eastAsia="仿宋_GB2312" w:cs="Times New Roman"/>
                <w:szCs w:val="21"/>
                <w:lang w:val="en-US" w:eastAsia="zh-CN"/>
              </w:rPr>
              <w:t>0</w:t>
            </w:r>
          </w:p>
        </w:tc>
        <w:tc>
          <w:tcPr>
            <w:tcW w:w="540" w:type="dxa"/>
            <w:gridSpan w:val="2"/>
            <w:noWrap w:val="0"/>
            <w:tcMar>
              <w:left w:w="108" w:type="dxa"/>
              <w:right w:w="108" w:type="dxa"/>
            </w:tcMar>
            <w:vAlign w:val="center"/>
          </w:tcPr>
          <w:p w14:paraId="20196B7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noWrap w:val="0"/>
            <w:tcMar>
              <w:left w:w="108" w:type="dxa"/>
              <w:right w:w="108" w:type="dxa"/>
            </w:tcMar>
            <w:vAlign w:val="center"/>
          </w:tcPr>
          <w:p w14:paraId="531769E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noWrap w:val="0"/>
            <w:tcMar>
              <w:left w:w="108" w:type="dxa"/>
              <w:right w:w="108" w:type="dxa"/>
            </w:tcMar>
            <w:vAlign w:val="center"/>
          </w:tcPr>
          <w:p w14:paraId="0A8B34A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noWrap w:val="0"/>
            <w:tcMar>
              <w:left w:w="108" w:type="dxa"/>
              <w:right w:w="108" w:type="dxa"/>
            </w:tcMar>
            <w:vAlign w:val="center"/>
          </w:tcPr>
          <w:p w14:paraId="12E1635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noWrap w:val="0"/>
            <w:tcMar>
              <w:left w:w="108" w:type="dxa"/>
              <w:right w:w="108" w:type="dxa"/>
            </w:tcMar>
            <w:vAlign w:val="center"/>
          </w:tcPr>
          <w:p w14:paraId="21D3B1B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FF0000"/>
                <w:szCs w:val="21"/>
                <w:lang w:val="en-US"/>
              </w:rPr>
            </w:pPr>
            <w:r>
              <w:rPr>
                <w:rFonts w:hint="default" w:ascii="Times New Roman" w:hAnsi="Times New Roman" w:eastAsia="仿宋_GB2312" w:cs="Times New Roman"/>
                <w:szCs w:val="21"/>
                <w:lang w:val="en-US" w:eastAsia="zh-CN"/>
              </w:rPr>
              <w:t>0</w:t>
            </w:r>
          </w:p>
        </w:tc>
      </w:tr>
      <w:tr w14:paraId="259394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18F03FB0">
            <w:pPr>
              <w:rPr>
                <w:rFonts w:hint="default" w:ascii="Times New Roman" w:hAnsi="Times New Roman" w:eastAsia="黑体" w:cs="Times New Roman"/>
                <w:szCs w:val="21"/>
              </w:rPr>
            </w:pPr>
          </w:p>
        </w:tc>
        <w:tc>
          <w:tcPr>
            <w:tcW w:w="4677" w:type="dxa"/>
            <w:gridSpan w:val="2"/>
            <w:noWrap w:val="0"/>
            <w:tcMar>
              <w:left w:w="108" w:type="dxa"/>
              <w:right w:w="108" w:type="dxa"/>
            </w:tcMar>
            <w:vAlign w:val="center"/>
          </w:tcPr>
          <w:p w14:paraId="64170837">
            <w:pPr>
              <w:widowControl/>
              <w:spacing w:line="300" w:lineRule="exact"/>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（七）总计</w:t>
            </w:r>
          </w:p>
        </w:tc>
        <w:tc>
          <w:tcPr>
            <w:tcW w:w="747" w:type="dxa"/>
            <w:noWrap w:val="0"/>
            <w:tcMar>
              <w:left w:w="108" w:type="dxa"/>
              <w:right w:w="108" w:type="dxa"/>
            </w:tcMar>
            <w:vAlign w:val="center"/>
          </w:tcPr>
          <w:p w14:paraId="4DE609E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1</w:t>
            </w:r>
          </w:p>
        </w:tc>
        <w:tc>
          <w:tcPr>
            <w:tcW w:w="540" w:type="dxa"/>
            <w:gridSpan w:val="2"/>
            <w:noWrap w:val="0"/>
            <w:tcMar>
              <w:left w:w="108" w:type="dxa"/>
              <w:right w:w="108" w:type="dxa"/>
            </w:tcMar>
            <w:vAlign w:val="center"/>
          </w:tcPr>
          <w:p w14:paraId="4634003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09B5544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0FB295A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1E4CC0F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25" w:type="dxa"/>
            <w:noWrap w:val="0"/>
            <w:tcMar>
              <w:left w:w="108" w:type="dxa"/>
              <w:right w:w="108" w:type="dxa"/>
            </w:tcMar>
            <w:vAlign w:val="center"/>
          </w:tcPr>
          <w:p w14:paraId="6278208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01" w:type="dxa"/>
            <w:gridSpan w:val="2"/>
            <w:noWrap w:val="0"/>
            <w:tcMar>
              <w:left w:w="108" w:type="dxa"/>
              <w:right w:w="108" w:type="dxa"/>
            </w:tcMar>
            <w:vAlign w:val="center"/>
          </w:tcPr>
          <w:p w14:paraId="45B5515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1</w:t>
            </w:r>
          </w:p>
        </w:tc>
      </w:tr>
      <w:tr w14:paraId="32D052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14:paraId="737BE304">
            <w:pPr>
              <w:widowControl/>
              <w:spacing w:line="300" w:lineRule="exact"/>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四、结转下年度继续办理</w:t>
            </w:r>
          </w:p>
        </w:tc>
        <w:tc>
          <w:tcPr>
            <w:tcW w:w="747" w:type="dxa"/>
            <w:noWrap w:val="0"/>
            <w:tcMar>
              <w:left w:w="108" w:type="dxa"/>
              <w:right w:w="108" w:type="dxa"/>
            </w:tcMar>
            <w:vAlign w:val="center"/>
          </w:tcPr>
          <w:p w14:paraId="6CB972E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FF0000"/>
                <w:szCs w:val="21"/>
              </w:rPr>
            </w:pPr>
            <w:r>
              <w:rPr>
                <w:rFonts w:hint="default" w:ascii="Times New Roman" w:hAnsi="Times New Roman" w:eastAsia="仿宋_GB2312" w:cs="Times New Roman"/>
                <w:szCs w:val="21"/>
                <w:lang w:val="en-US" w:eastAsia="zh-CN"/>
              </w:rPr>
              <w:t>0</w:t>
            </w:r>
          </w:p>
        </w:tc>
        <w:tc>
          <w:tcPr>
            <w:tcW w:w="540" w:type="dxa"/>
            <w:gridSpan w:val="2"/>
            <w:noWrap w:val="0"/>
            <w:tcMar>
              <w:left w:w="108" w:type="dxa"/>
              <w:right w:w="108" w:type="dxa"/>
            </w:tcMar>
            <w:vAlign w:val="center"/>
          </w:tcPr>
          <w:p w14:paraId="21AC784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FF0000"/>
                <w:szCs w:val="21"/>
              </w:rPr>
            </w:pPr>
            <w:r>
              <w:rPr>
                <w:rFonts w:hint="default" w:ascii="Times New Roman" w:hAnsi="Times New Roman" w:eastAsia="仿宋_GB2312" w:cs="Times New Roman"/>
                <w:szCs w:val="21"/>
                <w:lang w:val="en-US" w:eastAsia="zh-CN"/>
              </w:rPr>
              <w:t>0</w:t>
            </w:r>
          </w:p>
        </w:tc>
        <w:tc>
          <w:tcPr>
            <w:tcW w:w="540" w:type="dxa"/>
            <w:gridSpan w:val="2"/>
            <w:noWrap w:val="0"/>
            <w:tcMar>
              <w:left w:w="108" w:type="dxa"/>
              <w:right w:w="108" w:type="dxa"/>
            </w:tcMar>
            <w:vAlign w:val="center"/>
          </w:tcPr>
          <w:p w14:paraId="64CC36A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noWrap w:val="0"/>
            <w:tcMar>
              <w:left w:w="108" w:type="dxa"/>
              <w:right w:w="108" w:type="dxa"/>
            </w:tcMar>
            <w:vAlign w:val="center"/>
          </w:tcPr>
          <w:p w14:paraId="68B0716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noWrap w:val="0"/>
            <w:tcMar>
              <w:left w:w="108" w:type="dxa"/>
              <w:right w:w="108" w:type="dxa"/>
            </w:tcMar>
            <w:vAlign w:val="center"/>
          </w:tcPr>
          <w:p w14:paraId="5B333F4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noWrap w:val="0"/>
            <w:tcMar>
              <w:left w:w="108" w:type="dxa"/>
              <w:right w:w="108" w:type="dxa"/>
            </w:tcMar>
            <w:vAlign w:val="center"/>
          </w:tcPr>
          <w:p w14:paraId="167C7E4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noWrap w:val="0"/>
            <w:tcMar>
              <w:left w:w="108" w:type="dxa"/>
              <w:right w:w="108" w:type="dxa"/>
            </w:tcMar>
            <w:vAlign w:val="center"/>
          </w:tcPr>
          <w:p w14:paraId="7558795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FF0000"/>
                <w:szCs w:val="21"/>
                <w:lang w:val="en-US"/>
              </w:rPr>
            </w:pPr>
            <w:r>
              <w:rPr>
                <w:rFonts w:hint="default" w:ascii="Times New Roman" w:hAnsi="Times New Roman" w:eastAsia="仿宋_GB2312" w:cs="Times New Roman"/>
                <w:szCs w:val="21"/>
                <w:lang w:val="en-US" w:eastAsia="zh-CN"/>
              </w:rPr>
              <w:t>0</w:t>
            </w:r>
          </w:p>
        </w:tc>
      </w:tr>
    </w:tbl>
    <w:p w14:paraId="511206FE">
      <w:pPr>
        <w:widowControl/>
        <w:jc w:val="left"/>
        <w:rPr>
          <w:rFonts w:hint="default" w:ascii="Times New Roman" w:hAnsi="Times New Roman" w:eastAsia="仿宋_GB2312" w:cs="Times New Roman"/>
          <w:color w:val="FF0000"/>
          <w:kern w:val="0"/>
          <w:szCs w:val="21"/>
          <w:lang w:val="en-US" w:eastAsia="zh-CN"/>
        </w:rPr>
      </w:pPr>
    </w:p>
    <w:p w14:paraId="009B82F1">
      <w:pPr>
        <w:rPr>
          <w:rFonts w:hint="default" w:ascii="Times New Roman" w:hAnsi="Times New Roman" w:eastAsia="仿宋_GB2312" w:cs="Times New Roman"/>
          <w:sz w:val="32"/>
          <w:szCs w:val="32"/>
        </w:rPr>
      </w:pPr>
      <w:r>
        <w:rPr>
          <w:rFonts w:hint="default" w:ascii="Times New Roman" w:hAnsi="Times New Roman" w:eastAsia="黑体" w:cs="Times New Roman"/>
          <w:b w:val="0"/>
          <w:bCs/>
          <w:i w:val="0"/>
          <w:caps w:val="0"/>
          <w:color w:val="333333"/>
          <w:spacing w:val="0"/>
          <w:kern w:val="0"/>
          <w:sz w:val="32"/>
          <w:szCs w:val="32"/>
          <w:shd w:val="clear" w:color="auto" w:fill="FFFFFF"/>
          <w:lang w:val="en-US" w:eastAsia="zh-CN" w:bidi="ar"/>
        </w:rPr>
        <w:t>四、政府信息公开行政复议、行政诉讼情况</w:t>
      </w:r>
    </w:p>
    <w:tbl>
      <w:tblPr>
        <w:tblStyle w:val="4"/>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6EF781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A854B29">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14:paraId="465303CB">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行政诉讼</w:t>
            </w:r>
          </w:p>
        </w:tc>
      </w:tr>
      <w:tr w14:paraId="48905C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449349A1">
            <w:pPr>
              <w:widowControl/>
              <w:ind w:left="-149" w:leftChars="-71" w:right="-170" w:rightChars="-81"/>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结果</w:t>
            </w:r>
          </w:p>
          <w:p w14:paraId="16E2DF49">
            <w:pPr>
              <w:widowControl/>
              <w:ind w:left="-149" w:leftChars="-71" w:right="-170" w:rightChars="-8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14:paraId="1FDDA940">
            <w:pPr>
              <w:widowControl/>
              <w:ind w:left="-43" w:leftChars="-21" w:right="-132" w:rightChars="-63" w:hanging="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6F1A9ECC">
            <w:pPr>
              <w:widowControl/>
              <w:ind w:left="-82" w:leftChars="-39" w:right="-97" w:rightChars="-46"/>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2E64657C">
            <w:pPr>
              <w:widowControl/>
              <w:ind w:left="-118" w:leftChars="-56" w:right="-118" w:rightChars="-56"/>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尚未</w:t>
            </w:r>
          </w:p>
          <w:p w14:paraId="690C0E2F">
            <w:pPr>
              <w:widowControl/>
              <w:ind w:left="-118" w:leftChars="-56" w:right="-118" w:rightChars="-56"/>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708114AE">
            <w:pPr>
              <w:widowControl/>
              <w:spacing w:line="320" w:lineRule="exact"/>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总</w:t>
            </w:r>
          </w:p>
          <w:p w14:paraId="4B569AB2">
            <w:pPr>
              <w:widowControl/>
              <w:spacing w:line="320" w:lineRule="exact"/>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4C37EAAA">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46A02CA5">
            <w:pPr>
              <w:widowControl/>
              <w:jc w:val="center"/>
              <w:rPr>
                <w:rFonts w:hint="default" w:ascii="Times New Roman" w:hAnsi="Times New Roman" w:eastAsia="黑体" w:cs="Times New Roman"/>
              </w:rPr>
            </w:pPr>
            <w:bookmarkStart w:id="9" w:name="_Hlk67039688"/>
            <w:r>
              <w:rPr>
                <w:rFonts w:hint="default" w:ascii="Times New Roman" w:hAnsi="Times New Roman" w:eastAsia="黑体" w:cs="Times New Roman"/>
                <w:kern w:val="0"/>
                <w:sz w:val="20"/>
                <w:szCs w:val="20"/>
              </w:rPr>
              <w:t>复议后起诉</w:t>
            </w:r>
            <w:bookmarkEnd w:id="9"/>
          </w:p>
        </w:tc>
      </w:tr>
      <w:tr w14:paraId="6F99EB7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9C80635">
            <w:pPr>
              <w:rPr>
                <w:rFonts w:hint="default" w:ascii="Times New Roman" w:hAnsi="Times New Roman" w:eastAsia="黑体" w:cs="Times New Roman"/>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14:paraId="06B3CF0D">
            <w:pPr>
              <w:rPr>
                <w:rFonts w:hint="default" w:ascii="Times New Roman" w:hAnsi="Times New Roman" w:eastAsia="黑体" w:cs="Times New Roman"/>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53BED469">
            <w:pPr>
              <w:rPr>
                <w:rFonts w:hint="default" w:ascii="Times New Roman" w:hAnsi="Times New Roman" w:eastAsia="黑体" w:cs="Times New Roman"/>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3DD04BB1">
            <w:pPr>
              <w:rPr>
                <w:rFonts w:hint="default" w:ascii="Times New Roman" w:hAnsi="Times New Roman" w:eastAsia="黑体" w:cs="Times New Roman"/>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4613BE10">
            <w:pPr>
              <w:rPr>
                <w:rFonts w:hint="default" w:ascii="Times New Roman" w:hAnsi="Times New Roman" w:eastAsia="黑体" w:cs="Times New Roman"/>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1217EE85">
            <w:pPr>
              <w:widowControl/>
              <w:ind w:left="-105" w:leftChars="-50" w:right="-126" w:rightChars="-60"/>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12EEB78">
            <w:pPr>
              <w:widowControl/>
              <w:ind w:left="-86" w:leftChars="-41" w:right="-88" w:rightChars="-42"/>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ABC11FB">
            <w:pPr>
              <w:widowControl/>
              <w:ind w:left="-126" w:leftChars="-60" w:right="-136" w:rightChars="-65"/>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其他</w:t>
            </w:r>
          </w:p>
          <w:p w14:paraId="493CD981">
            <w:pPr>
              <w:widowControl/>
              <w:ind w:left="-126" w:leftChars="-60" w:right="-136" w:rightChars="-65"/>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BA00B67">
            <w:pPr>
              <w:widowControl/>
              <w:ind w:left="-164" w:leftChars="-78" w:right="-153" w:rightChars="-73"/>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尚未</w:t>
            </w:r>
          </w:p>
          <w:p w14:paraId="4A4A4279">
            <w:pPr>
              <w:widowControl/>
              <w:ind w:left="-164" w:leftChars="-78" w:right="-153" w:rightChars="-73"/>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93210D2">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603B074">
            <w:pPr>
              <w:widowControl/>
              <w:ind w:left="-99" w:leftChars="-47" w:right="-78" w:rightChars="-37"/>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7BA3531">
            <w:pPr>
              <w:widowControl/>
              <w:ind w:left="-136" w:leftChars="-65" w:right="-124" w:rightChars="-59"/>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结果</w:t>
            </w:r>
          </w:p>
          <w:p w14:paraId="4957C370">
            <w:pPr>
              <w:widowControl/>
              <w:ind w:left="-136" w:leftChars="-65" w:right="-124" w:rightChars="-59"/>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148A27B">
            <w:pPr>
              <w:widowControl/>
              <w:ind w:left="-173" w:leftChars="-83" w:right="-134" w:rightChars="-64" w:hanging="1"/>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其他</w:t>
            </w:r>
          </w:p>
          <w:p w14:paraId="326544BF">
            <w:pPr>
              <w:widowControl/>
              <w:ind w:left="-173" w:leftChars="-83" w:right="-134" w:rightChars="-64" w:hanging="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4ABA21D">
            <w:pPr>
              <w:widowControl/>
              <w:ind w:left="-67" w:leftChars="-33" w:right="-105" w:rightChars="-50" w:hanging="2" w:hangingChars="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79CD39C">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总计</w:t>
            </w:r>
          </w:p>
        </w:tc>
      </w:tr>
      <w:tr w14:paraId="667AC0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B98739F">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51F27334">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6C636E44">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7B6E21E4">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01125450">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24A27043">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2AD932B">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C848DC3">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6CAA4F94">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15EB5E12">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47068D0F">
            <w:pPr>
              <w:widowControl/>
              <w:spacing w:after="180"/>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7265E411">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A84F281">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16A87B6C">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5392EBF8">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r>
    </w:tbl>
    <w:p w14:paraId="6BD2A16B">
      <w:pPr>
        <w:widowControl/>
        <w:jc w:val="left"/>
        <w:rPr>
          <w:rFonts w:hint="default" w:ascii="Times New Roman" w:hAnsi="Times New Roman" w:eastAsia="仿宋_GB2312" w:cs="Times New Roman"/>
          <w:color w:val="FF0000"/>
          <w:kern w:val="0"/>
          <w:szCs w:val="21"/>
          <w:lang w:val="en-US" w:eastAsia="zh-CN"/>
        </w:rPr>
      </w:pPr>
    </w:p>
    <w:p w14:paraId="06330A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Times New Roman" w:hAnsi="Times New Roman" w:eastAsia="黑体" w:cs="Times New Roman"/>
          <w:b w:val="0"/>
          <w:bCs/>
          <w:i w:val="0"/>
          <w:caps w:val="0"/>
          <w:color w:val="333333"/>
          <w:spacing w:val="0"/>
          <w:kern w:val="0"/>
          <w:sz w:val="32"/>
          <w:szCs w:val="32"/>
          <w:shd w:val="clear" w:color="auto" w:fill="FFFFFF"/>
          <w:lang w:val="en-US" w:eastAsia="zh-CN" w:bidi="ar"/>
        </w:rPr>
      </w:pPr>
      <w:r>
        <w:rPr>
          <w:rFonts w:hint="default" w:ascii="Times New Roman" w:hAnsi="Times New Roman" w:eastAsia="黑体" w:cs="Times New Roman"/>
          <w:b w:val="0"/>
          <w:bCs/>
          <w:i w:val="0"/>
          <w:caps w:val="0"/>
          <w:color w:val="333333"/>
          <w:spacing w:val="0"/>
          <w:kern w:val="0"/>
          <w:sz w:val="32"/>
          <w:szCs w:val="32"/>
          <w:shd w:val="clear" w:color="auto" w:fill="FFFFFF"/>
          <w:lang w:val="en-US" w:eastAsia="zh-CN" w:bidi="ar"/>
        </w:rPr>
        <w:t>五、存在的主要问题及改进情况</w:t>
      </w:r>
    </w:p>
    <w:p w14:paraId="3E1BB0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（一）存在问题</w:t>
      </w:r>
    </w:p>
    <w:p w14:paraId="3A784E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一是政策解读工作不够规范，个别文件在制发时没有做到政策文件与解读材料同步组织，存在后期补发解读材料的问题。</w:t>
      </w:r>
    </w:p>
    <w:p w14:paraId="425A17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二是政务公开工作缺少统一的规范标准，仅凭工作人员经验进行公开，在人员交接时容易出现阶段性暴露大量信息公开不规范的问题。</w:t>
      </w:r>
    </w:p>
    <w:p w14:paraId="72224E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（二）改进情况</w:t>
      </w:r>
    </w:p>
    <w:p w14:paraId="30273D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一是加强政策解读工作，规范解读工作流程，坚持解读材料与政策性文件同步组织、同步审签，对于未配发解读材料的文件一律不予审签，同时在文件公开后3个工作日内发布解读材料。</w:t>
      </w:r>
    </w:p>
    <w:p w14:paraId="3B5E31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二是持续推进政务公开标准化建设，根据年度重点任务制定了《悦庄镇政府信息常态化公开一览表》，对信息公开的内容、格式以及公开时间进行了明确标注，指导工作人员按照</w:t>
      </w:r>
      <w:r>
        <w:rPr>
          <w:rFonts w:hint="eastAsia" w:ascii="Times New Roman" w:hAnsi="Times New Roman" w:eastAsia="仿宋_GB2312" w:cs="Times New Roman"/>
          <w:kern w:val="2"/>
          <w:sz w:val="32"/>
          <w:szCs w:val="32"/>
          <w:lang w:val="en-US" w:eastAsia="zh-CN" w:bidi="ar-SA"/>
        </w:rPr>
        <w:t>模板</w:t>
      </w:r>
      <w:r>
        <w:rPr>
          <w:rFonts w:hint="default" w:ascii="Times New Roman" w:hAnsi="Times New Roman" w:eastAsia="仿宋_GB2312" w:cs="Times New Roman"/>
          <w:kern w:val="2"/>
          <w:sz w:val="32"/>
          <w:szCs w:val="32"/>
          <w:lang w:val="en-US" w:eastAsia="zh-CN" w:bidi="ar-SA"/>
        </w:rPr>
        <w:t>要求规范公开信息。年内对照</w:t>
      </w:r>
      <w:r>
        <w:rPr>
          <w:rFonts w:hint="eastAsia" w:ascii="Times New Roman" w:hAnsi="Times New Roman" w:eastAsia="仿宋_GB2312" w:cs="Times New Roman"/>
          <w:kern w:val="2"/>
          <w:sz w:val="32"/>
          <w:szCs w:val="32"/>
          <w:lang w:val="en-US" w:eastAsia="zh-CN" w:bidi="ar-SA"/>
        </w:rPr>
        <w:t>模板</w:t>
      </w:r>
      <w:r>
        <w:rPr>
          <w:rFonts w:hint="default" w:ascii="Times New Roman" w:hAnsi="Times New Roman" w:eastAsia="仿宋_GB2312" w:cs="Times New Roman"/>
          <w:kern w:val="2"/>
          <w:sz w:val="32"/>
          <w:szCs w:val="32"/>
          <w:lang w:val="en-US" w:eastAsia="zh-CN" w:bidi="ar-SA"/>
        </w:rPr>
        <w:t>整改问题10余处，提高了信息公开的规范化水平。</w:t>
      </w:r>
    </w:p>
    <w:p w14:paraId="4A1810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Times New Roman" w:hAnsi="Times New Roman" w:eastAsia="黑体" w:cs="Times New Roman"/>
          <w:b w:val="0"/>
          <w:bCs/>
          <w:i w:val="0"/>
          <w:caps w:val="0"/>
          <w:color w:val="333333"/>
          <w:spacing w:val="0"/>
          <w:kern w:val="0"/>
          <w:sz w:val="32"/>
          <w:szCs w:val="32"/>
          <w:shd w:val="clear" w:color="auto" w:fill="FFFFFF"/>
          <w:lang w:val="en-US" w:eastAsia="zh-CN" w:bidi="ar"/>
        </w:rPr>
      </w:pPr>
      <w:r>
        <w:rPr>
          <w:rFonts w:hint="default" w:ascii="Times New Roman" w:hAnsi="Times New Roman" w:eastAsia="黑体" w:cs="Times New Roman"/>
          <w:b w:val="0"/>
          <w:bCs/>
          <w:i w:val="0"/>
          <w:caps w:val="0"/>
          <w:color w:val="333333"/>
          <w:spacing w:val="0"/>
          <w:kern w:val="0"/>
          <w:sz w:val="32"/>
          <w:szCs w:val="32"/>
          <w:shd w:val="clear" w:color="auto" w:fill="FFFFFF"/>
          <w:lang w:val="en-US" w:eastAsia="zh-CN" w:bidi="ar"/>
        </w:rPr>
        <w:t>六、其他需要报告的事项</w:t>
      </w:r>
    </w:p>
    <w:p w14:paraId="5A790E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1.依申请公开信息处理费收费情况。</w:t>
      </w:r>
    </w:p>
    <w:p w14:paraId="7884B965">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 w:cs="Times New Roman"/>
          <w:i w:val="0"/>
          <w:iCs w:val="0"/>
          <w:caps w:val="0"/>
          <w:color w:val="000000"/>
          <w:spacing w:val="0"/>
          <w:sz w:val="31"/>
          <w:szCs w:val="31"/>
          <w:bdr w:val="none" w:color="auto" w:sz="0" w:space="0"/>
          <w:shd w:val="clear" w:fill="FFFFFF"/>
        </w:rPr>
        <w:t>根据《国务院办公厅</w:t>
      </w:r>
      <w:r>
        <w:rPr>
          <w:rFonts w:hint="eastAsia" w:ascii="Times New Roman" w:hAnsi="Times New Roman" w:eastAsia="仿宋" w:cs="Times New Roman"/>
          <w:i w:val="0"/>
          <w:iCs w:val="0"/>
          <w:caps w:val="0"/>
          <w:color w:val="000000"/>
          <w:spacing w:val="0"/>
          <w:sz w:val="31"/>
          <w:szCs w:val="31"/>
          <w:bdr w:val="none" w:color="auto" w:sz="0" w:space="0"/>
          <w:shd w:val="clear" w:fill="FFFFFF"/>
          <w:lang w:eastAsia="zh-CN"/>
        </w:rPr>
        <w:t>关于印发〈</w:t>
      </w:r>
      <w:r>
        <w:rPr>
          <w:rFonts w:hint="default" w:ascii="Times New Roman" w:hAnsi="Times New Roman" w:eastAsia="仿宋" w:cs="Times New Roman"/>
          <w:i w:val="0"/>
          <w:iCs w:val="0"/>
          <w:caps w:val="0"/>
          <w:color w:val="000000"/>
          <w:spacing w:val="0"/>
          <w:sz w:val="31"/>
          <w:szCs w:val="31"/>
          <w:bdr w:val="none" w:color="auto" w:sz="0" w:space="0"/>
          <w:shd w:val="clear" w:fill="FFFFFF"/>
        </w:rPr>
        <w:t>政府信息公开信息处理收费管理办法</w:t>
      </w:r>
      <w:r>
        <w:rPr>
          <w:rFonts w:hint="eastAsia" w:ascii="Times New Roman" w:hAnsi="Times New Roman" w:eastAsia="仿宋" w:cs="Times New Roman"/>
          <w:i w:val="0"/>
          <w:iCs w:val="0"/>
          <w:caps w:val="0"/>
          <w:color w:val="000000"/>
          <w:spacing w:val="0"/>
          <w:sz w:val="31"/>
          <w:szCs w:val="31"/>
          <w:bdr w:val="none" w:color="auto" w:sz="0" w:space="0"/>
          <w:shd w:val="clear" w:fill="FFFFFF"/>
          <w:lang w:eastAsia="zh-CN"/>
        </w:rPr>
        <w:t>〉的通知》</w:t>
      </w:r>
      <w:r>
        <w:rPr>
          <w:rFonts w:hint="default" w:ascii="Times New Roman" w:hAnsi="Times New Roman" w:eastAsia="仿宋" w:cs="Times New Roman"/>
          <w:i w:val="0"/>
          <w:iCs w:val="0"/>
          <w:caps w:val="0"/>
          <w:color w:val="000000"/>
          <w:spacing w:val="0"/>
          <w:sz w:val="31"/>
          <w:szCs w:val="31"/>
          <w:bdr w:val="none" w:color="auto" w:sz="0" w:space="0"/>
          <w:shd w:val="clear" w:fill="FFFFFF"/>
        </w:rPr>
        <w:t>（国办函〔2020〕109号）和《山东省人民政府办公厅关于做好政府信息公开信息处理费管理工作有关事项的通知》（鲁政办字〔2020〕179号）规定，202</w:t>
      </w:r>
      <w:r>
        <w:rPr>
          <w:rFonts w:hint="default" w:ascii="Times New Roman" w:hAnsi="Times New Roman" w:eastAsia="仿宋" w:cs="Times New Roman"/>
          <w:i w:val="0"/>
          <w:iCs w:val="0"/>
          <w:caps w:val="0"/>
          <w:color w:val="000000"/>
          <w:spacing w:val="0"/>
          <w:sz w:val="31"/>
          <w:szCs w:val="31"/>
          <w:bdr w:val="none" w:color="auto" w:sz="0" w:space="0"/>
          <w:shd w:val="clear" w:fill="FFFFFF"/>
          <w:lang w:val="en-US" w:eastAsia="zh-CN"/>
        </w:rPr>
        <w:t>4</w:t>
      </w:r>
      <w:r>
        <w:rPr>
          <w:rFonts w:hint="default" w:ascii="Times New Roman" w:hAnsi="Times New Roman" w:eastAsia="仿宋" w:cs="Times New Roman"/>
          <w:i w:val="0"/>
          <w:iCs w:val="0"/>
          <w:caps w:val="0"/>
          <w:color w:val="000000"/>
          <w:spacing w:val="0"/>
          <w:sz w:val="31"/>
          <w:szCs w:val="31"/>
          <w:bdr w:val="none" w:color="auto" w:sz="0" w:space="0"/>
          <w:shd w:val="clear" w:fill="FFFFFF"/>
        </w:rPr>
        <w:t>年度，我镇无收取信息处理费情况。</w:t>
      </w:r>
    </w:p>
    <w:p w14:paraId="5742F5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2.本年度建议提案办理情况。</w:t>
      </w:r>
    </w:p>
    <w:p w14:paraId="75BA0C9D">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仿宋" w:cs="Times New Roman"/>
          <w:i w:val="0"/>
          <w:iCs w:val="0"/>
          <w:caps w:val="0"/>
          <w:color w:val="000000"/>
          <w:spacing w:val="0"/>
          <w:sz w:val="31"/>
          <w:szCs w:val="31"/>
          <w:shd w:val="clear" w:fill="FFFFFF"/>
          <w:lang w:val="en-US" w:eastAsia="zh-CN"/>
        </w:rPr>
      </w:pPr>
      <w:r>
        <w:rPr>
          <w:rFonts w:hint="default" w:ascii="Times New Roman" w:hAnsi="Times New Roman" w:eastAsia="仿宋" w:cs="Times New Roman"/>
          <w:i w:val="0"/>
          <w:iCs w:val="0"/>
          <w:caps w:val="0"/>
          <w:color w:val="000000"/>
          <w:spacing w:val="0"/>
          <w:sz w:val="31"/>
          <w:szCs w:val="31"/>
          <w:shd w:val="clear" w:fill="FFFFFF"/>
        </w:rPr>
        <w:t>2024年共承办县人大建议2件，未承办县政协提案，办复率为100%。</w:t>
      </w:r>
    </w:p>
    <w:p w14:paraId="1F5E4E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3.创新情况。</w:t>
      </w:r>
    </w:p>
    <w:p w14:paraId="3FEA4E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拓展政民互动渠道。在便民服务中心内设置专区咨询台，配备引导员，为群众提供各类政务公开服务咨询和帮办代办服务，讲解依申请公开流程和《政府信息公开指南》，积极向群众宣传路域整治、耕地保护、人居环境综合整治等相关知识，实现公开工作镇域全覆盖。</w:t>
      </w:r>
    </w:p>
    <w:p w14:paraId="1F1D7B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4.落实上级政务公开工作方案情况。</w:t>
      </w:r>
    </w:p>
    <w:p w14:paraId="509C6B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根据《2024年沂源县政务公开工作方案》要求，制定了《2024年悦庄镇政务公开工作方案》，重点围绕以公开助推重点工作落实、夯实政务公开基础等方面深化政务公开。一是加强领导，重点布局。将政务公开视为年度重点任务，纳入整体工作布局，制定政务公开工作计划，明确责任分工，按照时间节点高质量完成政务公开工作，并安排专职政务公开工作人员负责信息收集、审核和发布，确保工作有人抓、有人管、有成效。二是突出重点，增强实效。依据法律法规和上级要求，及时更新栏目信息，</w:t>
      </w:r>
      <w:r>
        <w:rPr>
          <w:rFonts w:hint="eastAsia" w:ascii="Times New Roman" w:hAnsi="Times New Roman" w:eastAsia="仿宋_GB2312" w:cs="Times New Roman"/>
          <w:kern w:val="2"/>
          <w:sz w:val="32"/>
          <w:szCs w:val="32"/>
          <w:lang w:val="en-US" w:eastAsia="zh-CN" w:bidi="ar-SA"/>
        </w:rPr>
        <w:t>加大</w:t>
      </w:r>
      <w:r>
        <w:rPr>
          <w:rFonts w:hint="default" w:ascii="Times New Roman" w:hAnsi="Times New Roman" w:eastAsia="仿宋_GB2312" w:cs="Times New Roman"/>
          <w:kern w:val="2"/>
          <w:sz w:val="32"/>
          <w:szCs w:val="32"/>
          <w:lang w:val="en-US" w:eastAsia="zh-CN" w:bidi="ar-SA"/>
        </w:rPr>
        <w:t>重点领域信息公开力度，针对民生事项、年度重点工作，切实做到咨询有回复、政策有公示，全面提</w:t>
      </w:r>
      <w:r>
        <w:rPr>
          <w:rFonts w:hint="eastAsia" w:ascii="Times New Roman" w:hAnsi="Times New Roman" w:eastAsia="仿宋_GB2312" w:cs="Times New Roman"/>
          <w:kern w:val="2"/>
          <w:sz w:val="32"/>
          <w:szCs w:val="32"/>
          <w:lang w:val="en-US" w:eastAsia="zh-CN" w:bidi="ar-SA"/>
        </w:rPr>
        <w:t>高工</w:t>
      </w:r>
      <w:r>
        <w:rPr>
          <w:rFonts w:hint="default" w:ascii="Times New Roman" w:hAnsi="Times New Roman" w:eastAsia="仿宋_GB2312" w:cs="Times New Roman"/>
          <w:kern w:val="2"/>
          <w:sz w:val="32"/>
          <w:szCs w:val="32"/>
          <w:lang w:val="en-US" w:eastAsia="zh-CN" w:bidi="ar-SA"/>
        </w:rPr>
        <w:t>作实效。三是完善平台，提升服务。针对群众高频咨询事项，在悦庄镇便民服务中心设置专栏，及时公开最新政策信息，切实提升政务公开的规范性、</w:t>
      </w:r>
      <w:bookmarkStart w:id="10" w:name="_GoBack"/>
      <w:r>
        <w:rPr>
          <w:rFonts w:hint="default" w:ascii="Times New Roman" w:hAnsi="Times New Roman" w:eastAsia="仿宋_GB2312" w:cs="Times New Roman"/>
          <w:kern w:val="2"/>
          <w:sz w:val="32"/>
          <w:szCs w:val="32"/>
          <w:lang w:val="en-US" w:eastAsia="zh-CN" w:bidi="ar-SA"/>
        </w:rPr>
        <w:t>即时性</w:t>
      </w:r>
      <w:bookmarkEnd w:id="10"/>
      <w:r>
        <w:rPr>
          <w:rFonts w:hint="default" w:ascii="Times New Roman" w:hAnsi="Times New Roman" w:eastAsia="仿宋_GB2312" w:cs="Times New Roman"/>
          <w:kern w:val="2"/>
          <w:sz w:val="32"/>
          <w:szCs w:val="32"/>
          <w:lang w:val="en-US" w:eastAsia="zh-CN" w:bidi="ar-SA"/>
        </w:rPr>
        <w:t>和科学性。</w:t>
      </w:r>
    </w:p>
    <w:sectPr>
      <w:pgSz w:w="11906" w:h="16838"/>
      <w:pgMar w:top="1984" w:right="1587"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F89641-86E8-4E9F-867B-BBD9229EA56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decorative"/>
    <w:pitch w:val="default"/>
    <w:sig w:usb0="00000001" w:usb1="080E0000" w:usb2="00000000" w:usb3="00000000" w:csb0="00040000" w:csb1="00000000"/>
    <w:embedRegular r:id="rId2" w:fontKey="{BB0FA36B-85DF-438B-8EEF-BED14DE77068}"/>
  </w:font>
  <w:font w:name="方正小标宋简体">
    <w:panose1 w:val="02000000000000000000"/>
    <w:charset w:val="86"/>
    <w:family w:val="auto"/>
    <w:pitch w:val="default"/>
    <w:sig w:usb0="00000001" w:usb1="080E0000" w:usb2="00000000" w:usb3="00000000" w:csb0="00040000" w:csb1="00000000"/>
    <w:embedRegular r:id="rId3" w:fontKey="{46725762-1776-4D7E-8B39-E4F2E2565A76}"/>
  </w:font>
  <w:font w:name="楷体_GB2312">
    <w:panose1 w:val="02010609030101010101"/>
    <w:charset w:val="86"/>
    <w:family w:val="decorative"/>
    <w:pitch w:val="default"/>
    <w:sig w:usb0="00000001" w:usb1="080E0000" w:usb2="00000000" w:usb3="00000000" w:csb0="00040000" w:csb1="00000000"/>
    <w:embedRegular r:id="rId4" w:fontKey="{7010C3F6-0DD1-407F-9CF1-2EF32F6A3FC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embedRegular r:id="rId5" w:fontKey="{8F2AEC9F-6B46-473E-8059-9E55EE2143B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FD40AB"/>
    <w:rsid w:val="37AF406D"/>
    <w:rsid w:val="3CDF5EAA"/>
    <w:rsid w:val="5DA8BE55"/>
    <w:rsid w:val="6BE2ED13"/>
    <w:rsid w:val="6E670402"/>
    <w:rsid w:val="7BFF2425"/>
    <w:rsid w:val="7EFB1C05"/>
    <w:rsid w:val="AE78EF6B"/>
    <w:rsid w:val="BFFD40AB"/>
    <w:rsid w:val="FCBD1E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543</Words>
  <Characters>595</Characters>
  <Lines>0</Lines>
  <Paragraphs>0</Paragraphs>
  <TotalTime>55</TotalTime>
  <ScaleCrop>false</ScaleCrop>
  <LinksUpToDate>false</LinksUpToDate>
  <CharactersWithSpaces>595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2024-01-04T08:57:00Z</dcterms:created>
  <dc:creator>zwgkb</dc:creator>
  <cp:lastModifiedBy>白白白白</cp:lastModifiedBy>
  <dcterms:modified xsi:type="dcterms:W3CDTF">2025-01-23T06:38:16Z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eyJoZGlkIjoiMjAxM2RiMGM1YTE2NzAzMTA1NTUxNjVkZGNkOTA2OGEiLCJ1c2VySWQiOiIzMDQyMzM4NDkifQ==</vt:lpwstr>
  </property>
  <property fmtid="{D5CDD505-2E9C-101B-9397-08002B2CF9AE}" pid="4" name="ICV">
    <vt:lpwstr>BBDCDCDF8DD04081B82B07A081B2E53B_13</vt:lpwstr>
  </property>
</Properties>
</file>