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沂源县</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燕崖镇人民政府</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年政府信息公开工作年度报告</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根据《中华人民共和国政府信息公开条例》（以下简称《条例》）要求，结合我镇政府信息公开工作实际，现向社会公开燕崖镇</w:t>
      </w:r>
      <w:r>
        <w:rPr>
          <w:rFonts w:hint="default" w:ascii="仿宋_GB2312" w:hAnsi="Times New Roman" w:eastAsia="仿宋_GB2312" w:cs="仿宋_GB2312"/>
          <w:i w:val="0"/>
          <w:iCs w:val="0"/>
          <w:caps w:val="0"/>
          <w:color w:val="000000"/>
          <w:spacing w:val="0"/>
          <w:sz w:val="32"/>
          <w:szCs w:val="32"/>
          <w:shd w:val="clear" w:fill="FFFFFF"/>
          <w:lang w:val="en-US" w:eastAsia="zh-CN"/>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2年政府信息公开年度报告。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仿宋_GB2312" w:hAnsi="微软雅黑" w:eastAsia="仿宋_GB2312" w:cs="仿宋_GB2312"/>
          <w:i w:val="0"/>
          <w:iCs w:val="0"/>
          <w:caps w:val="0"/>
          <w:color w:val="3D3D3D"/>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000000"/>
          <w:spacing w:val="0"/>
          <w:sz w:val="32"/>
          <w:szCs w:val="32"/>
          <w:shd w:val="clear" w:fill="FFFFFF"/>
          <w:lang w:val="en-US" w:eastAsia="zh-CN"/>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2年，在县委、县政府正确领导下，我镇坚持把政务公开作为政府工作的一项重要内容，认真贯彻省、市、县有关文件和会议精神，积极采取召开会议、成立组织、制定方案、丰富载体、健全制度、强化监督等一系列行之有效的措施，全面推进政务公开工作，取得了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000000"/>
          <w:spacing w:val="0"/>
          <w:sz w:val="32"/>
          <w:szCs w:val="32"/>
          <w:shd w:val="clear" w:fill="FFFFFF"/>
        </w:rPr>
        <w:t>（一）主动公开内容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今年以来，我镇加强政务公开制度建设，强化政务公开工作的规范化建设，进一步建立完善政务公开投诉受理制度、监督检查制度、政务公开内容备查制度和责任追究制度，使政务公开工作不断规范化、制度化，保证政务公开工作扎实推进。认真组织实施2022年政务公开工作，按规定、按程序及时将政务信息向社会全面公布，公开内容做到全面真实，公开方式做到及时便捷，办事结果做到公平公正，做到方便群众知情，方便群众办事，方便群众监督，提高办事效率，提供优质服务。继续推行政务公开岗位责任制，服务承诺制，一次性告知制，限时办结制，首问责任制等制度，做到对经常性的工作定期公开，对阶段性的工作逐段公开，对临时性的工作随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2022年1月1日起至2022年12月31日，累计主动公开政府信息106条，其中，机构职能3条，政府部门文件5条，政府会议10条，业务工作73条，其他15条。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sz w:val="32"/>
          <w:szCs w:val="32"/>
        </w:rPr>
      </w:pPr>
      <w:r>
        <w:drawing>
          <wp:inline distT="0" distB="0" distL="114300" distR="114300">
            <wp:extent cx="3208655" cy="2941320"/>
            <wp:effectExtent l="4445" t="4445" r="1778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（二）依法申请公开情况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lang w:val="en-US" w:eastAsia="zh-CN"/>
        </w:rPr>
        <w:t>严格按照《条例》关于依法申请公开信息情况规定，及时办理公开申请，保障公民、法人和其他组织依法获取政府信息，充分发挥政府信息对人民群众生产、生活和经济社会活动的服务作用。自</w:t>
      </w:r>
      <w:r>
        <w:rPr>
          <w:rFonts w:hint="default" w:ascii="仿宋_GB2312" w:hAnsi="Times New Roman" w:eastAsia="仿宋_GB2312" w:cs="仿宋_GB2312"/>
          <w:i w:val="0"/>
          <w:iCs w:val="0"/>
          <w:caps w:val="0"/>
          <w:color w:val="000000"/>
          <w:spacing w:val="0"/>
          <w:sz w:val="32"/>
          <w:szCs w:val="32"/>
          <w:shd w:val="clear" w:fill="FFFFFF"/>
          <w:lang w:val="en-US" w:eastAsia="zh-CN"/>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2年</w:t>
      </w:r>
      <w:r>
        <w:rPr>
          <w:rFonts w:hint="default" w:ascii="仿宋_GB2312" w:hAnsi="Times New Roman" w:eastAsia="仿宋_GB2312" w:cs="仿宋_GB2312"/>
          <w:i w:val="0"/>
          <w:iCs w:val="0"/>
          <w:caps w:val="0"/>
          <w:color w:val="000000"/>
          <w:spacing w:val="0"/>
          <w:sz w:val="32"/>
          <w:szCs w:val="32"/>
          <w:shd w:val="clear" w:fill="FFFFFF"/>
          <w:lang w:val="en-US" w:eastAsia="zh-CN"/>
        </w:rPr>
        <w:t>1</w:t>
      </w:r>
      <w:r>
        <w:rPr>
          <w:rFonts w:hint="eastAsia" w:ascii="仿宋_GB2312" w:hAnsi="Times New Roman" w:eastAsia="仿宋_GB2312" w:cs="仿宋_GB2312"/>
          <w:i w:val="0"/>
          <w:iCs w:val="0"/>
          <w:caps w:val="0"/>
          <w:color w:val="000000"/>
          <w:spacing w:val="0"/>
          <w:sz w:val="32"/>
          <w:szCs w:val="32"/>
          <w:shd w:val="clear" w:fill="FFFFFF"/>
          <w:lang w:val="en-US" w:eastAsia="zh-CN"/>
        </w:rPr>
        <w:t>月</w:t>
      </w:r>
      <w:r>
        <w:rPr>
          <w:rFonts w:hint="default" w:ascii="仿宋_GB2312" w:hAnsi="Times New Roman" w:eastAsia="仿宋_GB2312" w:cs="仿宋_GB2312"/>
          <w:i w:val="0"/>
          <w:iCs w:val="0"/>
          <w:caps w:val="0"/>
          <w:color w:val="000000"/>
          <w:spacing w:val="0"/>
          <w:sz w:val="32"/>
          <w:szCs w:val="32"/>
          <w:shd w:val="clear" w:fill="FFFFFF"/>
          <w:lang w:val="en-US" w:eastAsia="zh-CN"/>
        </w:rPr>
        <w:t>1</w:t>
      </w:r>
      <w:r>
        <w:rPr>
          <w:rFonts w:hint="eastAsia" w:ascii="仿宋_GB2312" w:hAnsi="Times New Roman" w:eastAsia="仿宋_GB2312" w:cs="仿宋_GB2312"/>
          <w:i w:val="0"/>
          <w:iCs w:val="0"/>
          <w:caps w:val="0"/>
          <w:color w:val="000000"/>
          <w:spacing w:val="0"/>
          <w:sz w:val="32"/>
          <w:szCs w:val="32"/>
          <w:shd w:val="clear" w:fill="FFFFFF"/>
          <w:lang w:val="en-US" w:eastAsia="zh-CN"/>
        </w:rPr>
        <w:t>日起至</w:t>
      </w:r>
      <w:r>
        <w:rPr>
          <w:rFonts w:hint="default" w:ascii="仿宋_GB2312" w:hAnsi="Times New Roman" w:eastAsia="仿宋_GB2312" w:cs="仿宋_GB2312"/>
          <w:i w:val="0"/>
          <w:iCs w:val="0"/>
          <w:caps w:val="0"/>
          <w:color w:val="000000"/>
          <w:spacing w:val="0"/>
          <w:sz w:val="32"/>
          <w:szCs w:val="32"/>
          <w:shd w:val="clear" w:fill="FFFFFF"/>
          <w:lang w:val="en-US" w:eastAsia="zh-CN"/>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2年</w:t>
      </w:r>
      <w:r>
        <w:rPr>
          <w:rFonts w:hint="default" w:ascii="仿宋_GB2312" w:hAnsi="Times New Roman" w:eastAsia="仿宋_GB2312" w:cs="仿宋_GB2312"/>
          <w:i w:val="0"/>
          <w:iCs w:val="0"/>
          <w:caps w:val="0"/>
          <w:color w:val="000000"/>
          <w:spacing w:val="0"/>
          <w:sz w:val="32"/>
          <w:szCs w:val="32"/>
          <w:shd w:val="clear" w:fill="FFFFFF"/>
          <w:lang w:val="en-US" w:eastAsia="zh-CN"/>
        </w:rPr>
        <w:t>12</w:t>
      </w:r>
      <w:r>
        <w:rPr>
          <w:rFonts w:hint="eastAsia" w:ascii="仿宋_GB2312" w:hAnsi="Times New Roman" w:eastAsia="仿宋_GB2312" w:cs="仿宋_GB2312"/>
          <w:i w:val="0"/>
          <w:iCs w:val="0"/>
          <w:caps w:val="0"/>
          <w:color w:val="000000"/>
          <w:spacing w:val="0"/>
          <w:sz w:val="32"/>
          <w:szCs w:val="32"/>
          <w:shd w:val="clear" w:fill="FFFFFF"/>
          <w:lang w:val="en-US" w:eastAsia="zh-CN"/>
        </w:rPr>
        <w:t>月</w:t>
      </w:r>
      <w:r>
        <w:rPr>
          <w:rFonts w:hint="default" w:ascii="仿宋_GB2312" w:hAnsi="Times New Roman" w:eastAsia="仿宋_GB2312" w:cs="仿宋_GB2312"/>
          <w:i w:val="0"/>
          <w:iCs w:val="0"/>
          <w:caps w:val="0"/>
          <w:color w:val="000000"/>
          <w:spacing w:val="0"/>
          <w:sz w:val="32"/>
          <w:szCs w:val="32"/>
          <w:shd w:val="clear" w:fill="FFFFFF"/>
          <w:lang w:val="en-US" w:eastAsia="zh-CN"/>
        </w:rPr>
        <w:t>31</w:t>
      </w:r>
      <w:r>
        <w:rPr>
          <w:rFonts w:hint="eastAsia" w:ascii="仿宋_GB2312" w:hAnsi="Times New Roman" w:eastAsia="仿宋_GB2312" w:cs="仿宋_GB2312"/>
          <w:i w:val="0"/>
          <w:iCs w:val="0"/>
          <w:caps w:val="0"/>
          <w:color w:val="000000"/>
          <w:spacing w:val="0"/>
          <w:sz w:val="32"/>
          <w:szCs w:val="32"/>
          <w:shd w:val="clear" w:fill="FFFFFF"/>
          <w:lang w:val="en-US" w:eastAsia="zh-CN"/>
        </w:rPr>
        <w:t>日止，燕崖镇共接到各种形式的依申请公开政府信息的申请2件，均在规定时间内，按照要求对已申请公开进行了答复。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Times New Roman" w:eastAsia="仿宋_GB2312" w:cs="仿宋_GB2312"/>
          <w:i w:val="0"/>
          <w:iCs w:val="0"/>
          <w:caps w:val="0"/>
          <w:color w:val="000000"/>
          <w:spacing w:val="0"/>
          <w:sz w:val="32"/>
          <w:szCs w:val="32"/>
          <w:shd w:val="clear" w:fill="FFFFFF"/>
        </w:rPr>
      </w:pPr>
      <w:r>
        <w:drawing>
          <wp:inline distT="0" distB="0" distL="114300" distR="114300">
            <wp:extent cx="4277360" cy="2124075"/>
            <wp:effectExtent l="4445" t="4445" r="1587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燕崖镇认真组织实施2022年政务公开工作，按规定、按程序及时将政务信息向社会全面公布，公开内容做到全面真实，公开方式做到及时便捷，办事结果做到公平公正，做到方便群众知情，方便群众办事，方便群众监督，提高办事效率，提供优质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（四）政府信息公开平台、机构建设和人员情况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燕崖镇</w:t>
      </w:r>
      <w:r>
        <w:rPr>
          <w:rFonts w:hint="eastAsia" w:ascii="仿宋_GB2312" w:hAnsi="仿宋_GB2312" w:eastAsia="仿宋_GB2312" w:cs="仿宋_GB2312"/>
          <w:b w:val="0"/>
          <w:bCs w:val="0"/>
          <w:i w:val="0"/>
          <w:iCs w:val="0"/>
          <w:caps w:val="0"/>
          <w:color w:val="000000"/>
          <w:spacing w:val="0"/>
          <w:sz w:val="32"/>
          <w:szCs w:val="32"/>
          <w:shd w:val="clear" w:fill="FFFFFF"/>
        </w:rPr>
        <w:t>高度重视政府信息公开工作，</w:t>
      </w:r>
      <w:r>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t>设立政务公开工作领导小组，</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党委</w:t>
      </w:r>
      <w:r>
        <w:rPr>
          <w:rFonts w:hint="eastAsia" w:ascii="仿宋_GB2312" w:hAnsi="仿宋_GB2312" w:eastAsia="仿宋_GB2312" w:cs="仿宋_GB2312"/>
          <w:b w:val="0"/>
          <w:bCs w:val="0"/>
          <w:i w:val="0"/>
          <w:iCs w:val="0"/>
          <w:caps w:val="0"/>
          <w:color w:val="000000"/>
          <w:spacing w:val="0"/>
          <w:sz w:val="32"/>
          <w:szCs w:val="32"/>
          <w:shd w:val="clear" w:fill="FFFFFF"/>
        </w:rPr>
        <w:t>副书记任领导小组组长，</w:t>
      </w:r>
      <w:r>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t>下设办公室，</w:t>
      </w:r>
      <w:r>
        <w:rPr>
          <w:rFonts w:hint="eastAsia" w:ascii="仿宋_GB2312" w:hAnsi="仿宋_GB2312" w:eastAsia="仿宋_GB2312" w:cs="仿宋_GB2312"/>
          <w:b w:val="0"/>
          <w:bCs w:val="0"/>
          <w:i w:val="0"/>
          <w:iCs w:val="0"/>
          <w:caps w:val="0"/>
          <w:color w:val="000000"/>
          <w:spacing w:val="0"/>
          <w:sz w:val="32"/>
          <w:szCs w:val="32"/>
          <w:shd w:val="clear" w:fill="FFFFFF"/>
        </w:rPr>
        <w:t>专门配备了信息公开工作人员</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名，其中专职信息公开工作人员1名</w:t>
      </w:r>
      <w:r>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t>，保证政务公开各项工作落到实处。</w:t>
      </w:r>
      <w:r>
        <w:rPr>
          <w:rFonts w:hint="eastAsia" w:ascii="仿宋_GB2312" w:hAnsi="仿宋_GB2312" w:eastAsia="仿宋_GB2312" w:cs="仿宋_GB2312"/>
          <w:b w:val="0"/>
          <w:bCs w:val="0"/>
          <w:i w:val="0"/>
          <w:iCs w:val="0"/>
          <w:caps w:val="0"/>
          <w:color w:val="000000"/>
          <w:spacing w:val="0"/>
          <w:sz w:val="32"/>
          <w:szCs w:val="32"/>
          <w:shd w:val="clear" w:fill="FFFFFF"/>
        </w:rPr>
        <w:t>利用“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魅力燕崖</w:t>
      </w:r>
      <w:r>
        <w:rPr>
          <w:rFonts w:hint="eastAsia" w:ascii="仿宋_GB2312" w:hAnsi="仿宋_GB2312" w:eastAsia="仿宋_GB2312" w:cs="仿宋_GB2312"/>
          <w:b w:val="0"/>
          <w:bCs w:val="0"/>
          <w:i w:val="0"/>
          <w:iCs w:val="0"/>
          <w:caps w:val="0"/>
          <w:color w:val="000000"/>
          <w:spacing w:val="0"/>
          <w:sz w:val="32"/>
          <w:szCs w:val="32"/>
          <w:shd w:val="clear" w:fill="FFFFFF"/>
        </w:rPr>
        <w:t>”公众号</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、“数字燕崖”小程序</w:t>
      </w:r>
      <w:r>
        <w:rPr>
          <w:rFonts w:hint="eastAsia" w:ascii="仿宋_GB2312" w:hAnsi="仿宋_GB2312" w:eastAsia="仿宋_GB2312" w:cs="仿宋_GB2312"/>
          <w:b w:val="0"/>
          <w:bCs w:val="0"/>
          <w:i w:val="0"/>
          <w:iCs w:val="0"/>
          <w:caps w:val="0"/>
          <w:color w:val="000000"/>
          <w:spacing w:val="0"/>
          <w:sz w:val="32"/>
          <w:szCs w:val="32"/>
          <w:shd w:val="clear" w:fill="FFFFFF"/>
        </w:rPr>
        <w:t>等新媒体平台增强政策宣传的力度、广度与深度，在便民服务大厅政务公开专区，配备电子查阅设备和政策文件陈列区，方便群众自主查阅相关政策文件。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ascii="黑体" w:hAnsi="宋体" w:eastAsia="黑体" w:cs="黑体"/>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lang w:val="en-US" w:eastAsia="zh-CN"/>
        </w:rPr>
        <w:t>政务公开工作是一项长期基础性工作，加强对政务公开工作的监督检查，将有利于促进政务公开各项工作的开展。我镇加强政务公开建设，扩大公开途径，更大范围的接受社会监督。大力增强一线服务人员，改进服务态度，不断提高服务水平和质量，提供人性化全面咨询服务，有针对性解决群众最关心最迫切最需要解决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ascii="黑体" w:hAnsi="宋体" w:eastAsia="黑体" w:cs="黑体"/>
          <w:i w:val="0"/>
          <w:iCs w:val="0"/>
          <w:caps w:val="0"/>
          <w:color w:val="000000"/>
          <w:spacing w:val="0"/>
          <w:sz w:val="32"/>
          <w:szCs w:val="32"/>
          <w:shd w:val="clear" w:fill="FFFFFF"/>
        </w:rPr>
        <w:t>二、</w:t>
      </w:r>
      <w:r>
        <w:rPr>
          <w:rFonts w:hint="eastAsia" w:ascii="黑体" w:hAnsi="宋体" w:eastAsia="黑体" w:cs="黑体"/>
          <w:i w:val="0"/>
          <w:iCs w:val="0"/>
          <w:caps w:val="0"/>
          <w:color w:val="000000"/>
          <w:spacing w:val="0"/>
          <w:sz w:val="32"/>
          <w:szCs w:val="32"/>
          <w:shd w:val="clear" w:fill="FFFFFF"/>
        </w:rPr>
        <w:t>主动公开政府信息情况。</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00"/>
        <w:gridCol w:w="1982"/>
        <w:gridCol w:w="2032"/>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1118" w:type="pct"/>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本年制发件数</w:t>
            </w:r>
          </w:p>
        </w:tc>
        <w:tc>
          <w:tcPr>
            <w:tcW w:w="1146" w:type="pct"/>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本年废止件数</w:t>
            </w:r>
          </w:p>
        </w:tc>
        <w:tc>
          <w:tcPr>
            <w:tcW w:w="1211" w:type="pct"/>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规章</w:t>
            </w:r>
          </w:p>
        </w:tc>
        <w:tc>
          <w:tcPr>
            <w:tcW w:w="1118"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c>
          <w:tcPr>
            <w:tcW w:w="1146"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c>
          <w:tcPr>
            <w:tcW w:w="1211"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行政规范性文件</w:t>
            </w:r>
          </w:p>
        </w:tc>
        <w:tc>
          <w:tcPr>
            <w:tcW w:w="1118"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c>
          <w:tcPr>
            <w:tcW w:w="1146"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c>
          <w:tcPr>
            <w:tcW w:w="1211" w:type="pct"/>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5000" w:type="pct"/>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3476" w:type="pct"/>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行政许可</w:t>
            </w:r>
          </w:p>
        </w:tc>
        <w:tc>
          <w:tcPr>
            <w:tcW w:w="3476" w:type="pct"/>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000" w:type="pct"/>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3476" w:type="pct"/>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行政处罚</w:t>
            </w:r>
          </w:p>
        </w:tc>
        <w:tc>
          <w:tcPr>
            <w:tcW w:w="3476" w:type="pct"/>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行政强制</w:t>
            </w:r>
          </w:p>
        </w:tc>
        <w:tc>
          <w:tcPr>
            <w:tcW w:w="3476" w:type="pct"/>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5000" w:type="pct"/>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523" w:type="pct"/>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3476" w:type="pct"/>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23" w:type="pct"/>
            <w:tcBorders>
              <w:top w:val="nil"/>
              <w:left w:val="single" w:color="000000" w:sz="8" w:space="0"/>
              <w:bottom w:val="single" w:color="auto"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行政事业性收费</w:t>
            </w:r>
          </w:p>
        </w:tc>
        <w:tc>
          <w:tcPr>
            <w:tcW w:w="3476" w:type="pct"/>
            <w:gridSpan w:val="3"/>
            <w:tcBorders>
              <w:top w:val="nil"/>
              <w:left w:val="nil"/>
              <w:bottom w:val="single" w:color="auto"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bl>
    <w:p>
      <w:pPr>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三、收到和处理政府信息公开申请情况。</w:t>
      </w:r>
    </w:p>
    <w:tbl>
      <w:tblPr>
        <w:tblStyle w:val="4"/>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1"/>
        <w:gridCol w:w="1533"/>
        <w:gridCol w:w="3779"/>
        <w:gridCol w:w="567"/>
        <w:gridCol w:w="637"/>
        <w:gridCol w:w="637"/>
        <w:gridCol w:w="776"/>
        <w:gridCol w:w="776"/>
        <w:gridCol w:w="536"/>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32"/>
                <w:szCs w:val="32"/>
              </w:rPr>
            </w:pPr>
            <w:r>
              <w:rPr>
                <w:rFonts w:hint="eastAsia" w:ascii="仿宋_GB2312" w:eastAsia="仿宋_GB2312" w:cs="仿宋_GB2312"/>
                <w:color w:val="00000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自然人</w:t>
            </w:r>
          </w:p>
        </w:tc>
        <w:tc>
          <w:tcPr>
            <w:tcW w:w="0" w:type="auto"/>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32"/>
                <w:szCs w:val="32"/>
              </w:rPr>
            </w:pPr>
            <w:r>
              <w:rPr>
                <w:rFonts w:hint="eastAsia" w:ascii="仿宋_GB2312" w:eastAsia="仿宋_GB2312" w:cs="仿宋_GB2312"/>
                <w:color w:val="000000"/>
                <w:sz w:val="32"/>
                <w:szCs w:val="32"/>
              </w:rPr>
              <w:t>法人或其他组织</w:t>
            </w:r>
          </w:p>
        </w:tc>
        <w:tc>
          <w:tcPr>
            <w:tcW w:w="0" w:type="auto"/>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商业企业</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科研机构</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社会公益组织</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法律服务机构</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其他</w:t>
            </w:r>
          </w:p>
        </w:tc>
        <w:tc>
          <w:tcPr>
            <w:tcW w:w="0" w:type="auto"/>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一、本年新收政府信息公开申请数量</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eastAsiaTheme="minorEastAsia"/>
                <w:sz w:val="32"/>
                <w:szCs w:val="32"/>
                <w:lang w:eastAsia="zh-CN"/>
              </w:rPr>
            </w:pPr>
            <w:r>
              <w:rPr>
                <w:rFonts w:hint="eastAsia" w:ascii="仿宋_GB2312" w:eastAsia="仿宋_GB2312" w:cs="仿宋_GB2312"/>
                <w:color w:val="000000"/>
                <w:sz w:val="32"/>
                <w:szCs w:val="32"/>
                <w:lang w:val="en-US" w:eastAsia="zh-CN"/>
              </w:rPr>
              <w:t>2</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eastAsiaTheme="minorEastAsia"/>
                <w:sz w:val="32"/>
                <w:szCs w:val="32"/>
                <w:lang w:eastAsia="zh-CN"/>
              </w:rPr>
            </w:pPr>
            <w:r>
              <w:rPr>
                <w:rFonts w:hint="eastAsia" w:ascii="仿宋_GB2312" w:eastAsia="仿宋_GB2312" w:cs="仿宋_GB2312"/>
                <w:color w:val="000000"/>
                <w:sz w:val="32"/>
                <w:szCs w:val="3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二、上年结转政府信息公开申请数量</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jc w:val="center"/>
        </w:trPr>
        <w:tc>
          <w:tcPr>
            <w:tcW w:w="0" w:type="auto"/>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三、本年度办理结果</w:t>
            </w:r>
          </w:p>
        </w:tc>
        <w:tc>
          <w:tcPr>
            <w:tcW w:w="0" w:type="auto"/>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（一）予以公开</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eastAsiaTheme="minorEastAsia"/>
                <w:sz w:val="32"/>
                <w:szCs w:val="32"/>
                <w:lang w:eastAsia="zh-CN"/>
              </w:rPr>
            </w:pPr>
            <w:r>
              <w:rPr>
                <w:rFonts w:hint="eastAsia" w:ascii="仿宋_GB2312" w:eastAsia="仿宋_GB2312" w:cs="仿宋_GB2312"/>
                <w:color w:val="000000"/>
                <w:sz w:val="32"/>
                <w:szCs w:val="32"/>
                <w:lang w:val="en-US" w:eastAsia="zh-CN"/>
              </w:rPr>
              <w:t>2</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eastAsiaTheme="minorEastAsia"/>
                <w:sz w:val="32"/>
                <w:szCs w:val="32"/>
                <w:lang w:eastAsia="zh-CN"/>
              </w:rPr>
            </w:pPr>
            <w:r>
              <w:rPr>
                <w:rFonts w:hint="eastAsia" w:ascii="仿宋_GB2312" w:eastAsia="仿宋_GB2312" w:cs="仿宋_GB2312"/>
                <w:color w:val="000000"/>
                <w:sz w:val="32"/>
                <w:szCs w:val="3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（三）不予公开</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1．属于国家秘密</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2．其他法律行政法规禁止公开</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3"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3．危及“三安全一稳定”</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4．保护第三方合法权益</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5．属于三类内部事务信息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6．属于四类过程性信息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7．属于行政执法案卷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8．属于行政查询事项</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（四）无法提供</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1．本单位不掌握相关政府信息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2．没有现成信息需要另行制作</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3．补正后申请内容仍不明确</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（五）不予处理</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1．信访举报投诉类申请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2．重复申请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3．要求提供公开出版物</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4．无正当理由大量反复申请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hanging="211"/>
              <w:textAlignment w:val="auto"/>
              <w:rPr>
                <w:sz w:val="32"/>
                <w:szCs w:val="32"/>
              </w:rPr>
            </w:pPr>
            <w:r>
              <w:rPr>
                <w:rFonts w:hint="eastAsia" w:ascii="仿宋_GB2312" w:eastAsia="仿宋_GB2312" w:cs="仿宋_GB2312"/>
                <w:color w:val="000000"/>
                <w:sz w:val="32"/>
                <w:szCs w:val="32"/>
              </w:rPr>
              <w:t>5．要求行政机关确认或重新出具已获取信息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restart"/>
            <w:tcBorders>
              <w:top w:val="nil"/>
              <w:left w:val="nil"/>
              <w:bottom w:val="nil"/>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32"/>
                <w:szCs w:val="32"/>
              </w:rPr>
            </w:pPr>
            <w:r>
              <w:rPr>
                <w:rFonts w:hint="eastAsia" w:ascii="仿宋_GB2312" w:eastAsia="仿宋_GB2312" w:cs="仿宋_GB2312"/>
                <w:color w:val="000000"/>
                <w:sz w:val="32"/>
                <w:szCs w:val="32"/>
              </w:rPr>
              <w:t>（六）其他处理</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hanging="211"/>
              <w:textAlignment w:val="auto"/>
              <w:rPr>
                <w:sz w:val="32"/>
                <w:szCs w:val="32"/>
              </w:rPr>
            </w:pPr>
            <w:r>
              <w:rPr>
                <w:rFonts w:hint="eastAsia" w:ascii="仿宋_GB2312" w:eastAsia="仿宋_GB2312" w:cs="仿宋_GB2312"/>
                <w:color w:val="000000"/>
                <w:sz w:val="32"/>
                <w:szCs w:val="32"/>
              </w:rPr>
              <w:t>1.申请人无正当理由逾期不补正，行政机关不再处理其信息公开申请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nil"/>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hanging="211"/>
              <w:textAlignment w:val="auto"/>
              <w:rPr>
                <w:sz w:val="32"/>
                <w:szCs w:val="32"/>
              </w:rPr>
            </w:pPr>
            <w:r>
              <w:rPr>
                <w:rFonts w:hint="eastAsia" w:ascii="仿宋_GB2312" w:eastAsia="仿宋_GB2312" w:cs="仿宋_GB2312"/>
                <w:color w:val="000000"/>
                <w:sz w:val="32"/>
                <w:szCs w:val="32"/>
              </w:rPr>
              <w:t>2.申请人逾期未按收费通知要求缴纳费用、行政机关不再处理其政府信息公开申请</w:t>
            </w:r>
          </w:p>
        </w:tc>
        <w:tc>
          <w:tcPr>
            <w:tcW w:w="56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vMerge w:val="continue"/>
            <w:tcBorders>
              <w:top w:val="nil"/>
              <w:left w:val="nil"/>
              <w:bottom w:val="nil"/>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hanging="211"/>
              <w:textAlignment w:val="auto"/>
              <w:rPr>
                <w:sz w:val="32"/>
                <w:szCs w:val="32"/>
              </w:rPr>
            </w:pPr>
            <w:r>
              <w:rPr>
                <w:rFonts w:hint="eastAsia" w:ascii="仿宋_GB2312" w:eastAsia="仿宋_GB2312" w:cs="仿宋_GB2312"/>
                <w:color w:val="000000"/>
                <w:sz w:val="32"/>
                <w:szCs w:val="32"/>
              </w:rPr>
              <w:t>3.其他</w:t>
            </w:r>
          </w:p>
        </w:tc>
        <w:tc>
          <w:tcPr>
            <w:tcW w:w="56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20" w:lineRule="exact"/>
              <w:ind w:left="0"/>
              <w:textAlignment w:val="auto"/>
              <w:rPr>
                <w:rFonts w:hint="eastAsia" w:ascii="宋体"/>
                <w:sz w:val="32"/>
                <w:szCs w:val="32"/>
              </w:rPr>
            </w:pPr>
          </w:p>
        </w:tc>
        <w:tc>
          <w:tcPr>
            <w:tcW w:w="0" w:type="auto"/>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（七）总计</w:t>
            </w:r>
          </w:p>
        </w:tc>
        <w:tc>
          <w:tcPr>
            <w:tcW w:w="5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四、结转下年度继续办理</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sz w:val="32"/>
                <w:szCs w:val="32"/>
              </w:rPr>
            </w:pPr>
            <w:r>
              <w:rPr>
                <w:rFonts w:hint="eastAsia" w:ascii="仿宋_GB2312" w:eastAsia="仿宋_GB2312" w:cs="仿宋_GB2312"/>
                <w:color w:val="000000"/>
                <w:sz w:val="32"/>
                <w:szCs w:val="32"/>
              </w:rPr>
              <w:t>0</w:t>
            </w:r>
          </w:p>
        </w:tc>
      </w:tr>
    </w:tbl>
    <w:p>
      <w:pPr>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rPr>
          <w:sz w:val="32"/>
          <w:szCs w:val="32"/>
        </w:rPr>
      </w:pPr>
      <w:bookmarkStart w:id="0" w:name="_GoBack"/>
      <w:bookmarkEnd w:id="0"/>
      <w:r>
        <w:rPr>
          <w:rFonts w:hint="eastAsia" w:ascii="黑体" w:hAnsi="宋体" w:eastAsia="黑体" w:cs="黑体"/>
          <w:i w:val="0"/>
          <w:iCs w:val="0"/>
          <w:caps w:val="0"/>
          <w:color w:val="000000"/>
          <w:spacing w:val="0"/>
          <w:sz w:val="32"/>
          <w:szCs w:val="32"/>
          <w:shd w:val="clear" w:fill="FFFFFF"/>
        </w:rPr>
        <w:t>四、因政府信息公开申请提起行政复议、行政诉讼的情况</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0 </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eastAsia="仿宋_GB2312"/>
          <w:sz w:val="32"/>
          <w:szCs w:val="32"/>
          <w:lang w:val="en-US" w:eastAsia="zh-CN"/>
        </w:rPr>
      </w:pPr>
      <w:r>
        <w:rPr>
          <w:rFonts w:hint="eastAsia" w:ascii="仿宋_GB2312" w:hAnsi="Times New Roman" w:eastAsia="仿宋_GB2312" w:cs="仿宋_GB2312"/>
          <w:i w:val="0"/>
          <w:iCs w:val="0"/>
          <w:caps w:val="0"/>
          <w:color w:val="000000"/>
          <w:spacing w:val="0"/>
          <w:sz w:val="32"/>
          <w:szCs w:val="32"/>
          <w:shd w:val="clear" w:fill="FFFFFF"/>
        </w:rPr>
        <w:t>我</w:t>
      </w:r>
      <w:r>
        <w:rPr>
          <w:rFonts w:hint="eastAsia" w:ascii="仿宋_GB2312" w:hAnsi="Times New Roman" w:eastAsia="仿宋_GB2312" w:cs="仿宋_GB2312"/>
          <w:i w:val="0"/>
          <w:iCs w:val="0"/>
          <w:caps w:val="0"/>
          <w:color w:val="000000"/>
          <w:spacing w:val="0"/>
          <w:sz w:val="32"/>
          <w:szCs w:val="32"/>
          <w:shd w:val="clear" w:fill="FFFFFF"/>
          <w:lang w:eastAsia="zh-CN"/>
        </w:rPr>
        <w:t>镇</w:t>
      </w:r>
      <w:r>
        <w:rPr>
          <w:rFonts w:hint="eastAsia" w:ascii="仿宋_GB2312" w:hAnsi="Times New Roman" w:eastAsia="仿宋_GB2312" w:cs="仿宋_GB2312"/>
          <w:i w:val="0"/>
          <w:iCs w:val="0"/>
          <w:caps w:val="0"/>
          <w:color w:val="000000"/>
          <w:spacing w:val="0"/>
          <w:sz w:val="32"/>
          <w:szCs w:val="32"/>
          <w:shd w:val="clear" w:fill="FFFFFF"/>
        </w:rPr>
        <w:t>政府信息公开工作还存在着信息更新不够及时、</w:t>
      </w:r>
      <w:r>
        <w:rPr>
          <w:rFonts w:hint="eastAsia" w:ascii="仿宋_GB2312" w:hAnsi="Times New Roman" w:eastAsia="仿宋_GB2312" w:cs="仿宋_GB2312"/>
          <w:i w:val="0"/>
          <w:iCs w:val="0"/>
          <w:caps w:val="0"/>
          <w:color w:val="000000"/>
          <w:spacing w:val="0"/>
          <w:sz w:val="32"/>
          <w:szCs w:val="32"/>
          <w:shd w:val="clear" w:fill="FFFFFF"/>
          <w:lang w:eastAsia="zh-CN"/>
        </w:rPr>
        <w:t>信息报送不及时，信息报送质量不高，</w:t>
      </w:r>
      <w:r>
        <w:rPr>
          <w:rFonts w:hint="eastAsia" w:ascii="仿宋_GB2312" w:hAnsi="Times New Roman" w:eastAsia="仿宋_GB2312" w:cs="仿宋_GB2312"/>
          <w:i w:val="0"/>
          <w:iCs w:val="0"/>
          <w:caps w:val="0"/>
          <w:color w:val="000000"/>
          <w:spacing w:val="0"/>
          <w:sz w:val="32"/>
          <w:szCs w:val="32"/>
          <w:shd w:val="clear" w:fill="FFFFFF"/>
        </w:rPr>
        <w:t>信息公开的范围相对狭窄，各部门对信息公开工作不重视等问题。</w:t>
      </w:r>
      <w:r>
        <w:rPr>
          <w:rFonts w:hint="default" w:ascii="Times New Roman" w:hAnsi="Times New Roman" w:eastAsia="微软雅黑" w:cs="Times New Roman"/>
          <w:i w:val="0"/>
          <w:iCs w:val="0"/>
          <w:caps w:val="0"/>
          <w:color w:val="000000"/>
          <w:spacing w:val="0"/>
          <w:sz w:val="32"/>
          <w:szCs w:val="32"/>
          <w:shd w:val="clear" w:fill="FFFFFF"/>
        </w:rPr>
        <w:t>202</w:t>
      </w:r>
      <w:r>
        <w:rPr>
          <w:rFonts w:hint="eastAsia" w:ascii="Times New Roman" w:hAnsi="Times New Roman" w:eastAsia="微软雅黑" w:cs="Times New Roman"/>
          <w:i w:val="0"/>
          <w:iCs w:val="0"/>
          <w:caps w:val="0"/>
          <w:color w:val="000000"/>
          <w:spacing w:val="0"/>
          <w:sz w:val="32"/>
          <w:szCs w:val="32"/>
          <w:shd w:val="clear" w:fill="FFFFFF"/>
          <w:lang w:val="en-US" w:eastAsia="zh-CN"/>
        </w:rPr>
        <w:t>2</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_GB2312" w:hAnsi="Times New Roman" w:eastAsia="仿宋_GB2312" w:cs="仿宋_GB2312"/>
          <w:i w:val="0"/>
          <w:iCs w:val="0"/>
          <w:caps w:val="0"/>
          <w:color w:val="000000"/>
          <w:spacing w:val="0"/>
          <w:sz w:val="32"/>
          <w:szCs w:val="32"/>
          <w:shd w:val="clear" w:fill="FFFFFF"/>
        </w:rPr>
        <w:t>月召开了政务信息公开专项会议，</w:t>
      </w:r>
      <w:r>
        <w:rPr>
          <w:rFonts w:hint="eastAsia" w:ascii="仿宋_GB2312" w:hAnsi="Times New Roman" w:eastAsia="仿宋_GB2312" w:cs="仿宋_GB2312"/>
          <w:i w:val="0"/>
          <w:iCs w:val="0"/>
          <w:caps w:val="0"/>
          <w:color w:val="000000"/>
          <w:spacing w:val="0"/>
          <w:sz w:val="32"/>
          <w:szCs w:val="32"/>
          <w:shd w:val="clear" w:fill="FFFFFF"/>
          <w:lang w:eastAsia="zh-CN"/>
        </w:rPr>
        <w:t>对《沂源县人民政府办公室关于开展2022年全县政务公开工作考核有关事项的通知》</w:t>
      </w:r>
      <w:r>
        <w:rPr>
          <w:rFonts w:hint="eastAsia" w:ascii="仿宋_GB2312" w:hAnsi="Times New Roman" w:eastAsia="仿宋_GB2312" w:cs="仿宋_GB2312"/>
          <w:i w:val="0"/>
          <w:iCs w:val="0"/>
          <w:caps w:val="0"/>
          <w:color w:val="000000"/>
          <w:spacing w:val="0"/>
          <w:sz w:val="32"/>
          <w:szCs w:val="32"/>
          <w:shd w:val="clear" w:fill="FFFFFF"/>
        </w:rPr>
        <w:t>进</w:t>
      </w:r>
      <w:r>
        <w:rPr>
          <w:rFonts w:hint="eastAsia" w:ascii="仿宋_GB2312" w:hAnsi="Times New Roman" w:eastAsia="仿宋_GB2312" w:cs="仿宋_GB2312"/>
          <w:i w:val="0"/>
          <w:iCs w:val="0"/>
          <w:caps w:val="0"/>
          <w:color w:val="000000"/>
          <w:spacing w:val="0"/>
          <w:sz w:val="32"/>
          <w:szCs w:val="32"/>
          <w:shd w:val="clear" w:fill="FFFFFF"/>
          <w:lang w:eastAsia="zh-CN"/>
        </w:rPr>
        <w:t>行了分析，明确需要干什么，确定应该怎么干并对工作人员进行了培训。进</w:t>
      </w:r>
      <w:r>
        <w:rPr>
          <w:rFonts w:hint="eastAsia" w:ascii="仿宋_GB2312" w:hAnsi="Times New Roman" w:eastAsia="仿宋_GB2312" w:cs="仿宋_GB2312"/>
          <w:i w:val="0"/>
          <w:iCs w:val="0"/>
          <w:caps w:val="0"/>
          <w:color w:val="000000"/>
          <w:spacing w:val="0"/>
          <w:sz w:val="32"/>
          <w:szCs w:val="32"/>
          <w:shd w:val="clear" w:fill="FFFFFF"/>
        </w:rPr>
        <w:t>一步提高了信息公开</w:t>
      </w:r>
      <w:r>
        <w:rPr>
          <w:rFonts w:hint="eastAsia" w:ascii="仿宋_GB2312" w:hAnsi="Times New Roman" w:eastAsia="仿宋_GB2312" w:cs="仿宋_GB2312"/>
          <w:i w:val="0"/>
          <w:iCs w:val="0"/>
          <w:caps w:val="0"/>
          <w:color w:val="000000"/>
          <w:spacing w:val="0"/>
          <w:sz w:val="32"/>
          <w:szCs w:val="32"/>
          <w:shd w:val="clear" w:fill="FFFFFF"/>
          <w:lang w:eastAsia="zh-CN"/>
        </w:rPr>
        <w:t>工作站位，提高了政务信心公开工作积极性，为完成好</w:t>
      </w:r>
      <w:r>
        <w:rPr>
          <w:rFonts w:hint="eastAsia" w:ascii="仿宋_GB2312" w:hAnsi="Times New Roman" w:eastAsia="仿宋_GB2312" w:cs="仿宋_GB2312"/>
          <w:i w:val="0"/>
          <w:iCs w:val="0"/>
          <w:caps w:val="0"/>
          <w:color w:val="000000"/>
          <w:spacing w:val="0"/>
          <w:sz w:val="32"/>
          <w:szCs w:val="32"/>
          <w:shd w:val="clear" w:fill="FFFFFF"/>
          <w:lang w:val="en-US" w:eastAsia="zh-CN"/>
        </w:rPr>
        <w:t>2023年政务信息公开工作奠定了基础，指明了方向。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（一）依据《政府信息公开信息处理费管理办法》收取信息处理费的情况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（二）本街道落实上级年度政务公开工作要点工作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微软雅黑" w:eastAsia="仿宋_GB2312" w:cs="仿宋_GB2312"/>
          <w:i w:val="0"/>
          <w:iCs w:val="0"/>
          <w:caps w:val="0"/>
          <w:color w:val="000000"/>
          <w:spacing w:val="0"/>
          <w:sz w:val="32"/>
          <w:szCs w:val="32"/>
          <w:shd w:val="clear" w:fill="FFFFFF"/>
        </w:rPr>
        <w:t>积极落实县委、县政府对于政务公开工作的各项部署，积极开展政务公开工作。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（三）本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人大代表建议和政协提案办理结果公开情况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微软雅黑" w:eastAsia="仿宋_GB2312" w:cs="仿宋_GB2312"/>
          <w:i w:val="0"/>
          <w:iCs w:val="0"/>
          <w:caps w:val="0"/>
          <w:color w:val="000000"/>
          <w:spacing w:val="0"/>
          <w:sz w:val="32"/>
          <w:szCs w:val="32"/>
          <w:shd w:val="clear" w:fill="FFFFFF"/>
        </w:rPr>
        <w:t>未收到县人大建议。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eastAsia="zh-CN"/>
        </w:rPr>
        <w:t>燕崖镇未</w:t>
      </w:r>
      <w:r>
        <w:rPr>
          <w:rFonts w:hint="eastAsia" w:ascii="仿宋_GB2312" w:hAnsi="微软雅黑" w:eastAsia="仿宋_GB2312" w:cs="仿宋_GB2312"/>
          <w:i w:val="0"/>
          <w:iCs w:val="0"/>
          <w:caps w:val="0"/>
          <w:color w:val="000000"/>
          <w:spacing w:val="0"/>
          <w:sz w:val="32"/>
          <w:szCs w:val="32"/>
          <w:shd w:val="clear" w:fill="FFFFFF"/>
        </w:rPr>
        <w:t>收到县政协</w:t>
      </w:r>
      <w:r>
        <w:rPr>
          <w:rFonts w:hint="eastAsia" w:ascii="仿宋_GB2312" w:hAnsi="微软雅黑" w:eastAsia="仿宋_GB2312" w:cs="仿宋_GB2312"/>
          <w:i w:val="0"/>
          <w:iCs w:val="0"/>
          <w:caps w:val="0"/>
          <w:color w:val="000000"/>
          <w:spacing w:val="0"/>
          <w:sz w:val="32"/>
          <w:szCs w:val="32"/>
          <w:shd w:val="clear" w:fill="FFFFFF"/>
          <w:lang w:eastAsia="zh-CN"/>
        </w:rPr>
        <w:t>委员建议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（四）本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年度政务公开工作创新情况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（五）本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政府信息公开工作年度报告数据统计需要说明的事项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（六）本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认为需要报告的其他事项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（七）其他有关文件专门要求通过政府信息公开工作年度报告予以报告的事项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 xml:space="preserve">   无</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ZjI1YTIyNGEzMmJjYWQ4NjQzNTFmN2VmZmY4NWYifQ=="/>
  </w:docVars>
  <w:rsids>
    <w:rsidRoot w:val="00000000"/>
    <w:rsid w:val="02602ED1"/>
    <w:rsid w:val="2FE80282"/>
    <w:rsid w:val="32510FBC"/>
    <w:rsid w:val="44787F15"/>
    <w:rsid w:val="465044F9"/>
    <w:rsid w:val="467D53B5"/>
    <w:rsid w:val="49E122CA"/>
    <w:rsid w:val="53101B11"/>
    <w:rsid w:val="5F472798"/>
    <w:rsid w:val="6247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工作表.xlsx]Sheet1'!$E$9:$I$9</c:f>
              <c:strCache>
                <c:ptCount val="5"/>
                <c:pt idx="0">
                  <c:v>机构职能</c:v>
                </c:pt>
                <c:pt idx="1">
                  <c:v>政府部门文件</c:v>
                </c:pt>
                <c:pt idx="2">
                  <c:v>政府会议</c:v>
                </c:pt>
                <c:pt idx="3">
                  <c:v>业务工作</c:v>
                </c:pt>
                <c:pt idx="4">
                  <c:v>其他</c:v>
                </c:pt>
              </c:strCache>
            </c:strRef>
          </c:cat>
          <c:val>
            <c:numRef>
              <c:f>'[新建 XLSX 工作表.xlsx]Sheet1'!$E$10:$I$10</c:f>
              <c:numCache>
                <c:formatCode>0.00%</c:formatCode>
                <c:ptCount val="5"/>
                <c:pt idx="0">
                  <c:v>0.0283018867924528</c:v>
                </c:pt>
                <c:pt idx="1">
                  <c:v>0.0471698113207547</c:v>
                </c:pt>
                <c:pt idx="2">
                  <c:v>0.0943396226415094</c:v>
                </c:pt>
                <c:pt idx="3">
                  <c:v>0.688679245283019</c:v>
                </c:pt>
                <c:pt idx="4">
                  <c:v>0.141509433962264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依申请公开数量折线图</a:t>
            </a:r>
          </a:p>
        </c:rich>
      </c:tx>
      <c:layout/>
      <c:overlay val="0"/>
      <c:spPr>
        <a:noFill/>
        <a:ln>
          <a:noFill/>
        </a:ln>
        <a:effectLst/>
      </c:spPr>
    </c:title>
    <c:autoTitleDeleted val="0"/>
    <c:plotArea>
      <c:layout/>
      <c:lineChart>
        <c:grouping val="standard"/>
        <c:varyColors val="0"/>
        <c:ser>
          <c:idx val="0"/>
          <c:order val="0"/>
          <c:tx>
            <c:strRef>
              <c:f>'[新建 XLSX 工作表.xlsx]Sheet1'!$D$22</c:f>
              <c:strCache>
                <c:ptCount val="1"/>
                <c:pt idx="0">
                  <c:v>数量</c:v>
                </c:pt>
              </c:strCache>
            </c:strRef>
          </c:tx>
          <c:spPr>
            <a:ln w="28575" cap="rnd">
              <a:solidFill>
                <a:schemeClr val="accent1"/>
              </a:solidFill>
              <a:round/>
            </a:ln>
            <a:effectLst/>
          </c:spPr>
          <c:marker>
            <c:symbol val="none"/>
          </c:marker>
          <c:dLbls>
            <c:delete val="1"/>
          </c:dLbls>
          <c:cat>
            <c:strRef>
              <c:f>'[新建 XLSX 工作表.xlsx]Sheet1'!$E$21:$F$21</c:f>
              <c:strCache>
                <c:ptCount val="2"/>
                <c:pt idx="0">
                  <c:v>2021年</c:v>
                </c:pt>
                <c:pt idx="1">
                  <c:v>2022年</c:v>
                </c:pt>
              </c:strCache>
            </c:strRef>
          </c:cat>
          <c:val>
            <c:numRef>
              <c:f>'[新建 XLSX 工作表.xlsx]Sheet1'!$E$22:$F$22</c:f>
              <c:numCache>
                <c:formatCode>General</c:formatCode>
                <c:ptCount val="2"/>
                <c:pt idx="0">
                  <c:v>1</c:v>
                </c:pt>
                <c:pt idx="1">
                  <c:v>2</c:v>
                </c:pt>
              </c:numCache>
            </c:numRef>
          </c:val>
          <c:smooth val="0"/>
        </c:ser>
        <c:dLbls>
          <c:showLegendKey val="0"/>
          <c:showVal val="0"/>
          <c:showCatName val="0"/>
          <c:showSerName val="0"/>
          <c:showPercent val="0"/>
          <c:showBubbleSize val="0"/>
        </c:dLbls>
        <c:marker val="0"/>
        <c:smooth val="0"/>
        <c:axId val="964024507"/>
        <c:axId val="824113724"/>
      </c:lineChart>
      <c:catAx>
        <c:axId val="9640245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113724"/>
        <c:crosses val="autoZero"/>
        <c:auto val="1"/>
        <c:lblAlgn val="ctr"/>
        <c:lblOffset val="100"/>
        <c:noMultiLvlLbl val="0"/>
      </c:catAx>
      <c:valAx>
        <c:axId val="8241137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0245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0.297116029510396</cdr:x>
      <cdr:y>0.0281562216167121</cdr:y>
    </cdr:from>
    <cdr:to>
      <cdr:x>0.715627095908786</cdr:x>
      <cdr:y>0.104450499545867</cdr:y>
    </cdr:to>
    <cdr:sp>
      <cdr:nvSpPr>
        <cdr:cNvPr id="2" name="矩形 1"/>
        <cdr:cNvSpPr/>
      </cdr:nvSpPr>
      <cdr:spPr xmlns:a="http://schemas.openxmlformats.org/drawingml/2006/main">
        <a:xfrm xmlns:a="http://schemas.openxmlformats.org/drawingml/2006/main">
          <a:off x="1125220" y="89450"/>
          <a:ext cx="1584960" cy="24238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2632</Words>
  <Characters>2687</Characters>
  <Lines>0</Lines>
  <Paragraphs>0</Paragraphs>
  <TotalTime>2</TotalTime>
  <ScaleCrop>false</ScaleCrop>
  <LinksUpToDate>false</LinksUpToDate>
  <CharactersWithSpaces>2703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2022-02-09T02:39:00Z</dcterms:created>
  <dc:creator>Administrator</dc:creator>
  <cp:lastModifiedBy>Administrator</cp:lastModifiedBy>
  <cp:lastPrinted>2023-01-30T03:25:57Z</cp:lastPrinted>
  <dcterms:modified xsi:type="dcterms:W3CDTF">2023-01-30T03:26:38Z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6AA173A57A204F208C48FFC8EC83926A</vt:lpwstr>
  </property>
</Properties>
</file>