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ABB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rPr>
      </w:pPr>
      <w:r>
        <w:rPr>
          <w:rFonts w:hint="eastAsia" w:ascii="微软雅黑" w:hAnsi="微软雅黑" w:eastAsia="微软雅黑" w:cs="微软雅黑"/>
          <w:b/>
          <w:bCs/>
          <w:i w:val="0"/>
          <w:iCs w:val="0"/>
          <w:caps w:val="0"/>
          <w:color w:val="333333"/>
          <w:spacing w:val="0"/>
          <w:sz w:val="36"/>
          <w:szCs w:val="36"/>
          <w:lang w:val="en-US" w:eastAsia="zh-CN"/>
        </w:rPr>
        <w:t>淄博市医疗保障局沂源分局</w:t>
      </w:r>
      <w:r>
        <w:rPr>
          <w:rFonts w:hint="eastAsia" w:ascii="微软雅黑" w:hAnsi="微软雅黑" w:eastAsia="微软雅黑" w:cs="微软雅黑"/>
          <w:b/>
          <w:bCs/>
          <w:i w:val="0"/>
          <w:iCs w:val="0"/>
          <w:caps w:val="0"/>
          <w:color w:val="333333"/>
          <w:spacing w:val="0"/>
          <w:sz w:val="36"/>
          <w:szCs w:val="36"/>
        </w:rPr>
        <w:t>202</w:t>
      </w:r>
      <w:r>
        <w:rPr>
          <w:rFonts w:hint="eastAsia" w:ascii="微软雅黑" w:hAnsi="微软雅黑" w:eastAsia="微软雅黑" w:cs="微软雅黑"/>
          <w:b/>
          <w:bCs/>
          <w:i w:val="0"/>
          <w:iCs w:val="0"/>
          <w:caps w:val="0"/>
          <w:color w:val="333333"/>
          <w:spacing w:val="0"/>
          <w:sz w:val="36"/>
          <w:szCs w:val="36"/>
          <w:lang w:val="en-US" w:eastAsia="zh-CN"/>
        </w:rPr>
        <w:t>5</w:t>
      </w:r>
      <w:r>
        <w:rPr>
          <w:rFonts w:hint="eastAsia" w:ascii="微软雅黑" w:hAnsi="微软雅黑" w:eastAsia="微软雅黑" w:cs="微软雅黑"/>
          <w:b/>
          <w:bCs/>
          <w:i w:val="0"/>
          <w:iCs w:val="0"/>
          <w:caps w:val="0"/>
          <w:color w:val="333333"/>
          <w:spacing w:val="0"/>
          <w:sz w:val="36"/>
          <w:szCs w:val="36"/>
        </w:rPr>
        <w:t>年政府信息公开工作年度报告</w:t>
      </w:r>
    </w:p>
    <w:p w14:paraId="77C2AC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本年度报告中所列数据的统计期限自202</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lang w:eastAsia="zh-CN"/>
        </w:rPr>
        <w:t>年1月1日起，至202</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lang w:eastAsia="zh-CN"/>
        </w:rPr>
        <w:t>年12月31日止。如对报告内容有疑问，请与</w:t>
      </w:r>
      <w:r>
        <w:rPr>
          <w:rFonts w:hint="eastAsia" w:ascii="仿宋_GB2312" w:hAnsi="仿宋_GB2312" w:eastAsia="仿宋_GB2312" w:cs="仿宋_GB2312"/>
          <w:i w:val="0"/>
          <w:caps w:val="0"/>
          <w:color w:val="000000"/>
          <w:spacing w:val="0"/>
          <w:sz w:val="32"/>
          <w:szCs w:val="32"/>
          <w:lang w:val="en-US" w:eastAsia="zh-CN"/>
        </w:rPr>
        <w:t>淄博市医疗保障局沂源分局</w:t>
      </w:r>
      <w:r>
        <w:rPr>
          <w:rFonts w:hint="eastAsia" w:ascii="仿宋_GB2312" w:hAnsi="仿宋_GB2312" w:eastAsia="仿宋_GB2312" w:cs="仿宋_GB2312"/>
          <w:i w:val="0"/>
          <w:caps w:val="0"/>
          <w:color w:val="000000"/>
          <w:spacing w:val="0"/>
          <w:sz w:val="32"/>
          <w:szCs w:val="32"/>
          <w:lang w:eastAsia="zh-CN"/>
        </w:rPr>
        <w:t>联系（地址：</w:t>
      </w:r>
      <w:r>
        <w:rPr>
          <w:rFonts w:hint="eastAsia" w:ascii="仿宋_GB2312" w:hAnsi="仿宋_GB2312" w:eastAsia="仿宋_GB2312" w:cs="仿宋_GB2312"/>
          <w:i w:val="0"/>
          <w:caps w:val="0"/>
          <w:color w:val="000000"/>
          <w:spacing w:val="0"/>
          <w:sz w:val="32"/>
          <w:szCs w:val="32"/>
          <w:lang w:val="en-US" w:eastAsia="zh-CN"/>
        </w:rPr>
        <w:t>沂源县鲁山路61号中国建设银行大楼9楼</w:t>
      </w:r>
      <w:r>
        <w:rPr>
          <w:rFonts w:hint="eastAsia" w:ascii="仿宋_GB2312" w:hAnsi="仿宋_GB2312" w:eastAsia="仿宋_GB2312" w:cs="仿宋_GB2312"/>
          <w:i w:val="0"/>
          <w:caps w:val="0"/>
          <w:color w:val="000000"/>
          <w:spacing w:val="0"/>
          <w:sz w:val="32"/>
          <w:szCs w:val="32"/>
          <w:lang w:eastAsia="zh-CN"/>
        </w:rPr>
        <w:t>；邮编：</w:t>
      </w:r>
      <w:r>
        <w:rPr>
          <w:rFonts w:hint="eastAsia" w:ascii="仿宋_GB2312" w:hAnsi="仿宋_GB2312" w:eastAsia="仿宋_GB2312" w:cs="仿宋_GB2312"/>
          <w:i w:val="0"/>
          <w:caps w:val="0"/>
          <w:color w:val="000000"/>
          <w:spacing w:val="0"/>
          <w:sz w:val="32"/>
          <w:szCs w:val="32"/>
          <w:lang w:val="en-US" w:eastAsia="zh-CN"/>
        </w:rPr>
        <w:t>256100</w:t>
      </w:r>
      <w:r>
        <w:rPr>
          <w:rFonts w:hint="eastAsia" w:ascii="仿宋_GB2312" w:hAnsi="仿宋_GB2312" w:eastAsia="仿宋_GB2312" w:cs="仿宋_GB2312"/>
          <w:i w:val="0"/>
          <w:caps w:val="0"/>
          <w:color w:val="000000"/>
          <w:spacing w:val="0"/>
          <w:sz w:val="32"/>
          <w:szCs w:val="32"/>
          <w:lang w:eastAsia="zh-CN"/>
        </w:rPr>
        <w:t>；电话：</w:t>
      </w:r>
      <w:r>
        <w:rPr>
          <w:rFonts w:hint="eastAsia" w:ascii="仿宋_GB2312" w:hAnsi="仿宋_GB2312" w:eastAsia="仿宋_GB2312" w:cs="仿宋_GB2312"/>
          <w:i w:val="0"/>
          <w:caps w:val="0"/>
          <w:color w:val="000000"/>
          <w:spacing w:val="0"/>
          <w:sz w:val="32"/>
          <w:szCs w:val="32"/>
          <w:lang w:val="en-US" w:eastAsia="zh-CN"/>
        </w:rPr>
        <w:t>0533-3225791</w:t>
      </w:r>
      <w:r>
        <w:rPr>
          <w:rFonts w:hint="eastAsia" w:ascii="仿宋_GB2312" w:hAnsi="仿宋_GB2312" w:eastAsia="仿宋_GB2312" w:cs="仿宋_GB2312"/>
          <w:i w:val="0"/>
          <w:caps w:val="0"/>
          <w:color w:val="000000"/>
          <w:spacing w:val="0"/>
          <w:sz w:val="32"/>
          <w:szCs w:val="32"/>
          <w:lang w:eastAsia="zh-CN"/>
        </w:rPr>
        <w:t>；电子邮箱：</w:t>
      </w:r>
      <w:r>
        <w:rPr>
          <w:rFonts w:hint="eastAsia" w:ascii="仿宋_GB2312" w:hAnsi="仿宋_GB2312" w:eastAsia="仿宋_GB2312" w:cs="仿宋_GB2312"/>
          <w:i w:val="0"/>
          <w:caps w:val="0"/>
          <w:color w:val="000000"/>
          <w:spacing w:val="0"/>
          <w:sz w:val="32"/>
          <w:szCs w:val="32"/>
          <w:lang w:val="en-US" w:eastAsia="zh-CN"/>
        </w:rPr>
        <w:t>sylbzjyyfj@zb.shandong.cn</w:t>
      </w:r>
      <w:r>
        <w:rPr>
          <w:rFonts w:hint="eastAsia" w:ascii="仿宋_GB2312" w:hAnsi="仿宋_GB2312" w:eastAsia="仿宋_GB2312" w:cs="仿宋_GB2312"/>
          <w:i w:val="0"/>
          <w:caps w:val="0"/>
          <w:color w:val="000000"/>
          <w:spacing w:val="0"/>
          <w:sz w:val="32"/>
          <w:szCs w:val="32"/>
          <w:lang w:eastAsia="zh-CN"/>
        </w:rPr>
        <w:t>）。</w:t>
      </w:r>
    </w:p>
    <w:p w14:paraId="612374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一、总体情况</w:t>
      </w:r>
    </w:p>
    <w:p w14:paraId="611B51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政府信息公开工作关乎群众切身利益的知情权和群众对政策制定的参与权与监督权，政府信息公开能倒逼内部管理规范和服务优化，从医保方面来看，政府信息公开是守护医保基金安全，构建“阳光医保”体系，打造让公众放心、信赖的关键工作。</w:t>
      </w:r>
    </w:p>
    <w:p w14:paraId="258BE6A6">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主动公开方面</w:t>
      </w:r>
    </w:p>
    <w:p w14:paraId="5F1C3AA8">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淄博市医疗保障局沂源分局严格按照政府信息公开有关工作要求，2025年，共公开政府信息46条，主要公开沂源县医保基金季度收支、行政执法信息、医疗救助月度申请拨付等情况。其中，行政执法信息公开14条、医疗救助公开12条，保险情况公开8条、提案和建议答复公开7条。</w:t>
      </w:r>
    </w:p>
    <w:p w14:paraId="65EBF8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2.依申请公开工作方面</w:t>
      </w:r>
    </w:p>
    <w:p w14:paraId="53EA7C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rPr>
      </w:pPr>
      <w:r>
        <w:rPr>
          <w:rFonts w:ascii="仿宋_GB2312" w:hAnsi="宋体" w:eastAsia="仿宋_GB2312" w:cs="仿宋_GB2312"/>
          <w:color w:val="000000"/>
          <w:sz w:val="32"/>
          <w:szCs w:val="32"/>
        </w:rPr>
        <w:t>本年度未收到</w:t>
      </w:r>
      <w:r>
        <w:rPr>
          <w:rFonts w:hint="eastAsia" w:ascii="仿宋_GB2312" w:hAnsi="宋体" w:eastAsia="仿宋_GB2312" w:cs="仿宋_GB2312"/>
          <w:color w:val="000000"/>
          <w:sz w:val="32"/>
          <w:szCs w:val="32"/>
        </w:rPr>
        <w:t>政府信息公开申请，与去年数量持平。</w:t>
      </w:r>
    </w:p>
    <w:p w14:paraId="18FAD7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sz w:val="32"/>
          <w:szCs w:val="32"/>
          <w:lang w:val="en-US" w:eastAsia="zh-CN"/>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政府信息管理方面</w:t>
      </w:r>
    </w:p>
    <w:p w14:paraId="26AFD7F0">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严格按照政府信息公开要求，及时、安全、高效地做好政府信息公开工作，健全政府信息公开制度，各项公开信息必须经过主要负责同志和分管负责同志把关，层层审批，严格遵守保密制度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C61301D">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平台建设方面</w:t>
      </w:r>
    </w:p>
    <w:p w14:paraId="1FF69201">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充分利用好沂源县人民政府网站，及时公开群众切身利益相关的内容，同时，利用好政务新媒体，在沂源融媒、大众日报等媒体平台，广泛发布医保新政策，提高医保政策宣传覆盖面，确保群众及时享受医保待遇。</w:t>
      </w:r>
    </w:p>
    <w:p w14:paraId="00DF6E91">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监督保障方面</w:t>
      </w:r>
    </w:p>
    <w:p w14:paraId="6396C293">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健全政府信息工作管理机制，落实信息公开审核管理办法，选拔1名业务能力棒、责任意识强的工作人员作为政府信息公开兼职工作人员，统筹协调单位政府信息公开工作，年内开展信息公开培训3次</w:t>
      </w:r>
      <w:r>
        <w:rPr>
          <w:rFonts w:hint="eastAsia" w:ascii="仿宋_GB2312" w:hAnsi="仿宋_GB2312" w:eastAsia="仿宋_GB2312" w:cs="仿宋_GB2312"/>
          <w:color w:val="000000" w:themeColor="text1"/>
          <w:sz w:val="32"/>
          <w:szCs w:val="32"/>
          <w14:textFill>
            <w14:solidFill>
              <w14:schemeClr w14:val="tx1"/>
            </w14:solidFill>
          </w14:textFill>
        </w:rPr>
        <w:t>。</w:t>
      </w:r>
    </w:p>
    <w:p w14:paraId="6AE977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黑体" w:hAnsi="黑体" w:eastAsia="黑体" w:cs="黑体"/>
          <w:b w:val="0"/>
          <w:bCs w:val="0"/>
          <w:sz w:val="32"/>
          <w:szCs w:val="32"/>
        </w:rPr>
        <w:t>二、主动公开政府信息情况</w:t>
      </w:r>
    </w:p>
    <w:tbl>
      <w:tblPr>
        <w:tblStyle w:val="8"/>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rPr>
                <w:rFonts w:hint="eastAsia" w:ascii="宋体" w:eastAsiaTheme="minorEastAsia"/>
                <w:sz w:val="24"/>
                <w:szCs w:val="24"/>
                <w:lang w:val="en-US" w:eastAsia="zh-CN"/>
              </w:rPr>
            </w:pPr>
            <w:r>
              <w:rPr>
                <w:rFonts w:hint="eastAsia" w:ascii="宋体"/>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rPr>
                <w:rFonts w:hint="eastAsia" w:ascii="宋体" w:eastAsiaTheme="minorEastAsia"/>
                <w:sz w:val="24"/>
                <w:szCs w:val="24"/>
                <w:lang w:val="en-US" w:eastAsia="zh-CN"/>
              </w:rPr>
            </w:pPr>
            <w:r>
              <w:rPr>
                <w:rFonts w:hint="eastAsia" w:ascii="宋体"/>
                <w:sz w:val="24"/>
                <w:szCs w:val="24"/>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rPr>
                <w:rFonts w:hint="eastAsia" w:ascii="宋体" w:eastAsiaTheme="minorEastAsia"/>
                <w:sz w:val="24"/>
                <w:szCs w:val="24"/>
                <w:lang w:val="en-US" w:eastAsia="zh-CN"/>
              </w:rPr>
            </w:pPr>
            <w:r>
              <w:rPr>
                <w:rFonts w:hint="eastAsia" w:ascii="宋体"/>
                <w:sz w:val="24"/>
                <w:szCs w:val="24"/>
                <w:lang w:val="en-US" w:eastAsia="zh-CN"/>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2</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rPr>
                <w:rFonts w:hint="eastAsia" w:ascii="宋体" w:eastAsiaTheme="minorEastAsia"/>
                <w:sz w:val="24"/>
                <w:szCs w:val="24"/>
                <w:lang w:val="en-US" w:eastAsia="zh-CN"/>
              </w:rPr>
            </w:pPr>
            <w:r>
              <w:rPr>
                <w:rFonts w:hint="eastAsia" w:ascii="宋体"/>
                <w:sz w:val="24"/>
                <w:szCs w:val="24"/>
                <w:lang w:val="en-US" w:eastAsia="zh-CN"/>
              </w:rPr>
              <w:t>0</w:t>
            </w:r>
          </w:p>
        </w:tc>
      </w:tr>
    </w:tbl>
    <w:p w14:paraId="5F3BDE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251787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黑体" w:hAnsi="黑体" w:eastAsia="黑体" w:cs="黑体"/>
          <w:b w:val="0"/>
          <w:bCs/>
          <w:sz w:val="32"/>
          <w:szCs w:val="32"/>
        </w:rPr>
      </w:pPr>
      <w:r>
        <w:rPr>
          <w:rFonts w:hint="eastAsia" w:ascii="黑体" w:hAnsi="黑体" w:eastAsia="黑体" w:cs="黑体"/>
          <w:b w:val="0"/>
          <w:bCs/>
          <w:sz w:val="32"/>
          <w:szCs w:val="32"/>
        </w:rPr>
        <w:t>三、收到和处理政府信息公开申请情况</w:t>
      </w:r>
    </w:p>
    <w:p w14:paraId="0F4EC9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rPr>
                <w:rFonts w:hint="default"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A49C36">
            <w:pPr>
              <w:rPr>
                <w:rFonts w:hint="default" w:ascii="宋体" w:eastAsiaTheme="minorEastAsia"/>
                <w:sz w:val="24"/>
                <w:szCs w:val="24"/>
                <w:lang w:val="en-US" w:eastAsia="zh-CN"/>
              </w:rPr>
            </w:pPr>
            <w:r>
              <w:rPr>
                <w:rFonts w:hint="eastAsia" w:ascii="宋体"/>
                <w:sz w:val="24"/>
                <w:szCs w:val="24"/>
                <w:lang w:val="en-US" w:eastAsia="zh-CN"/>
              </w:rPr>
              <w:t>0</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D771687">
            <w:pPr>
              <w:rPr>
                <w:rFonts w:hint="eastAsia" w:ascii="宋体" w:eastAsiaTheme="minorEastAsia"/>
                <w:sz w:val="24"/>
                <w:szCs w:val="24"/>
                <w:lang w:val="en-US" w:eastAsia="zh-CN"/>
              </w:rPr>
            </w:pPr>
            <w:r>
              <w:rPr>
                <w:rFonts w:hint="eastAsia" w:ascii="宋体"/>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rPr>
                <w:rFonts w:hint="default"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9808C06">
            <w:pPr>
              <w:rPr>
                <w:rFonts w:hint="default" w:ascii="宋体" w:eastAsiaTheme="minorEastAsia"/>
                <w:sz w:val="24"/>
                <w:szCs w:val="24"/>
                <w:lang w:val="en-US" w:eastAsia="zh-CN"/>
              </w:rPr>
            </w:pPr>
            <w:r>
              <w:rPr>
                <w:rFonts w:hint="eastAsia" w:ascii="宋体"/>
                <w:sz w:val="24"/>
                <w:szCs w:val="24"/>
                <w:lang w:val="en-US" w:eastAsia="zh-CN"/>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049B0">
            <w:pPr>
              <w:rPr>
                <w:rFonts w:hint="eastAsia" w:ascii="宋体" w:eastAsiaTheme="minorEastAsia"/>
                <w:sz w:val="24"/>
                <w:szCs w:val="24"/>
                <w:lang w:val="en-US" w:eastAsia="zh-CN"/>
              </w:rPr>
            </w:pPr>
            <w:r>
              <w:rPr>
                <w:rFonts w:hint="eastAsia" w:ascii="宋体"/>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1C470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3879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4856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FF4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F8D513">
            <w:pP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4DEE958C">
            <w:pPr>
              <w:rPr>
                <w:rFonts w:hint="eastAsia" w:ascii="宋体" w:eastAsiaTheme="minorEastAsia"/>
                <w:sz w:val="24"/>
                <w:szCs w:val="24"/>
                <w:lang w:val="en-US" w:eastAsia="zh-CN"/>
              </w:rPr>
            </w:pPr>
            <w:r>
              <w:rPr>
                <w:rFonts w:hint="eastAsia" w:ascii="宋体"/>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F833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09BD8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2AED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BCFFE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E1CC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453BEC">
            <w:pP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D55CED3">
            <w:pPr>
              <w:rPr>
                <w:rFonts w:hint="eastAsia" w:ascii="宋体" w:eastAsiaTheme="minorEastAsia"/>
                <w:sz w:val="24"/>
                <w:szCs w:val="24"/>
                <w:lang w:val="en-US" w:eastAsia="zh-CN"/>
              </w:rPr>
            </w:pPr>
            <w:r>
              <w:rPr>
                <w:rFonts w:hint="eastAsia" w:ascii="宋体"/>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F376EA">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5A58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A39C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0D02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040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B08421">
            <w:pPr>
              <w:rPr>
                <w:rFonts w:hint="eastAsia" w:ascii="宋体" w:eastAsiaTheme="minorEastAsia"/>
                <w:sz w:val="24"/>
                <w:szCs w:val="24"/>
                <w:lang w:val="en-US" w:eastAsia="zh-CN"/>
              </w:rPr>
            </w:pPr>
            <w:r>
              <w:rPr>
                <w:rFonts w:hint="eastAsia" w:ascii="宋体"/>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6FAA18">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E847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7004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6F60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915A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E1E0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CBE785">
            <w:pPr>
              <w:rPr>
                <w:rFonts w:hint="eastAsia" w:ascii="宋体" w:eastAsiaTheme="minorEastAsia"/>
                <w:sz w:val="24"/>
                <w:szCs w:val="24"/>
                <w:lang w:val="en-US" w:eastAsia="zh-CN"/>
              </w:rPr>
            </w:pPr>
            <w:r>
              <w:rPr>
                <w:rFonts w:hint="eastAsia" w:ascii="宋体"/>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1C1C14">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08AC3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F490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F829D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5C179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43CD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3BF64A">
            <w:pPr>
              <w:rPr>
                <w:rFonts w:hint="eastAsia" w:ascii="宋体" w:eastAsiaTheme="minorEastAsia"/>
                <w:sz w:val="24"/>
                <w:szCs w:val="24"/>
                <w:lang w:val="en-US" w:eastAsia="zh-CN"/>
              </w:rPr>
            </w:pPr>
            <w:r>
              <w:rPr>
                <w:rFonts w:hint="eastAsia" w:ascii="宋体"/>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19B86A">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7CB93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076B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DF9E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879C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DE27F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8CC35E">
            <w:pPr>
              <w:rPr>
                <w:rFonts w:hint="eastAsia" w:ascii="宋体" w:eastAsiaTheme="minorEastAsia"/>
                <w:sz w:val="24"/>
                <w:szCs w:val="24"/>
                <w:lang w:val="en-US" w:eastAsia="zh-CN"/>
              </w:rPr>
            </w:pPr>
            <w:r>
              <w:rPr>
                <w:rFonts w:hint="eastAsia" w:ascii="宋体"/>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D22265B">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FF34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BCC8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0C4A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D09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3033D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D6DB08">
            <w:pPr>
              <w:rPr>
                <w:rFonts w:hint="eastAsia" w:ascii="宋体" w:eastAsiaTheme="minorEastAsia"/>
                <w:sz w:val="24"/>
                <w:szCs w:val="24"/>
                <w:lang w:val="en-US" w:eastAsia="zh-CN"/>
              </w:rPr>
            </w:pPr>
            <w:r>
              <w:rPr>
                <w:rFonts w:hint="eastAsia" w:ascii="宋体"/>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0CB94A">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B46D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8323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F55C7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6B6F5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BB1D5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98D7C6">
            <w:pPr>
              <w:rPr>
                <w:rFonts w:hint="eastAsia" w:ascii="宋体" w:eastAsiaTheme="minorEastAsia"/>
                <w:sz w:val="24"/>
                <w:szCs w:val="24"/>
                <w:lang w:val="en-US" w:eastAsia="zh-CN"/>
              </w:rPr>
            </w:pPr>
            <w:r>
              <w:rPr>
                <w:rFonts w:hint="eastAsia" w:ascii="宋体"/>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5758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6200B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5CB0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BAE3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082B2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45DF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7E1E5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2346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1F0C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7711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EF00B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2FC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90784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47D13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0341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C814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6355D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8A41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2E4B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D21A4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5DF7E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727DA7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DD93E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0FBDF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0FA0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25C04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E73DB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4419E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D271A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E62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F715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F059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5287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6E51D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EF3DD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EAA88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E7C1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6FF3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CD3B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A8B58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5989B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E9B11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B28AF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2738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E71CE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F32E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BBC7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66FB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C662DC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4C3908">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923BAB">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DA3DF">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C3C69">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A7684A">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CF7C2A">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3850DA">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451C04">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jc w:val="both"/>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jc w:val="both"/>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123543">
            <w:pPr>
              <w:jc w:val="both"/>
              <w:rPr>
                <w:rFonts w:hint="eastAsia" w:ascii="宋体"/>
                <w:sz w:val="24"/>
                <w:szCs w:val="24"/>
              </w:rPr>
            </w:pPr>
            <w:r>
              <w:rPr>
                <w:rFonts w:hint="eastAsia" w:ascii="宋体"/>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6F2021">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rPr>
                <w:rFonts w:hint="default"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5D7D59">
            <w:pPr>
              <w:jc w:val="both"/>
              <w:rPr>
                <w:rFonts w:hint="default" w:ascii="宋体" w:hAnsiTheme="minorHAnsi" w:eastAsiaTheme="minorEastAsia" w:cstheme="minorBidi"/>
                <w:kern w:val="2"/>
                <w:sz w:val="24"/>
                <w:szCs w:val="24"/>
                <w:lang w:val="en-US" w:eastAsia="zh-CN" w:bidi="ar-SA"/>
              </w:rPr>
            </w:pPr>
            <w:r>
              <w:rPr>
                <w:rFonts w:hint="eastAsia" w:ascii="宋体" w:cstheme="minorBidi"/>
                <w:kern w:val="2"/>
                <w:sz w:val="24"/>
                <w:szCs w:val="24"/>
                <w:lang w:val="en-US" w:eastAsia="zh-CN" w:bidi="ar-SA"/>
              </w:rPr>
              <w:t>0</w:t>
            </w:r>
            <w:bookmarkStart w:id="0" w:name="_GoBack"/>
            <w:bookmarkEnd w:id="0"/>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84AF1F">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bl>
    <w:p w14:paraId="4AF8E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p w14:paraId="572AA1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p>
    <w:p w14:paraId="411F5E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黑体" w:hAnsi="黑体" w:eastAsia="黑体" w:cs="黑体"/>
          <w:b w:val="0"/>
          <w:bCs/>
          <w:sz w:val="32"/>
          <w:szCs w:val="32"/>
        </w:rPr>
      </w:pPr>
      <w:r>
        <w:rPr>
          <w:rFonts w:hint="eastAsia" w:ascii="黑体" w:hAnsi="黑体" w:eastAsia="黑体" w:cs="黑体"/>
          <w:b w:val="0"/>
          <w:bCs/>
          <w:sz w:val="32"/>
          <w:szCs w:val="32"/>
        </w:rPr>
        <w:t>四、政府信息公开行政复议、行政诉讼情况</w:t>
      </w:r>
    </w:p>
    <w:p w14:paraId="6753C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eastAsia"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bl>
    <w:p w14:paraId="7BB31B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5D61BA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五、存在的主要问题及改进情况</w:t>
      </w:r>
    </w:p>
    <w:p w14:paraId="0978BF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一是存在的问题。人员配备不足，仅有一人兼职政府信息公开工作，在信息公开及时性上存在不足，尚未做到各项公开信息第一时间发布。信息公开方式单一，仅采取表格、图文等方式进行公开。</w:t>
      </w:r>
    </w:p>
    <w:p w14:paraId="22438A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二是改进情况。增强人员配备，加强业务培训，提升政府信息公开的水平和能力。拓展信息公开方式，采取H5、音频等信息解读方式，提升信息公开的多样性。</w:t>
      </w:r>
    </w:p>
    <w:p w14:paraId="7A79AC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rPr>
        <w:t>六、其他需要报告的事项</w:t>
      </w:r>
    </w:p>
    <w:p w14:paraId="43F396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1.依申请公开信息处理费收费情况</w:t>
      </w:r>
    </w:p>
    <w:p w14:paraId="787397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2025年未收取任何信息公开方面费用</w:t>
      </w:r>
    </w:p>
    <w:p w14:paraId="5F0687F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2.本年度建议提案办理情况</w:t>
      </w:r>
    </w:p>
    <w:p w14:paraId="5C16A1B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2025年度收到人大建议5条、政协提案1条，均已答复并公开。</w:t>
      </w:r>
    </w:p>
    <w:p w14:paraId="367856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3.本部门在政务公开制度、内容、形式和平台建设方面的创新实践情况</w:t>
      </w:r>
    </w:p>
    <w:p w14:paraId="1F94A0E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无</w:t>
      </w:r>
    </w:p>
    <w:p w14:paraId="1DA302F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4.上级政务公开工作方案落实情况</w:t>
      </w:r>
    </w:p>
    <w:p w14:paraId="4E29FE28">
      <w:pPr>
        <w:numPr>
          <w:ilvl w:val="0"/>
          <w:numId w:val="0"/>
        </w:numPr>
        <w:ind w:firstLine="640" w:firstLineChars="200"/>
        <w:rPr>
          <w:rFonts w:hint="default"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严格按照省、市医保局关于政府信息公开工作要求，认真做好我县信息公开工作，实现目录内信息必须公开，重要信息及时公开，助力打造让群众放心满意的“阳光型政府”。</w:t>
      </w:r>
    </w:p>
    <w:p w14:paraId="1829EA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eastAsia="仿宋_GB2312"/>
          <w:sz w:val="32"/>
          <w:szCs w:val="32"/>
          <w:lang w:val="en-US" w:eastAsia="zh-CN"/>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CC5F72-5394-470A-ABC0-D0D7A858A8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5FAF9C5-B8EF-4514-B668-71B1308F9369}"/>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3" w:fontKey="{553210E8-5CCB-49F5-841D-D7FE5091A4B3}"/>
  </w:font>
  <w:font w:name="仿宋_GB2312">
    <w:panose1 w:val="02010609030101010101"/>
    <w:charset w:val="86"/>
    <w:family w:val="modern"/>
    <w:pitch w:val="default"/>
    <w:sig w:usb0="00000001" w:usb1="080E0000" w:usb2="00000000" w:usb3="00000000" w:csb0="00040000" w:csb1="00000000"/>
    <w:embedRegular r:id="rId4" w:fontKey="{82FE44B5-1EA4-42EB-8887-2AD9577753AB}"/>
  </w:font>
  <w:font w:name="楷体">
    <w:panose1 w:val="02010609060101010101"/>
    <w:charset w:val="86"/>
    <w:family w:val="auto"/>
    <w:pitch w:val="default"/>
    <w:sig w:usb0="800002BF" w:usb1="38CF7CFA" w:usb2="00000016" w:usb3="00000000" w:csb0="00040001" w:csb1="00000000"/>
    <w:embedRegular r:id="rId5" w:fontKey="{7523A37F-E3F4-4C82-98D7-A9012149B3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6794F"/>
    <w:multiLevelType w:val="singleLevel"/>
    <w:tmpl w:val="4B76794F"/>
    <w:lvl w:ilvl="0" w:tentative="0">
      <w:start w:val="4"/>
      <w:numFmt w:val="decimal"/>
      <w:lvlText w:val="%1."/>
      <w:lvlJc w:val="left"/>
      <w:pPr>
        <w:tabs>
          <w:tab w:val="left" w:pos="312"/>
        </w:tabs>
      </w:pPr>
    </w:lvl>
  </w:abstractNum>
  <w:abstractNum w:abstractNumId="1">
    <w:nsid w:val="6829BD5C"/>
    <w:multiLevelType w:val="singleLevel"/>
    <w:tmpl w:val="6829BD5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6F537E7"/>
    <w:rsid w:val="07061EA1"/>
    <w:rsid w:val="07E68B3F"/>
    <w:rsid w:val="0A913D04"/>
    <w:rsid w:val="0BB22F8E"/>
    <w:rsid w:val="110034B4"/>
    <w:rsid w:val="1191235E"/>
    <w:rsid w:val="12045226"/>
    <w:rsid w:val="154006BB"/>
    <w:rsid w:val="159A4C5C"/>
    <w:rsid w:val="17FB98E6"/>
    <w:rsid w:val="1EFF0BEB"/>
    <w:rsid w:val="244F2331"/>
    <w:rsid w:val="29F554B0"/>
    <w:rsid w:val="2BA47406"/>
    <w:rsid w:val="2F4F4678"/>
    <w:rsid w:val="2F631386"/>
    <w:rsid w:val="32A7158A"/>
    <w:rsid w:val="359C77A4"/>
    <w:rsid w:val="35A63D7A"/>
    <w:rsid w:val="35BC359E"/>
    <w:rsid w:val="35D24B6F"/>
    <w:rsid w:val="3CF15CE4"/>
    <w:rsid w:val="41326E0A"/>
    <w:rsid w:val="4D225F85"/>
    <w:rsid w:val="55AD05A3"/>
    <w:rsid w:val="56A1616C"/>
    <w:rsid w:val="5AFFE93D"/>
    <w:rsid w:val="5BE84601"/>
    <w:rsid w:val="5F517CFB"/>
    <w:rsid w:val="674F751F"/>
    <w:rsid w:val="69D361E5"/>
    <w:rsid w:val="6DE20A7D"/>
    <w:rsid w:val="6E6639AE"/>
    <w:rsid w:val="6F655B31"/>
    <w:rsid w:val="6FBCCEA2"/>
    <w:rsid w:val="71D27834"/>
    <w:rsid w:val="73B61051"/>
    <w:rsid w:val="75B75B8A"/>
    <w:rsid w:val="75F56048"/>
    <w:rsid w:val="777D6A45"/>
    <w:rsid w:val="7B5353D8"/>
    <w:rsid w:val="7E560B76"/>
    <w:rsid w:val="7EEE6766"/>
    <w:rsid w:val="7F315A30"/>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9"/>
    <w:rPr>
      <w:b/>
      <w:bCs/>
      <w:kern w:val="44"/>
      <w:sz w:val="44"/>
      <w:szCs w:val="44"/>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784</Words>
  <Characters>847</Characters>
  <Lines>75</Lines>
  <Paragraphs>21</Paragraphs>
  <TotalTime>55</TotalTime>
  <ScaleCrop>false</ScaleCrop>
  <LinksUpToDate>false</LinksUpToDate>
  <CharactersWithSpaces>847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Darren</cp:lastModifiedBy>
  <cp:lastPrinted>2026-01-04T10:39:00Z</cp:lastPrinted>
  <dcterms:modified xsi:type="dcterms:W3CDTF">2026-02-06T07:37:05Z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eyJoZGlkIjoiMjg3ZjAyMDg1OGQ5ODY4NmE5NjlkNzRmYmM5NjEwYTgiLCJ1c2VySWQiOiIyMDI3OTg5NDcifQ==</vt:lpwstr>
  </property>
  <property fmtid="{D5CDD505-2E9C-101B-9397-08002B2CF9AE}" pid="4" name="ICV">
    <vt:lpwstr>B5ABB0FA3ABE406AAF9274F16A51026F_13</vt:lpwstr>
  </property>
</Properties>
</file>