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4"/>
          <w:szCs w:val="44"/>
        </w:rPr>
      </w:pPr>
      <w:r>
        <w:rPr>
          <w:rFonts w:eastAsia="方正小标宋简体"/>
          <w:bCs/>
          <w:sz w:val="44"/>
          <w:szCs w:val="44"/>
        </w:rPr>
        <w:t>沂源</w:t>
      </w:r>
      <w:r>
        <w:rPr>
          <w:rFonts w:hint="eastAsia" w:eastAsia="方正小标宋简体"/>
          <w:bCs/>
          <w:sz w:val="44"/>
          <w:szCs w:val="44"/>
          <w:lang w:eastAsia="zh-CN"/>
        </w:rPr>
        <w:t>县应急管理局</w:t>
      </w:r>
      <w:r>
        <w:rPr>
          <w:rFonts w:eastAsia="方正小标宋简体"/>
          <w:bCs/>
          <w:sz w:val="44"/>
          <w:szCs w:val="44"/>
        </w:rPr>
        <w:t>信息主动公开基本目录（202</w:t>
      </w:r>
      <w:r>
        <w:rPr>
          <w:rFonts w:hint="eastAsia" w:eastAsia="方正小标宋简体"/>
          <w:bCs/>
          <w:sz w:val="44"/>
          <w:szCs w:val="44"/>
          <w:lang w:val="en-US" w:eastAsia="zh-CN"/>
        </w:rPr>
        <w:t>1</w:t>
      </w:r>
      <w:r>
        <w:rPr>
          <w:rFonts w:eastAsia="方正小标宋简体"/>
          <w:bCs/>
          <w:sz w:val="44"/>
          <w:szCs w:val="44"/>
        </w:rPr>
        <w:t>版）</w:t>
      </w:r>
    </w:p>
    <w:p>
      <w:pPr>
        <w:spacing w:line="560" w:lineRule="exact"/>
        <w:jc w:val="center"/>
        <w:rPr>
          <w:rFonts w:eastAsia="方正小标宋简体"/>
          <w:bCs/>
          <w:sz w:val="44"/>
          <w:szCs w:val="44"/>
        </w:rPr>
      </w:pPr>
    </w:p>
    <w:tbl>
      <w:tblPr>
        <w:tblStyle w:val="6"/>
        <w:tblW w:w="14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84"/>
        <w:gridCol w:w="1590"/>
        <w:gridCol w:w="1065"/>
        <w:gridCol w:w="1320"/>
        <w:gridCol w:w="840"/>
        <w:gridCol w:w="4200"/>
        <w:gridCol w:w="2419"/>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blHeader/>
          <w:jc w:val="center"/>
        </w:trPr>
        <w:tc>
          <w:tcPr>
            <w:tcW w:w="88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一级指标</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二级指标</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三级指标</w:t>
            </w:r>
          </w:p>
        </w:tc>
        <w:tc>
          <w:tcPr>
            <w:tcW w:w="13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四级指标</w:t>
            </w:r>
          </w:p>
        </w:tc>
        <w:tc>
          <w:tcPr>
            <w:tcW w:w="84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w w:val="90"/>
                <w:kern w:val="0"/>
                <w:szCs w:val="21"/>
              </w:rPr>
            </w:pPr>
            <w:r>
              <w:rPr>
                <w:rFonts w:hAnsi="黑体" w:eastAsia="黑体"/>
                <w:bCs/>
                <w:w w:val="90"/>
                <w:kern w:val="0"/>
                <w:szCs w:val="21"/>
              </w:rPr>
              <w:t>五级指标</w:t>
            </w: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维护内容及要求</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责任主体</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rPr>
            </w:pPr>
            <w:r>
              <w:rPr>
                <w:rFonts w:hAnsi="黑体" w:eastAsia="黑体"/>
                <w:bCs/>
                <w:kern w:val="0"/>
                <w:szCs w:val="21"/>
              </w:rPr>
              <w:t>时限要求及方式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机构</w:t>
            </w:r>
          </w:p>
          <w:p>
            <w:pPr>
              <w:widowControl/>
              <w:spacing w:line="280" w:lineRule="exact"/>
              <w:jc w:val="center"/>
              <w:textAlignment w:val="center"/>
              <w:rPr>
                <w:rFonts w:eastAsia="仿宋_GB2312"/>
                <w:color w:val="000000"/>
                <w:szCs w:val="21"/>
              </w:rPr>
            </w:pPr>
            <w:r>
              <w:rPr>
                <w:rFonts w:eastAsia="仿宋_GB2312"/>
                <w:color w:val="000000"/>
                <w:kern w:val="0"/>
                <w:szCs w:val="21"/>
              </w:rPr>
              <w:t>职能</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工作部门职能配置及内设机构</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rPr>
            </w:pPr>
            <w:r>
              <w:rPr>
                <w:rFonts w:hint="eastAsia" w:eastAsia="仿宋_GB2312"/>
                <w:color w:val="000000"/>
                <w:kern w:val="0"/>
                <w:szCs w:val="21"/>
                <w:lang w:val="en-US" w:eastAsia="zh-CN"/>
              </w:rPr>
              <w:t>依据“三定”方案及职责调整情况确定的本部门最新机构职能。</w:t>
            </w:r>
            <w:r>
              <w:rPr>
                <w:rFonts w:eastAsia="仿宋_GB2312"/>
                <w:color w:val="000000"/>
                <w:kern w:val="0"/>
                <w:szCs w:val="21"/>
              </w:rPr>
              <w:t>各单位机构职能信息（包括单位地址、邮政编码、联系方式，单位职责，领导姓名及分工，内设机构职责及联系方式，所属单位名称及联系方式等信息）</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kern w:val="0"/>
                <w:szCs w:val="21"/>
                <w:lang w:eastAsia="zh-CN"/>
              </w:rPr>
              <w:t>局办公室</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一次性公开并动态调整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工作部门职责任务清单</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单位职责任务清单</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权责清单</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县级政府部门权责清单</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891" w:type="dxa"/>
            <w:gridSpan w:val="3"/>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链接县政务服务网相关栏目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法规</w:t>
            </w:r>
          </w:p>
          <w:p>
            <w:pPr>
              <w:widowControl/>
              <w:spacing w:line="280" w:lineRule="exact"/>
              <w:jc w:val="center"/>
              <w:textAlignment w:val="center"/>
              <w:rPr>
                <w:rFonts w:eastAsia="仿宋_GB2312"/>
                <w:color w:val="000000"/>
                <w:szCs w:val="21"/>
              </w:rPr>
            </w:pPr>
            <w:r>
              <w:rPr>
                <w:rFonts w:eastAsia="仿宋_GB2312"/>
                <w:color w:val="000000"/>
                <w:kern w:val="0"/>
                <w:szCs w:val="21"/>
              </w:rPr>
              <w:t>公文</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县政府部门文件</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按照“谁制作，谁公开”的原则公开</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局各科室、单位</w:t>
            </w:r>
            <w:r>
              <w:rPr>
                <w:rFonts w:eastAsia="仿宋_GB2312"/>
                <w:color w:val="000000"/>
                <w:kern w:val="0"/>
                <w:szCs w:val="21"/>
              </w:rPr>
              <w:t>，两个以上</w:t>
            </w:r>
            <w:r>
              <w:rPr>
                <w:rFonts w:hint="eastAsia" w:eastAsia="仿宋_GB2312"/>
                <w:color w:val="000000"/>
                <w:kern w:val="0"/>
                <w:szCs w:val="21"/>
                <w:lang w:eastAsia="zh-CN"/>
              </w:rPr>
              <w:t>科室、单位</w:t>
            </w:r>
            <w:r>
              <w:rPr>
                <w:rFonts w:eastAsia="仿宋_GB2312"/>
                <w:color w:val="000000"/>
                <w:kern w:val="0"/>
                <w:szCs w:val="21"/>
              </w:rPr>
              <w:t>共同制作的政府信息，由牵头制作的</w:t>
            </w:r>
            <w:r>
              <w:rPr>
                <w:rFonts w:hint="eastAsia" w:eastAsia="仿宋_GB2312"/>
                <w:color w:val="000000"/>
                <w:kern w:val="0"/>
                <w:szCs w:val="21"/>
                <w:lang w:eastAsia="zh-CN"/>
              </w:rPr>
              <w:t>科室</w:t>
            </w:r>
            <w:r>
              <w:rPr>
                <w:rFonts w:eastAsia="仿宋_GB2312"/>
                <w:color w:val="000000"/>
                <w:kern w:val="0"/>
                <w:szCs w:val="21"/>
              </w:rPr>
              <w:t>负责</w:t>
            </w:r>
          </w:p>
        </w:tc>
        <w:tc>
          <w:tcPr>
            <w:tcW w:w="2272"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政策解读</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文件解读材料，需与对应政策文件双向关联</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eastAsia="仿宋_GB2312"/>
                <w:color w:val="000000"/>
                <w:kern w:val="0"/>
                <w:szCs w:val="21"/>
              </w:rPr>
              <w:t>文件起草</w:t>
            </w:r>
            <w:r>
              <w:rPr>
                <w:rFonts w:hint="eastAsia" w:eastAsia="仿宋_GB2312"/>
                <w:color w:val="000000"/>
                <w:kern w:val="0"/>
                <w:szCs w:val="21"/>
                <w:lang w:eastAsia="zh-CN"/>
              </w:rPr>
              <w:t>科室、单位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与所解读文件同步公开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20"/>
                <w:szCs w:val="21"/>
              </w:rPr>
            </w:pPr>
            <w:r>
              <w:rPr>
                <w:rFonts w:eastAsia="仿宋_GB2312"/>
                <w:color w:val="000000"/>
                <w:spacing w:val="-20"/>
                <w:kern w:val="0"/>
                <w:szCs w:val="21"/>
              </w:rPr>
              <w:t>文</w:t>
            </w:r>
            <w:r>
              <w:rPr>
                <w:rFonts w:eastAsia="仿宋_GB2312"/>
                <w:color w:val="000000"/>
                <w:kern w:val="0"/>
                <w:szCs w:val="21"/>
              </w:rPr>
              <w:t>件修改废止</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包含文件清理结果的文件</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局各科室、单位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0"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规范性文件</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部门规范性文件</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县政府部门制定的规范性文件</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登记编号之日起2日内在网站公布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政策库</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针对当前社会热点、惠民政策等，整合梳理成的政策汇编、政策库等（如企业技术创新及重大技术装备政策汇编、应对新冠肺炎疫情支持企业扩能增效稳健发展有关政策措施实用手册、推进“六稳六保”企业纾难解困政策汇编、新旧动能转换文件汇编、支持企业发展政策汇编、社会救助政策文件汇编、沂源县产业政策汇编等）</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局各科室、单位</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人事任免</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重要人事任免信息</w:t>
            </w:r>
          </w:p>
        </w:tc>
        <w:tc>
          <w:tcPr>
            <w:tcW w:w="2419" w:type="dxa"/>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szCs w:val="21"/>
                <w:lang w:eastAsia="zh-CN"/>
              </w:rPr>
            </w:pPr>
            <w:r>
              <w:rPr>
                <w:rFonts w:hint="eastAsia" w:eastAsia="仿宋_GB2312"/>
                <w:color w:val="000000"/>
                <w:szCs w:val="21"/>
                <w:lang w:eastAsia="zh-CN"/>
              </w:rPr>
              <w:t>局办公室</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公示公告</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公示公告信息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局各科室、单位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lang w:eastAsia="zh-CN"/>
              </w:rPr>
            </w:pPr>
            <w:r>
              <w:rPr>
                <w:rFonts w:hint="eastAsia" w:eastAsia="仿宋_GB2312"/>
                <w:color w:val="000000"/>
                <w:szCs w:val="21"/>
                <w:lang w:eastAsia="zh-CN"/>
              </w:rPr>
              <w:t>规划计划</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县政府部门工作计划及完成情况</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县政府部门、单位年度工作计划、其他计划及完成情况等相关信息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kern w:val="0"/>
                <w:szCs w:val="21"/>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884" w:type="dxa"/>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lang w:eastAsia="zh-CN"/>
              </w:rPr>
            </w:pPr>
            <w:r>
              <w:rPr>
                <w:rFonts w:hint="eastAsia" w:eastAsia="仿宋_GB2312"/>
                <w:color w:val="000000"/>
                <w:szCs w:val="21"/>
                <w:lang w:eastAsia="zh-CN"/>
              </w:rPr>
              <w:t>政府会议</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部门会议</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各类办公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kern w:val="0"/>
                <w:szCs w:val="21"/>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06"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双随机一公开</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年度抽查工作计划</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本部门年度抽查工作计划（内容涵盖一般检查事项和重点检查事项，明确工作任务和参与部门）</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应急管理综合行政执法大队</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每年1月底前及时公开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46"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随机抽查事项清单</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本部门随机抽查事项清单（明确抽查依据、对象、内容、方式、比例和频次等）</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及时公开并根据法律、法规、规章立改废释和工作实际情况等进行动态调整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4"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抽查情况和查处结果</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通过“双随机”方式抽查情况和结果</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both"/>
              <w:textAlignment w:val="center"/>
              <w:rPr>
                <w:rFonts w:hint="eastAsia" w:eastAsia="仿宋_GB2312"/>
                <w:kern w:val="0"/>
                <w:szCs w:val="21"/>
                <w:highlight w:val="none"/>
                <w:lang w:eastAsia="zh-CN"/>
              </w:rPr>
            </w:pPr>
            <w:r>
              <w:rPr>
                <w:rFonts w:hint="eastAsia" w:eastAsia="仿宋_GB2312"/>
                <w:kern w:val="0"/>
                <w:szCs w:val="21"/>
                <w:highlight w:val="none"/>
                <w:lang w:eastAsia="zh-CN"/>
              </w:rPr>
              <w:t>法治</w:t>
            </w:r>
          </w:p>
          <w:p>
            <w:pPr>
              <w:widowControl/>
              <w:spacing w:line="280" w:lineRule="exact"/>
              <w:jc w:val="both"/>
              <w:textAlignment w:val="center"/>
              <w:rPr>
                <w:rFonts w:eastAsia="仿宋_GB2312"/>
                <w:szCs w:val="21"/>
                <w:highlight w:val="none"/>
              </w:rPr>
            </w:pPr>
            <w:r>
              <w:rPr>
                <w:rFonts w:hint="eastAsia" w:eastAsia="仿宋_GB2312"/>
                <w:kern w:val="0"/>
                <w:szCs w:val="21"/>
                <w:highlight w:val="none"/>
                <w:lang w:eastAsia="zh-CN"/>
              </w:rPr>
              <w:t>建设</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法治建设报告</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法治建设报告相关信息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各部门单位、各镇（街道）</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widowControl/>
              <w:spacing w:line="280" w:lineRule="exact"/>
              <w:jc w:val="both"/>
              <w:textAlignment w:val="center"/>
              <w:rPr>
                <w:rFonts w:eastAsia="仿宋_GB2312"/>
                <w:szCs w:val="21"/>
                <w:highlight w:val="none"/>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县级法治建设动态</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县级法治建设动态相关信息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各部门单位</w:t>
            </w:r>
          </w:p>
        </w:tc>
        <w:tc>
          <w:tcPr>
            <w:tcW w:w="2272" w:type="dxa"/>
            <w:vMerge w:val="continue"/>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kern w:val="0"/>
                <w:szCs w:val="21"/>
              </w:rPr>
            </w:pPr>
          </w:p>
          <w:p>
            <w:pPr>
              <w:widowControl/>
              <w:spacing w:line="280" w:lineRule="exact"/>
              <w:ind w:firstLine="210" w:firstLineChars="100"/>
              <w:jc w:val="both"/>
              <w:textAlignment w:val="center"/>
              <w:rPr>
                <w:rFonts w:eastAsia="仿宋_GB2312"/>
                <w:kern w:val="0"/>
                <w:szCs w:val="21"/>
              </w:rPr>
            </w:pPr>
            <w:r>
              <w:rPr>
                <w:rFonts w:eastAsia="仿宋_GB2312"/>
                <w:kern w:val="0"/>
                <w:szCs w:val="21"/>
              </w:rPr>
              <w:t>减税</w:t>
            </w:r>
          </w:p>
          <w:p>
            <w:pPr>
              <w:widowControl/>
              <w:spacing w:line="280" w:lineRule="exact"/>
              <w:jc w:val="center"/>
              <w:textAlignment w:val="center"/>
              <w:rPr>
                <w:rFonts w:eastAsia="仿宋_GB2312"/>
                <w:kern w:val="0"/>
                <w:szCs w:val="21"/>
              </w:rPr>
            </w:pPr>
            <w:r>
              <w:rPr>
                <w:rFonts w:eastAsia="仿宋_GB2312"/>
                <w:kern w:val="0"/>
                <w:szCs w:val="21"/>
              </w:rPr>
              <w:t>降费</w:t>
            </w:r>
          </w:p>
          <w:p>
            <w:pPr>
              <w:widowControl/>
              <w:spacing w:line="280" w:lineRule="exact"/>
              <w:jc w:val="both"/>
              <w:textAlignment w:val="center"/>
              <w:rPr>
                <w:rFonts w:eastAsia="仿宋_GB2312"/>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szCs w:val="21"/>
              </w:rPr>
            </w:pPr>
            <w:r>
              <w:rPr>
                <w:rFonts w:eastAsia="仿宋_GB2312"/>
                <w:kern w:val="0"/>
                <w:szCs w:val="21"/>
              </w:rPr>
              <w:t>惠企政策</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FF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FF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rPr>
            </w:pPr>
            <w:r>
              <w:rPr>
                <w:rFonts w:eastAsia="仿宋_GB2312"/>
                <w:kern w:val="0"/>
                <w:szCs w:val="21"/>
              </w:rPr>
              <w:t>县政府各部门、单位在相关政策文件制定后要及时向“惠企政策”栏目推送，发布涉企政策，公开惠企政策申请条件、申报材料清单、办理流程、承办部门、联系方式、起止时间等信息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szCs w:val="21"/>
                <w:lang w:eastAsia="zh-CN"/>
              </w:rPr>
            </w:pPr>
            <w:r>
              <w:rPr>
                <w:rFonts w:hint="eastAsia" w:eastAsia="仿宋_GB2312"/>
                <w:szCs w:val="21"/>
                <w:lang w:eastAsia="zh-CN"/>
              </w:rPr>
              <w:t>许可科牵头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rPr>
            </w:pPr>
            <w:r>
              <w:rPr>
                <w:rFonts w:eastAsia="仿宋_GB2312"/>
                <w:kern w:val="0"/>
                <w:szCs w:val="21"/>
              </w:rPr>
              <w:t>已出台的惠企政策，要及时发布到“惠企政策”栏目，今后新出台的政策，要在政策发布后5个工作日内完成信息上传工作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优化</w:t>
            </w:r>
          </w:p>
          <w:p>
            <w:pPr>
              <w:spacing w:line="280" w:lineRule="exact"/>
              <w:jc w:val="center"/>
              <w:rPr>
                <w:rFonts w:eastAsia="仿宋_GB2312"/>
                <w:color w:val="000000"/>
                <w:szCs w:val="21"/>
              </w:rPr>
            </w:pPr>
            <w:r>
              <w:rPr>
                <w:rFonts w:eastAsia="仿宋_GB2312"/>
                <w:color w:val="000000"/>
                <w:kern w:val="0"/>
                <w:szCs w:val="21"/>
              </w:rPr>
              <w:t>服务</w:t>
            </w:r>
          </w:p>
        </w:tc>
        <w:tc>
          <w:tcPr>
            <w:tcW w:w="1590"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eastAsia="仿宋_GB2312"/>
                <w:color w:val="000000"/>
                <w:kern w:val="0"/>
                <w:szCs w:val="21"/>
              </w:rPr>
              <w:t>证明事项告知承诺制</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告知承诺操作规程</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实行告知承诺的政务服务事项的操作规程</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许可科</w:t>
            </w:r>
          </w:p>
        </w:tc>
        <w:tc>
          <w:tcPr>
            <w:tcW w:w="2272" w:type="dxa"/>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szCs w:val="21"/>
                <w:lang w:eastAsia="zh-CN"/>
              </w:rPr>
            </w:pPr>
            <w:r>
              <w:rPr>
                <w:rFonts w:hint="eastAsia" w:eastAsia="仿宋_GB2312"/>
                <w:color w:val="000000"/>
                <w:szCs w:val="21"/>
                <w:lang w:eastAsia="zh-CN"/>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告知承诺书</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定期向县公共信用平台推送申请人的告知承诺信用信息</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定期向县公共信用平台推送，自动抓取信用沂源网站-告知承诺-承诺公示栏目内容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政务服务事项目录和办事指南</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szCs w:val="21"/>
              </w:rPr>
            </w:pPr>
          </w:p>
        </w:tc>
        <w:tc>
          <w:tcPr>
            <w:tcW w:w="8891" w:type="dxa"/>
            <w:gridSpan w:val="3"/>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szCs w:val="21"/>
              </w:rPr>
            </w:pPr>
            <w:r>
              <w:rPr>
                <w:rFonts w:eastAsia="仿宋_GB2312"/>
                <w:kern w:val="0"/>
                <w:szCs w:val="21"/>
              </w:rPr>
              <w:t>链接山东政务服务网（沂源县）门户网站-办事服务栏目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46"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优化营商环境</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配套措施</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pStyle w:val="5"/>
              <w:shd w:val="clear" w:color="auto" w:fill="FFFFFF"/>
              <w:spacing w:before="0" w:beforeAutospacing="0" w:after="0" w:afterAutospacing="0" w:line="280" w:lineRule="exact"/>
              <w:jc w:val="both"/>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根据《沂源县人民政府关于持续深入优化营商环境的实施意见》制定的配套措施</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pacing w:val="-8"/>
                <w:szCs w:val="21"/>
                <w:lang w:eastAsia="zh-CN"/>
              </w:rPr>
            </w:pPr>
            <w:r>
              <w:rPr>
                <w:rFonts w:hint="eastAsia" w:eastAsia="仿宋_GB2312"/>
                <w:color w:val="000000"/>
                <w:spacing w:val="-8"/>
                <w:szCs w:val="21"/>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配套措施制定后20个工作日之内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工作动态</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优化营商环境工作动态</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r>
              <w:rPr>
                <w:rFonts w:eastAsia="仿宋_GB2312"/>
                <w:color w:val="000000"/>
                <w:kern w:val="0"/>
                <w:szCs w:val="21"/>
                <w:highlight w:val="none"/>
              </w:rPr>
              <w:t>重要部署执行公开</w:t>
            </w:r>
          </w:p>
        </w:tc>
        <w:tc>
          <w:tcPr>
            <w:tcW w:w="1590"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政府工作报告任务执行情况</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执行措施与监督</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color w:val="000000"/>
                <w:kern w:val="2"/>
                <w:sz w:val="21"/>
                <w:szCs w:val="21"/>
                <w:highlight w:val="none"/>
                <w:lang w:val="en-US" w:eastAsia="zh-CN" w:bidi="ar-SA"/>
              </w:rPr>
            </w:pPr>
            <w:r>
              <w:rPr>
                <w:rFonts w:eastAsia="仿宋_GB2312"/>
                <w:kern w:val="0"/>
                <w:szCs w:val="21"/>
                <w:highlight w:val="none"/>
              </w:rPr>
              <w:t>《</w:t>
            </w:r>
            <w:r>
              <w:rPr>
                <w:rFonts w:hint="eastAsia" w:eastAsia="仿宋_GB2312"/>
                <w:kern w:val="0"/>
                <w:szCs w:val="21"/>
                <w:highlight w:val="none"/>
              </w:rPr>
              <w:t>沂源县人民政府办公室关于认真落实2021年全县经济社会发展主要目标任务的通知</w:t>
            </w:r>
            <w:r>
              <w:rPr>
                <w:rFonts w:eastAsia="仿宋_GB2312"/>
                <w:kern w:val="0"/>
                <w:szCs w:val="21"/>
                <w:highlight w:val="none"/>
              </w:rPr>
              <w:t>》（源政办字〔202</w:t>
            </w:r>
            <w:r>
              <w:rPr>
                <w:rFonts w:hint="eastAsia" w:eastAsia="仿宋_GB2312"/>
                <w:kern w:val="0"/>
                <w:szCs w:val="21"/>
                <w:highlight w:val="none"/>
                <w:lang w:val="en-US" w:eastAsia="zh-CN"/>
              </w:rPr>
              <w:t>1</w:t>
            </w:r>
            <w:r>
              <w:rPr>
                <w:rFonts w:eastAsia="仿宋_GB2312"/>
                <w:kern w:val="0"/>
                <w:szCs w:val="21"/>
                <w:highlight w:val="none"/>
              </w:rPr>
              <w:t>〕</w:t>
            </w:r>
            <w:r>
              <w:rPr>
                <w:rFonts w:hint="eastAsia" w:eastAsia="仿宋_GB2312"/>
                <w:kern w:val="0"/>
                <w:szCs w:val="21"/>
                <w:highlight w:val="none"/>
                <w:lang w:val="en-US" w:eastAsia="zh-CN"/>
              </w:rPr>
              <w:t>9</w:t>
            </w:r>
            <w:r>
              <w:rPr>
                <w:rFonts w:eastAsia="仿宋_GB2312"/>
                <w:kern w:val="0"/>
                <w:szCs w:val="21"/>
                <w:highlight w:val="none"/>
              </w:rPr>
              <w:t>号）任务分解、年度目标任务、各季度目标、责任分工、监督方式等信息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eastAsia="仿宋_GB2312"/>
                <w:color w:val="000000"/>
                <w:spacing w:val="-8"/>
                <w:szCs w:val="21"/>
                <w:highlight w:val="none"/>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590" w:type="dxa"/>
            <w:vMerge w:val="continue"/>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进展成效</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ascii="Times New Roman" w:hAnsi="Times New Roman" w:eastAsia="仿宋_GB2312" w:cs="Times New Roman"/>
                <w:color w:val="000000"/>
                <w:kern w:val="2"/>
                <w:sz w:val="21"/>
                <w:szCs w:val="21"/>
                <w:highlight w:val="none"/>
                <w:lang w:val="en-US" w:eastAsia="zh-CN" w:bidi="ar-SA"/>
              </w:rPr>
            </w:pPr>
            <w:r>
              <w:rPr>
                <w:rFonts w:hint="eastAsia" w:eastAsia="仿宋_GB2312"/>
                <w:color w:val="000000"/>
                <w:kern w:val="0"/>
                <w:szCs w:val="21"/>
                <w:highlight w:val="none"/>
                <w:lang w:eastAsia="zh-CN"/>
              </w:rPr>
              <w:t>各责任单位对</w:t>
            </w:r>
            <w:r>
              <w:rPr>
                <w:rFonts w:eastAsia="仿宋_GB2312"/>
                <w:color w:val="000000"/>
                <w:kern w:val="0"/>
                <w:szCs w:val="21"/>
                <w:highlight w:val="none"/>
              </w:rPr>
              <w:t>完成全县202</w:t>
            </w:r>
            <w:r>
              <w:rPr>
                <w:rFonts w:hint="eastAsia" w:eastAsia="仿宋_GB2312"/>
                <w:color w:val="000000"/>
                <w:kern w:val="0"/>
                <w:szCs w:val="21"/>
                <w:highlight w:val="none"/>
                <w:lang w:val="en-US" w:eastAsia="zh-CN"/>
              </w:rPr>
              <w:t>1</w:t>
            </w:r>
            <w:r>
              <w:rPr>
                <w:rFonts w:eastAsia="仿宋_GB2312"/>
                <w:color w:val="000000"/>
                <w:kern w:val="0"/>
                <w:szCs w:val="21"/>
                <w:highlight w:val="none"/>
              </w:rPr>
              <w:t>年</w:t>
            </w:r>
            <w:r>
              <w:rPr>
                <w:rFonts w:hint="eastAsia" w:eastAsia="仿宋_GB2312"/>
                <w:color w:val="000000"/>
                <w:kern w:val="0"/>
                <w:szCs w:val="21"/>
                <w:highlight w:val="none"/>
                <w:lang w:val="en-US" w:eastAsia="zh-CN"/>
              </w:rPr>
              <w:t>94个</w:t>
            </w:r>
            <w:r>
              <w:rPr>
                <w:rFonts w:eastAsia="仿宋_GB2312"/>
                <w:color w:val="000000"/>
                <w:kern w:val="0"/>
                <w:szCs w:val="21"/>
                <w:highlight w:val="none"/>
              </w:rPr>
              <w:t>经济社会发展主要目标任务采取的具体措施、进展情况等信息</w:t>
            </w:r>
            <w:r>
              <w:rPr>
                <w:rFonts w:hint="eastAsia" w:eastAsia="仿宋_GB2312"/>
                <w:color w:val="000000"/>
                <w:kern w:val="0"/>
                <w:szCs w:val="21"/>
                <w:highlight w:val="none"/>
                <w:lang w:eastAsia="zh-CN"/>
              </w:rPr>
              <w:t>进行公开</w:t>
            </w:r>
          </w:p>
        </w:tc>
        <w:tc>
          <w:tcPr>
            <w:tcW w:w="2419"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r>
              <w:rPr>
                <w:rFonts w:hint="eastAsia" w:eastAsia="仿宋_GB2312"/>
                <w:color w:val="000000"/>
                <w:spacing w:val="-8"/>
                <w:szCs w:val="21"/>
                <w:highlight w:val="none"/>
                <w:lang w:eastAsia="zh-CN"/>
              </w:rPr>
              <w:t>局办公室牵头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202</w:t>
            </w:r>
            <w:r>
              <w:rPr>
                <w:rFonts w:hint="eastAsia" w:eastAsia="仿宋_GB2312"/>
                <w:color w:val="000000"/>
                <w:kern w:val="0"/>
                <w:szCs w:val="21"/>
                <w:highlight w:val="none"/>
                <w:lang w:val="en-US" w:eastAsia="zh-CN"/>
              </w:rPr>
              <w:t>1</w:t>
            </w:r>
            <w:r>
              <w:rPr>
                <w:rFonts w:eastAsia="仿宋_GB2312"/>
                <w:color w:val="000000"/>
                <w:kern w:val="0"/>
                <w:szCs w:val="21"/>
                <w:highlight w:val="none"/>
              </w:rPr>
              <w:t>年4月、7月、10月和202</w:t>
            </w:r>
            <w:r>
              <w:rPr>
                <w:rFonts w:hint="eastAsia" w:eastAsia="仿宋_GB2312"/>
                <w:color w:val="000000"/>
                <w:kern w:val="0"/>
                <w:szCs w:val="21"/>
                <w:highlight w:val="none"/>
                <w:lang w:val="en-US" w:eastAsia="zh-CN"/>
              </w:rPr>
              <w:t>2</w:t>
            </w:r>
            <w:r>
              <w:rPr>
                <w:rFonts w:eastAsia="仿宋_GB2312"/>
                <w:color w:val="000000"/>
                <w:kern w:val="0"/>
                <w:szCs w:val="21"/>
                <w:highlight w:val="none"/>
              </w:rPr>
              <w:t>年1月</w:t>
            </w:r>
            <w:r>
              <w:rPr>
                <w:rFonts w:hint="eastAsia" w:eastAsia="仿宋_GB2312"/>
                <w:color w:val="000000"/>
                <w:kern w:val="0"/>
                <w:szCs w:val="21"/>
                <w:highlight w:val="none"/>
                <w:lang w:val="en-US" w:eastAsia="zh-CN"/>
              </w:rPr>
              <w:t>10日</w:t>
            </w:r>
            <w:r>
              <w:rPr>
                <w:rFonts w:eastAsia="仿宋_GB2312"/>
                <w:color w:val="000000"/>
                <w:kern w:val="0"/>
                <w:szCs w:val="21"/>
                <w:highlight w:val="none"/>
              </w:rPr>
              <w:t>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51"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十二大攻坚行动任务完成情</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十二大攻坚行动执行落实情况</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r>
              <w:rPr>
                <w:rFonts w:eastAsia="仿宋_GB2312"/>
                <w:color w:val="000000"/>
                <w:kern w:val="0"/>
                <w:szCs w:val="21"/>
              </w:rPr>
              <w:t>加快构建“智慧应急”信息平台</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lang w:val="en-US" w:eastAsia="zh-CN"/>
              </w:rPr>
            </w:pPr>
            <w:r>
              <w:rPr>
                <w:rFonts w:hint="eastAsia" w:eastAsia="仿宋_GB2312"/>
                <w:kern w:val="0"/>
                <w:szCs w:val="21"/>
              </w:rPr>
              <w:t>基</w:t>
            </w:r>
            <w:r>
              <w:rPr>
                <w:rFonts w:hint="eastAsia" w:ascii="Times New Roman" w:hAnsi="Times New Roman" w:eastAsia="仿宋_GB2312" w:cs="Times New Roman"/>
                <w:color w:val="000000"/>
                <w:kern w:val="0"/>
                <w:szCs w:val="21"/>
              </w:rPr>
              <w:t>础科</w:t>
            </w:r>
            <w:r>
              <w:rPr>
                <w:rFonts w:hint="eastAsia" w:ascii="Times New Roman" w:hAnsi="Times New Roman" w:eastAsia="仿宋_GB2312" w:cs="Times New Roman"/>
                <w:color w:val="000000"/>
                <w:kern w:val="0"/>
                <w:szCs w:val="21"/>
                <w:lang w:eastAsia="zh-CN"/>
              </w:rPr>
              <w:t>、科技科、</w:t>
            </w:r>
            <w:r>
              <w:rPr>
                <w:rFonts w:hint="eastAsia" w:ascii="Times New Roman" w:hAnsi="Times New Roman" w:eastAsia="仿宋_GB2312" w:cs="Times New Roman"/>
                <w:color w:val="000000"/>
                <w:kern w:val="0"/>
                <w:szCs w:val="21"/>
                <w:lang w:val="en-US" w:eastAsia="zh-CN"/>
              </w:rPr>
              <w:t>应急管理综合行政执法大</w:t>
            </w:r>
            <w:r>
              <w:rPr>
                <w:rFonts w:hint="eastAsia" w:ascii="Times New Roman" w:hAnsi="Times New Roman" w:eastAsia="仿宋_GB2312" w:cs="Times New Roman"/>
                <w:color w:val="000000"/>
                <w:kern w:val="0"/>
                <w:szCs w:val="21"/>
              </w:rPr>
              <w:t>队</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督查发现问题及整改落实</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60" w:lineRule="exact"/>
              <w:textAlignment w:val="center"/>
              <w:rPr>
                <w:rFonts w:eastAsia="仿宋_GB2312"/>
                <w:color w:val="000000"/>
                <w:szCs w:val="21"/>
              </w:rPr>
            </w:pPr>
            <w:r>
              <w:rPr>
                <w:rFonts w:eastAsia="仿宋_GB2312"/>
                <w:color w:val="000000"/>
                <w:kern w:val="0"/>
                <w:szCs w:val="21"/>
              </w:rPr>
              <w:t>督查发现问题及整改落实情况</w:t>
            </w:r>
          </w:p>
        </w:tc>
        <w:tc>
          <w:tcPr>
            <w:tcW w:w="2419"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color w:val="000000"/>
                <w:szCs w:val="21"/>
              </w:rPr>
            </w:pPr>
            <w:r>
              <w:rPr>
                <w:rFonts w:hint="eastAsia" w:eastAsia="仿宋_GB2312"/>
                <w:color w:val="000000"/>
                <w:kern w:val="0"/>
                <w:szCs w:val="21"/>
                <w:lang w:eastAsia="zh-CN"/>
              </w:rPr>
              <w:t>局办公室牵头</w:t>
            </w:r>
            <w:r>
              <w:rPr>
                <w:rFonts w:eastAsia="仿宋_GB2312"/>
                <w:color w:val="000000"/>
                <w:kern w:val="0"/>
                <w:szCs w:val="21"/>
              </w:rPr>
              <w:t>、被发现问题</w:t>
            </w:r>
            <w:r>
              <w:rPr>
                <w:rFonts w:hint="eastAsia" w:eastAsia="仿宋_GB2312"/>
                <w:color w:val="000000"/>
                <w:kern w:val="0"/>
                <w:szCs w:val="21"/>
                <w:lang w:eastAsia="zh-CN"/>
              </w:rPr>
              <w:t>科室、</w:t>
            </w:r>
            <w:r>
              <w:rPr>
                <w:rFonts w:eastAsia="仿宋_GB2312"/>
                <w:color w:val="000000"/>
                <w:kern w:val="0"/>
                <w:szCs w:val="21"/>
              </w:rPr>
              <w:t>单位</w:t>
            </w:r>
          </w:p>
        </w:tc>
        <w:tc>
          <w:tcPr>
            <w:tcW w:w="2272" w:type="dxa"/>
            <w:tcBorders>
              <w:tl2br w:val="nil"/>
              <w:tr2bl w:val="nil"/>
            </w:tcBorders>
            <w:shd w:val="clear" w:color="auto" w:fill="auto"/>
            <w:tcMar>
              <w:top w:w="15" w:type="dxa"/>
              <w:left w:w="15" w:type="dxa"/>
              <w:right w:w="15" w:type="dxa"/>
            </w:tcMar>
            <w:vAlign w:val="center"/>
          </w:tcPr>
          <w:p>
            <w:pPr>
              <w:widowControl/>
              <w:spacing w:line="260" w:lineRule="exact"/>
              <w:textAlignment w:val="center"/>
              <w:rPr>
                <w:rFonts w:eastAsia="仿宋_GB2312"/>
                <w:color w:val="000000"/>
                <w:szCs w:val="21"/>
              </w:rPr>
            </w:pPr>
            <w:r>
              <w:rPr>
                <w:rFonts w:eastAsia="仿宋_GB2312"/>
                <w:color w:val="000000"/>
                <w:kern w:val="0"/>
                <w:szCs w:val="21"/>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建议提案办理</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人大代表建议</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restart"/>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xx次会议第xx号建议/提案的答复（建议/提案主要内容），如“对县政协十四届四次会议第38号提案的答复（关于加大农业政策扶持力度，及时兑付项目资金，促进农业产业快速发展的提案）”</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eastAsia="仿宋_GB2312"/>
                <w:color w:val="000000"/>
                <w:kern w:val="0"/>
                <w:szCs w:val="21"/>
              </w:rPr>
              <w:t>有人大代表建议和政协委员提案办理任务的</w:t>
            </w:r>
            <w:r>
              <w:rPr>
                <w:rFonts w:hint="eastAsia" w:eastAsia="仿宋_GB2312"/>
                <w:color w:val="000000"/>
                <w:kern w:val="0"/>
                <w:szCs w:val="21"/>
                <w:lang w:eastAsia="zh-CN"/>
              </w:rPr>
              <w:t>科室、单位</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答复建议和提案提出人1个月内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政协委员提案</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建议提案办理总体情况</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人大代表建议和政协委员提案办理总体情况</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eastAsia="仿宋_GB2312"/>
                <w:color w:val="000000"/>
                <w:kern w:val="0"/>
                <w:szCs w:val="21"/>
              </w:rPr>
              <w:t>有人大代表建议和政协委员提案办理任务的</w:t>
            </w:r>
            <w:r>
              <w:rPr>
                <w:rFonts w:hint="eastAsia" w:eastAsia="仿宋_GB2312"/>
                <w:color w:val="000000"/>
                <w:kern w:val="0"/>
                <w:szCs w:val="21"/>
                <w:lang w:eastAsia="zh-CN"/>
              </w:rPr>
              <w:t>科室、单位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6"/>
                <w:szCs w:val="21"/>
              </w:rPr>
            </w:pPr>
            <w:r>
              <w:rPr>
                <w:rFonts w:eastAsia="仿宋_GB2312"/>
                <w:color w:val="000000"/>
                <w:spacing w:val="-6"/>
                <w:kern w:val="0"/>
                <w:szCs w:val="21"/>
              </w:rPr>
              <w:t>所办理人大代表建议和政协委员提案全部答复后20个工作日内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lang w:eastAsia="zh-CN"/>
              </w:rPr>
            </w:pPr>
            <w:r>
              <w:rPr>
                <w:rFonts w:hint="eastAsia" w:eastAsia="仿宋_GB2312"/>
                <w:color w:val="000000"/>
                <w:szCs w:val="21"/>
                <w:lang w:eastAsia="zh-CN"/>
              </w:rPr>
              <w:t>财政信息</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财政预决算</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财政预算和决算信息</w:t>
            </w:r>
            <w:r>
              <w:rPr>
                <w:rFonts w:hint="eastAsia" w:eastAsia="仿宋_GB2312"/>
                <w:color w:val="000000"/>
                <w:kern w:val="0"/>
                <w:szCs w:val="21"/>
                <w:highlight w:val="none"/>
                <w:lang w:eastAsia="zh-CN"/>
              </w:rPr>
              <w:t>，需在政府网站和财政预决算平台进行“双公开”</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eastAsia="仿宋_GB2312"/>
                <w:kern w:val="0"/>
                <w:szCs w:val="21"/>
                <w:lang w:eastAsia="zh-CN"/>
              </w:rPr>
              <w:t>局办公室</w:t>
            </w:r>
            <w:bookmarkStart w:id="0" w:name="_GoBack"/>
            <w:bookmarkEnd w:id="0"/>
          </w:p>
        </w:tc>
        <w:tc>
          <w:tcPr>
            <w:tcW w:w="2272"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hint="eastAsia"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链接“县预决算公开平台 ”，政府预决算应当在本级人民代表大会或其常务委员会批准后20日内通过此平台公开；各部门单位应自财政部门批复其预决算及相关信息形成或变更之日起20日内通过此平台主动公开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lang w:eastAsia="zh-CN"/>
              </w:rPr>
            </w:pPr>
          </w:p>
        </w:tc>
        <w:tc>
          <w:tcPr>
            <w:tcW w:w="1590" w:type="dxa"/>
            <w:tcBorders>
              <w:tl2br w:val="nil"/>
              <w:tr2bl w:val="nil"/>
            </w:tcBorders>
            <w:shd w:val="clear" w:color="auto" w:fill="auto"/>
            <w:tcMar>
              <w:top w:w="15" w:type="dxa"/>
              <w:left w:w="15" w:type="dxa"/>
              <w:right w:w="15" w:type="dxa"/>
            </w:tcMar>
            <w:vAlign w:val="center"/>
          </w:tcPr>
          <w:p>
            <w:pPr>
              <w:spacing w:line="280" w:lineRule="exact"/>
              <w:rPr>
                <w:rFonts w:eastAsia="仿宋_GB2312"/>
                <w:szCs w:val="21"/>
              </w:rPr>
            </w:pPr>
            <w:r>
              <w:rPr>
                <w:rFonts w:eastAsia="仿宋_GB2312"/>
                <w:kern w:val="0"/>
                <w:szCs w:val="21"/>
              </w:rPr>
              <w:t>专项资金使用管理</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szCs w:val="21"/>
              </w:rPr>
            </w:pPr>
            <w:r>
              <w:rPr>
                <w:rFonts w:eastAsia="仿宋_GB2312"/>
                <w:kern w:val="0"/>
                <w:szCs w:val="21"/>
              </w:rPr>
              <w:t>专项资金使用管理</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rPr>
            </w:pPr>
            <w:r>
              <w:rPr>
                <w:rFonts w:eastAsia="仿宋_GB2312"/>
                <w:kern w:val="0"/>
                <w:szCs w:val="21"/>
              </w:rPr>
              <w:t>省、市专项资金申报指南、专项资金分配公式和因素、专项资金分配结果、专项资金绩效评价结果和其他按规定应公开的内容（按因素法分配且无申报环节的，不需公开专项资金申报指南及申报环节的其他相关信息；按项目法分配的资金，不需公开专项资金分配公示和因素）</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szCs w:val="21"/>
                <w:lang w:eastAsia="zh-CN"/>
              </w:rPr>
            </w:pPr>
            <w:r>
              <w:rPr>
                <w:rFonts w:hint="eastAsia" w:eastAsia="仿宋_GB2312"/>
                <w:kern w:val="0"/>
                <w:szCs w:val="21"/>
                <w:lang w:eastAsia="zh-CN"/>
              </w:rPr>
              <w:t>局办公室</w:t>
            </w:r>
          </w:p>
        </w:tc>
        <w:tc>
          <w:tcPr>
            <w:tcW w:w="2272" w:type="dxa"/>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szCs w:val="21"/>
                <w:lang w:eastAsia="zh-CN"/>
              </w:rPr>
            </w:pPr>
            <w:r>
              <w:rPr>
                <w:rFonts w:hint="eastAsia" w:eastAsia="仿宋_GB2312"/>
                <w:color w:val="000000"/>
                <w:szCs w:val="21"/>
                <w:lang w:eastAsia="zh-CN"/>
              </w:rPr>
              <w:t>及时转发国家、省市相关专项资金政策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政府和社会资本合作项目信息公开</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891" w:type="dxa"/>
            <w:gridSpan w:val="3"/>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链接财政部政府和社会资本合作中心网站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85"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行政</w:t>
            </w:r>
          </w:p>
          <w:p>
            <w:pPr>
              <w:widowControl/>
              <w:spacing w:line="280" w:lineRule="exact"/>
              <w:jc w:val="center"/>
              <w:textAlignment w:val="center"/>
              <w:rPr>
                <w:rFonts w:eastAsia="仿宋_GB2312"/>
                <w:color w:val="000000"/>
                <w:szCs w:val="21"/>
              </w:rPr>
            </w:pPr>
            <w:r>
              <w:rPr>
                <w:rFonts w:eastAsia="仿宋_GB2312"/>
                <w:color w:val="000000"/>
                <w:kern w:val="0"/>
                <w:szCs w:val="21"/>
              </w:rPr>
              <w:t>执法</w:t>
            </w:r>
          </w:p>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kern w:val="0"/>
                <w:szCs w:val="21"/>
              </w:rPr>
            </w:pPr>
            <w:r>
              <w:rPr>
                <w:rFonts w:eastAsia="仿宋_GB2312"/>
                <w:color w:val="000000"/>
                <w:kern w:val="0"/>
                <w:szCs w:val="21"/>
              </w:rPr>
              <w:t>执法主体</w:t>
            </w:r>
          </w:p>
          <w:p>
            <w:pPr>
              <w:widowControl/>
              <w:spacing w:line="240" w:lineRule="exact"/>
              <w:textAlignment w:val="center"/>
              <w:rPr>
                <w:rFonts w:eastAsia="仿宋_GB2312"/>
                <w:color w:val="000000"/>
                <w:szCs w:val="21"/>
              </w:rPr>
            </w:pPr>
            <w:r>
              <w:rPr>
                <w:rFonts w:eastAsia="仿宋_GB2312"/>
                <w:color w:val="000000"/>
                <w:kern w:val="0"/>
                <w:szCs w:val="21"/>
              </w:rPr>
              <w:t>行政执法事项清单</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本部门单位行政执法事项清单（包括行政执</w:t>
            </w:r>
            <w:r>
              <w:rPr>
                <w:rFonts w:eastAsia="仿宋_GB2312"/>
                <w:color w:val="000000"/>
                <w:spacing w:val="-6"/>
                <w:kern w:val="0"/>
                <w:szCs w:val="21"/>
              </w:rPr>
              <w:t>法类别、事项名称、执法依据、裁量基准、执法机构以及有关时限、救济渠道等信息），标题统一为：县XXXX行政执法事项清单（如：县水利局行政执法事项清单）</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应急管理综合行政执法大</w:t>
            </w:r>
            <w:r>
              <w:rPr>
                <w:rFonts w:hint="eastAsia" w:ascii="Times New Roman" w:hAnsi="Times New Roman" w:eastAsia="仿宋_GB2312" w:cs="Times New Roman"/>
                <w:color w:val="000000"/>
                <w:kern w:val="0"/>
                <w:szCs w:val="21"/>
              </w:rPr>
              <w:t>队</w:t>
            </w:r>
          </w:p>
        </w:tc>
        <w:tc>
          <w:tcPr>
            <w:tcW w:w="2272"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及时公开并根据本部门单位权力、责任事项变化动态调整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行政执法人员资格清单</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行政执法人员资格信息（包括执法人员的姓名、单位、职务、证件编号、执法类别、执法区域等信息），标题统一为：县XXXX行政执法人员资格清单（如：县水利局行政执人员资格清单）</w:t>
            </w:r>
          </w:p>
        </w:tc>
        <w:tc>
          <w:tcPr>
            <w:tcW w:w="2419" w:type="dxa"/>
            <w:vMerge w:val="continue"/>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ascii="Times New Roman" w:hAnsi="Times New Roman" w:eastAsia="仿宋_GB2312" w:cs="Times New Roman"/>
                <w:color w:val="000000"/>
                <w:kern w:val="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及时公开并根据人员变化情况及时更新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行政执法服务指南</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行政执法服务指南（行政执法事项办理场所、联系方式、示范文本、办事流程以及需要提交的材料目录、办理时限、监督方式、救济渠道等信息），标题统一为：县 XXXX局（委、办）行政执法服务指南（如：县水利局行政执法服务指南）</w:t>
            </w:r>
          </w:p>
        </w:tc>
        <w:tc>
          <w:tcPr>
            <w:tcW w:w="2419" w:type="dxa"/>
            <w:vMerge w:val="continue"/>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ascii="Times New Roman" w:hAnsi="Times New Roman" w:eastAsia="仿宋_GB2312" w:cs="Times New Roman"/>
                <w:color w:val="000000"/>
                <w:kern w:val="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及时公开并根据指南内容变化情况及时更新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行政执法流程图</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行政执法流程图（包括行政执法活动的步骤和环节等信息），标题统一为：县XXXX局（委、办）行政执法流程图（如：县水利局行政执法流程图）</w:t>
            </w:r>
          </w:p>
        </w:tc>
        <w:tc>
          <w:tcPr>
            <w:tcW w:w="2419" w:type="dxa"/>
            <w:vMerge w:val="continue"/>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及时公开并根据执法流程变化情况及时更新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70"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执法结果</w:t>
            </w:r>
          </w:p>
        </w:tc>
        <w:tc>
          <w:tcPr>
            <w:tcW w:w="1065"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4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center"/>
              <w:rPr>
                <w:rFonts w:eastAsia="仿宋_GB2312"/>
                <w:color w:val="000000"/>
                <w:szCs w:val="21"/>
              </w:rPr>
            </w:pPr>
            <w:r>
              <w:rPr>
                <w:rFonts w:eastAsia="仿宋_GB2312"/>
                <w:color w:val="000000"/>
                <w:kern w:val="0"/>
                <w:szCs w:val="21"/>
              </w:rPr>
              <w:t>行政执法决定信息（包括执法机关、执法对象、执法类别、执法结论等信息）</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hint="eastAsia" w:ascii="Times New Roman" w:hAnsi="Times New Roman" w:eastAsia="仿宋_GB2312" w:cs="Times New Roman"/>
                <w:color w:val="000000"/>
                <w:kern w:val="0"/>
                <w:szCs w:val="21"/>
                <w:lang w:val="en-US" w:eastAsia="zh-CN"/>
              </w:rPr>
              <w:t>应急管理综合行政执法大队</w:t>
            </w:r>
          </w:p>
        </w:tc>
        <w:tc>
          <w:tcPr>
            <w:tcW w:w="2272"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在执法决定作出之日起20个工作日内，行政许可、行政处罚的执法决定信息在执法决定作出之日起7个工作日内公开，法律、行政法规另有规定的从其规定。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60" w:lineRule="exact"/>
              <w:textAlignment w:val="center"/>
              <w:rPr>
                <w:rFonts w:eastAsia="仿宋_GB2312"/>
                <w:color w:val="000000"/>
                <w:szCs w:val="21"/>
              </w:rPr>
            </w:pPr>
            <w:r>
              <w:rPr>
                <w:rFonts w:eastAsia="仿宋_GB2312"/>
                <w:color w:val="000000"/>
                <w:kern w:val="0"/>
                <w:szCs w:val="21"/>
              </w:rPr>
              <w:t>执法统计年报</w:t>
            </w:r>
          </w:p>
        </w:tc>
        <w:tc>
          <w:tcPr>
            <w:tcW w:w="1065" w:type="dxa"/>
            <w:tcBorders>
              <w:tl2br w:val="nil"/>
              <w:tr2bl w:val="nil"/>
            </w:tcBorders>
            <w:shd w:val="clear" w:color="auto" w:fill="auto"/>
            <w:tcMar>
              <w:top w:w="15" w:type="dxa"/>
              <w:left w:w="15" w:type="dxa"/>
              <w:right w:w="15" w:type="dxa"/>
            </w:tcMar>
            <w:vAlign w:val="center"/>
          </w:tcPr>
          <w:p>
            <w:pPr>
              <w:spacing w:line="26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6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6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color w:val="000000"/>
                <w:szCs w:val="21"/>
              </w:rPr>
            </w:pPr>
            <w:r>
              <w:rPr>
                <w:rFonts w:eastAsia="仿宋_GB2312"/>
                <w:color w:val="000000"/>
                <w:kern w:val="0"/>
                <w:szCs w:val="21"/>
              </w:rPr>
              <w:t>本部门、单位上年度行政执法总体情况有关数据</w:t>
            </w:r>
          </w:p>
        </w:tc>
        <w:tc>
          <w:tcPr>
            <w:tcW w:w="2419" w:type="dxa"/>
            <w:vMerge w:val="continue"/>
            <w:tcBorders>
              <w:tl2br w:val="nil"/>
              <w:tr2bl w:val="nil"/>
            </w:tcBorders>
            <w:shd w:val="clear" w:color="auto" w:fill="auto"/>
            <w:tcMar>
              <w:top w:w="15" w:type="dxa"/>
              <w:left w:w="15" w:type="dxa"/>
              <w:right w:w="15" w:type="dxa"/>
            </w:tcMar>
            <w:vAlign w:val="center"/>
          </w:tcPr>
          <w:p>
            <w:pPr>
              <w:spacing w:line="26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60" w:lineRule="exact"/>
              <w:textAlignment w:val="center"/>
              <w:rPr>
                <w:rFonts w:eastAsia="仿宋_GB2312"/>
                <w:color w:val="000000"/>
                <w:szCs w:val="21"/>
              </w:rPr>
            </w:pPr>
            <w:r>
              <w:rPr>
                <w:rFonts w:eastAsia="仿宋_GB2312"/>
                <w:color w:val="000000"/>
                <w:kern w:val="0"/>
                <w:szCs w:val="21"/>
              </w:rPr>
              <w:t>每年1月31前公开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90" w:hRule="atLeast"/>
          <w:jc w:val="center"/>
        </w:trPr>
        <w:tc>
          <w:tcPr>
            <w:tcW w:w="88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重大</w:t>
            </w:r>
          </w:p>
          <w:p>
            <w:pPr>
              <w:widowControl/>
              <w:spacing w:line="280" w:lineRule="exact"/>
              <w:jc w:val="center"/>
              <w:textAlignment w:val="center"/>
              <w:rPr>
                <w:rFonts w:eastAsia="仿宋_GB2312"/>
                <w:color w:val="000000"/>
                <w:szCs w:val="21"/>
              </w:rPr>
            </w:pPr>
            <w:r>
              <w:rPr>
                <w:rFonts w:eastAsia="仿宋_GB2312"/>
                <w:color w:val="000000"/>
                <w:kern w:val="0"/>
                <w:szCs w:val="21"/>
              </w:rPr>
              <w:t>项目</w:t>
            </w:r>
          </w:p>
          <w:p>
            <w:pPr>
              <w:widowControl/>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县级重大项目实施信息</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政府投资项目建议书审批、政府投资项目可行性研究报告审批、政府投资项目初步设计审批、企业投资项目核准、企业投资项目备案、节能审查、选址意见书、建设项目用地预审、建设项目环境影响评价审批、建设用地（含临时用地）规划许可证核发、建设工程规划许可证核发、乡村建设规划许可证核发、建筑工程施工许可证核发、招标事项审批核准、取水许可审批、生产建设项目水土保持方案审批、洪水影响评价审批等政务服务事项进展情况</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szCs w:val="21"/>
                <w:lang w:eastAsia="zh-CN"/>
              </w:rPr>
              <w:t>许可科</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审批或核准后7个工作日内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防范化解重大风险</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政策措施及解读</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安全生产风险防控、应急管理体制机制建设、自然灾害防治方面国家、省、县政策文件及其解读（政策文件需与其解读双向链接）</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局各科室、单位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国家、省相关政策文件及时转发，县相关政策及解读在信息形成或变更之日起20日内公开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eastAsia="仿宋_GB2312"/>
                <w:color w:val="000000"/>
                <w:kern w:val="0"/>
                <w:szCs w:val="21"/>
              </w:rPr>
              <w:t>工作进展</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安全生产风险防控</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安全生产风险防控工作措施及进展</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kern w:val="0"/>
                <w:szCs w:val="21"/>
                <w:lang w:eastAsia="zh-CN"/>
              </w:rPr>
              <w:t>综合科、基础科、危化中心</w:t>
            </w:r>
          </w:p>
        </w:tc>
        <w:tc>
          <w:tcPr>
            <w:tcW w:w="2272"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eastAsia="仿宋_GB2312"/>
                <w:color w:val="000000"/>
                <w:kern w:val="0"/>
                <w:szCs w:val="21"/>
              </w:rPr>
              <w:t>信息形成或变更之日起20日内公开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应急管理体制机制建设</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应急管理体制机制建设工作措施及进展</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科技科、防灾科、救灾科、应急保障中心</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自然灾害防治</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自然灾害防治工作措施及进展</w:t>
            </w:r>
          </w:p>
        </w:tc>
        <w:tc>
          <w:tcPr>
            <w:tcW w:w="2419"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szCs w:val="21"/>
                <w:lang w:eastAsia="zh-CN"/>
              </w:rPr>
              <w:t>防灾科</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03"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复工复产复学</w:t>
            </w:r>
          </w:p>
        </w:tc>
        <w:tc>
          <w:tcPr>
            <w:tcW w:w="132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复工复产复学政策文件</w:t>
            </w: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各行业复工复产复学疫情防控工作指引，出台的支持疫情防控保供、企业纾困和复工复产复学等相关政策措施、解读材料、媒体报导、配合开展的工作情况等信息</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基础科、危化中心</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5"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复工复产复学政策解读</w:t>
            </w: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复工复产复学媒体报导</w:t>
            </w: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6"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r>
              <w:rPr>
                <w:rFonts w:eastAsia="仿宋_GB2312"/>
                <w:color w:val="000000"/>
                <w:kern w:val="0"/>
                <w:szCs w:val="21"/>
              </w:rPr>
              <w:t>灾害事故救援</w:t>
            </w: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p>
          <w:p>
            <w:pPr>
              <w:widowControl/>
              <w:spacing w:line="280" w:lineRule="exact"/>
              <w:jc w:val="center"/>
              <w:textAlignment w:val="center"/>
              <w:rPr>
                <w:rFonts w:eastAsia="仿宋_GB2312"/>
                <w:color w:val="000000"/>
                <w:szCs w:val="21"/>
              </w:rPr>
            </w:pPr>
            <w:r>
              <w:rPr>
                <w:rFonts w:eastAsia="仿宋_GB2312"/>
                <w:color w:val="000000"/>
                <w:kern w:val="0"/>
                <w:szCs w:val="21"/>
              </w:rPr>
              <w:t>灾害事故救援</w:t>
            </w:r>
          </w:p>
          <w:p>
            <w:pPr>
              <w:spacing w:line="280" w:lineRule="exact"/>
              <w:jc w:val="center"/>
              <w:textAlignment w:val="center"/>
              <w:rPr>
                <w:rFonts w:eastAsia="仿宋_GB2312"/>
                <w:color w:val="000000"/>
                <w:kern w:val="0"/>
                <w:szCs w:val="21"/>
              </w:rPr>
            </w:pPr>
          </w:p>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灾害事故预警</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安全生产类、自然灾害类灾害预警信息等</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基础科、防灾科、危化中心</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应急预案</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突发事件总体应急预案、事故灾害类预案、社会安全事件类预案、自然灾害类预案和公共卫生事件类预案等。对确需保密的应急预案，按有关规定执行。</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科技科牵头</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生产安全事故信息</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县域内发生生产安全事故的情况</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szCs w:val="21"/>
                <w:lang w:eastAsia="zh-CN"/>
              </w:rPr>
              <w:t>综合科牵头</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生产安全事故救援</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生产安全事故救援信息</w:t>
            </w:r>
          </w:p>
        </w:tc>
        <w:tc>
          <w:tcPr>
            <w:tcW w:w="2419" w:type="dxa"/>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szCs w:val="21"/>
                <w:lang w:eastAsia="zh-CN"/>
              </w:rPr>
            </w:pPr>
            <w:r>
              <w:rPr>
                <w:rFonts w:hint="eastAsia" w:eastAsia="仿宋_GB2312"/>
                <w:color w:val="000000"/>
                <w:szCs w:val="21"/>
                <w:lang w:eastAsia="zh-CN"/>
              </w:rPr>
              <w:t>应急保障中心牵头</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生产安全事故调查报告</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1、事故信息:本部门接报查实的各类生产安全事故情况（事故发生时间、地点、伤亡情况、简要经过）</w:t>
            </w:r>
            <w:r>
              <w:rPr>
                <w:rFonts w:eastAsia="仿宋_GB2312"/>
                <w:color w:val="000000"/>
                <w:kern w:val="0"/>
                <w:szCs w:val="21"/>
              </w:rPr>
              <w:br w:type="textWrapping"/>
            </w:r>
            <w:r>
              <w:rPr>
                <w:rFonts w:eastAsia="仿宋_GB2312"/>
                <w:color w:val="000000"/>
                <w:kern w:val="0"/>
                <w:szCs w:val="21"/>
              </w:rPr>
              <w:t>2、典型事故通报:各类典型安全生产事故情况通报，主要包括发生时间、地点、起因、经过、结果、相关领导批示情况、预防性措施建议等内容</w:t>
            </w:r>
            <w:r>
              <w:rPr>
                <w:rFonts w:eastAsia="仿宋_GB2312"/>
                <w:color w:val="000000"/>
                <w:kern w:val="0"/>
                <w:szCs w:val="21"/>
              </w:rPr>
              <w:br w:type="textWrapping"/>
            </w:r>
            <w:r>
              <w:rPr>
                <w:rFonts w:eastAsia="仿宋_GB2312"/>
                <w:color w:val="000000"/>
                <w:kern w:val="0"/>
                <w:szCs w:val="21"/>
              </w:rPr>
              <w:t>3、事故调查报告：依照事故调查处理权限，经批复的生产安全事故调查报告，依法应当保密的除外</w:t>
            </w:r>
          </w:p>
        </w:tc>
        <w:tc>
          <w:tcPr>
            <w:tcW w:w="2419" w:type="dxa"/>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szCs w:val="21"/>
                <w:lang w:eastAsia="zh-CN"/>
              </w:rPr>
            </w:pPr>
            <w:r>
              <w:rPr>
                <w:rFonts w:hint="eastAsia" w:eastAsia="仿宋_GB2312"/>
                <w:color w:val="000000"/>
                <w:szCs w:val="21"/>
                <w:lang w:eastAsia="zh-CN"/>
              </w:rPr>
              <w:t>应急管理综合行政执法大队牵头</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4"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自然灾害信息</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自然灾害灾情和防灾、减灾、救灾工作动态信息</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szCs w:val="21"/>
                <w:lang w:eastAsia="zh-CN"/>
              </w:rPr>
            </w:pPr>
            <w:r>
              <w:rPr>
                <w:rFonts w:hint="eastAsia" w:eastAsia="仿宋_GB2312"/>
                <w:color w:val="000000"/>
                <w:szCs w:val="21"/>
                <w:lang w:eastAsia="zh-CN"/>
              </w:rPr>
              <w:t>防灾科、救灾科、科技科、应急保障中心</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5"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p>
        </w:tc>
        <w:tc>
          <w:tcPr>
            <w:tcW w:w="1590"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自然灾害救援</w:t>
            </w: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灾害损失及需求</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灾情信息（受灾时间、种类、范围、损失等）和灾区需求</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szCs w:val="21"/>
                <w:lang w:eastAsia="zh-CN"/>
              </w:rPr>
              <w:t>救灾科牵头</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5"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灾害救助款物及使用</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救灾资金、救灾物资和捐赠款物的来源、数量及其管理、分配、监督使用情况</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1"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灾后重建情况</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灾后恢复重建工作进展</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受灾人员救助情况</w:t>
            </w: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灾后过渡性生活救助和冬春救助等救助情况（包括救助人数、救助标准、救助金发放等信息）和居民住房恢复重建情况</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安全</w:t>
            </w:r>
          </w:p>
          <w:p>
            <w:pPr>
              <w:widowControl/>
              <w:spacing w:line="280" w:lineRule="exact"/>
              <w:jc w:val="center"/>
              <w:textAlignment w:val="center"/>
              <w:rPr>
                <w:rFonts w:eastAsia="仿宋_GB2312"/>
                <w:color w:val="000000"/>
                <w:szCs w:val="21"/>
              </w:rPr>
            </w:pPr>
            <w:r>
              <w:rPr>
                <w:rFonts w:eastAsia="仿宋_GB2312"/>
                <w:color w:val="000000"/>
                <w:kern w:val="0"/>
                <w:szCs w:val="21"/>
              </w:rPr>
              <w:t>生产</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隐患管理</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重大隐患排查、挂牌督办及其整改情况，安全生产举报电话等</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szCs w:val="21"/>
                <w:lang w:eastAsia="zh-CN"/>
              </w:rPr>
              <w:t>综合科、基础科、应急管理综合行政执法大队、危化中心</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45"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安全生产执法检查</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安全生产常规检查执法、暗查暗访、突击检查、随机抽查等执法检查信息</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w:t>
            </w:r>
            <w:r>
              <w:rPr>
                <w:rFonts w:eastAsia="仿宋_GB2312"/>
                <w:color w:val="000000"/>
                <w:spacing w:val="-6"/>
                <w:kern w:val="0"/>
                <w:szCs w:val="21"/>
              </w:rPr>
              <w:t>20个工作日内公开，自动抓取县应急局网站-工作动态-安全生产栏目内容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安全生产黑名单</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列入或撤销纳入安全生产黑名单管理的企业信息，具体企业名称、证照编号、经营地址、负责人姓名等</w:t>
            </w: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jc w:val="center"/>
        </w:trPr>
        <w:tc>
          <w:tcPr>
            <w:tcW w:w="88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政府信息公开指南</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部门信息公开指南</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kern w:val="0"/>
                <w:szCs w:val="21"/>
                <w:lang w:eastAsia="zh-CN"/>
              </w:rPr>
            </w:pPr>
            <w:r>
              <w:rPr>
                <w:rFonts w:hint="eastAsia" w:eastAsia="仿宋_GB2312"/>
                <w:color w:val="000000"/>
                <w:kern w:val="0"/>
                <w:szCs w:val="21"/>
                <w:lang w:eastAsia="zh-CN"/>
              </w:rPr>
              <w:t>局办公室</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政府信息公开目录</w:t>
            </w:r>
          </w:p>
        </w:tc>
        <w:tc>
          <w:tcPr>
            <w:tcW w:w="159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工作部门信息公开目录</w:t>
            </w:r>
          </w:p>
        </w:tc>
        <w:tc>
          <w:tcPr>
            <w:tcW w:w="1065"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各单位政府信息主动公开基本目录</w:t>
            </w:r>
          </w:p>
        </w:tc>
        <w:tc>
          <w:tcPr>
            <w:tcW w:w="241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kern w:val="0"/>
                <w:szCs w:val="21"/>
                <w:lang w:eastAsia="zh-CN"/>
              </w:rPr>
            </w:pPr>
            <w:r>
              <w:rPr>
                <w:rFonts w:hint="eastAsia" w:eastAsia="仿宋_GB2312"/>
                <w:color w:val="000000"/>
                <w:kern w:val="0"/>
                <w:szCs w:val="21"/>
                <w:lang w:eastAsia="zh-CN"/>
              </w:rPr>
              <w:t>局办公室</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仿宋_GB2312"/>
                <w:color w:val="000000"/>
                <w:szCs w:val="21"/>
              </w:rPr>
            </w:pPr>
            <w:r>
              <w:rPr>
                <w:rFonts w:eastAsia="仿宋_GB2312"/>
                <w:color w:val="000000"/>
                <w:kern w:val="0"/>
                <w:szCs w:val="21"/>
              </w:rPr>
              <w:t>政府信息公开</w:t>
            </w:r>
            <w:r>
              <w:rPr>
                <w:rFonts w:eastAsia="仿宋_GB2312"/>
                <w:color w:val="000000"/>
                <w:kern w:val="0"/>
                <w:szCs w:val="21"/>
              </w:rPr>
              <w:br w:type="textWrapping"/>
            </w:r>
            <w:r>
              <w:rPr>
                <w:rFonts w:eastAsia="仿宋_GB2312"/>
                <w:color w:val="000000"/>
                <w:kern w:val="0"/>
                <w:szCs w:val="21"/>
              </w:rPr>
              <w:t>年度报告</w:t>
            </w:r>
          </w:p>
        </w:tc>
        <w:tc>
          <w:tcPr>
            <w:tcW w:w="1590"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工作部门信息公开年度报告</w:t>
            </w:r>
          </w:p>
        </w:tc>
        <w:tc>
          <w:tcPr>
            <w:tcW w:w="1065"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bottom"/>
              <w:rPr>
                <w:rFonts w:eastAsia="仿宋_GB2312"/>
                <w:color w:val="000000"/>
                <w:szCs w:val="21"/>
              </w:rPr>
            </w:pPr>
            <w:r>
              <w:rPr>
                <w:rFonts w:eastAsia="仿宋_GB2312"/>
                <w:color w:val="000000"/>
                <w:kern w:val="0"/>
                <w:szCs w:val="21"/>
              </w:rPr>
              <w:t>各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241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r>
              <w:rPr>
                <w:rFonts w:hint="eastAsia" w:eastAsia="仿宋_GB2312"/>
                <w:color w:val="000000"/>
                <w:kern w:val="0"/>
                <w:szCs w:val="21"/>
                <w:lang w:eastAsia="zh-CN"/>
              </w:rPr>
              <w:t>局办公室</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每年1月31日前公开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2" w:hRule="atLeast"/>
          <w:jc w:val="center"/>
        </w:trPr>
        <w:tc>
          <w:tcPr>
            <w:tcW w:w="88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59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06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3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4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420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41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bl>
    <w:p>
      <w:pPr>
        <w:spacing w:line="80" w:lineRule="exact"/>
      </w:pPr>
    </w:p>
    <w:sectPr>
      <w:footerReference r:id="rId3" w:type="default"/>
      <w:footerReference r:id="rId4" w:type="even"/>
      <w:pgSz w:w="16840" w:h="11907"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46"/>
    </w:sdtPr>
    <w:sdtEndPr>
      <w:rPr>
        <w:rFonts w:asciiTheme="minorEastAsia" w:hAnsiTheme="minorEastAsia" w:eastAsiaTheme="minorEastAsia"/>
        <w:sz w:val="21"/>
      </w:rPr>
    </w:sdtEndPr>
    <w:sdtContent>
      <w:p>
        <w:pPr>
          <w:pStyle w:val="3"/>
          <w:ind w:left="210" w:leftChars="100" w:right="210" w:rightChars="100"/>
          <w:jc w:val="right"/>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66"/>
    </w:sdtPr>
    <w:sdtEndPr>
      <w:rPr>
        <w:rFonts w:asciiTheme="minorEastAsia" w:hAnsiTheme="minorEastAsia" w:eastAsiaTheme="minorEastAsia"/>
        <w:sz w:val="21"/>
      </w:rPr>
    </w:sdtEndPr>
    <w:sdtContent>
      <w:p>
        <w:pPr>
          <w:pStyle w:val="3"/>
          <w:ind w:left="210" w:leftChars="100" w:right="210" w:rightChars="100"/>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506033"/>
    <w:rsid w:val="0004227F"/>
    <w:rsid w:val="001254B4"/>
    <w:rsid w:val="00310C47"/>
    <w:rsid w:val="003E02E2"/>
    <w:rsid w:val="00480E14"/>
    <w:rsid w:val="00483489"/>
    <w:rsid w:val="004C40BB"/>
    <w:rsid w:val="00503494"/>
    <w:rsid w:val="00517655"/>
    <w:rsid w:val="005D5B72"/>
    <w:rsid w:val="0064477A"/>
    <w:rsid w:val="00786147"/>
    <w:rsid w:val="00843C02"/>
    <w:rsid w:val="009048F0"/>
    <w:rsid w:val="00962ED9"/>
    <w:rsid w:val="00A274C2"/>
    <w:rsid w:val="00A47AB9"/>
    <w:rsid w:val="00AD1964"/>
    <w:rsid w:val="00BD3BB7"/>
    <w:rsid w:val="00C52934"/>
    <w:rsid w:val="00CF2616"/>
    <w:rsid w:val="00D20F3D"/>
    <w:rsid w:val="00E12879"/>
    <w:rsid w:val="0199145B"/>
    <w:rsid w:val="06A724A4"/>
    <w:rsid w:val="07871F89"/>
    <w:rsid w:val="0CB57BA2"/>
    <w:rsid w:val="0E0003F5"/>
    <w:rsid w:val="10751791"/>
    <w:rsid w:val="16CD6294"/>
    <w:rsid w:val="179A7C8C"/>
    <w:rsid w:val="193D2D1E"/>
    <w:rsid w:val="1D467F7C"/>
    <w:rsid w:val="1F9C49CC"/>
    <w:rsid w:val="25506033"/>
    <w:rsid w:val="26E40128"/>
    <w:rsid w:val="2E580185"/>
    <w:rsid w:val="2F883B07"/>
    <w:rsid w:val="344C37B2"/>
    <w:rsid w:val="34FC0390"/>
    <w:rsid w:val="39225103"/>
    <w:rsid w:val="3BFB1E53"/>
    <w:rsid w:val="3CE810A1"/>
    <w:rsid w:val="412B3063"/>
    <w:rsid w:val="444545AF"/>
    <w:rsid w:val="44644CA6"/>
    <w:rsid w:val="4823594E"/>
    <w:rsid w:val="4F917D1C"/>
    <w:rsid w:val="50C63143"/>
    <w:rsid w:val="55483CA0"/>
    <w:rsid w:val="558A3176"/>
    <w:rsid w:val="5ACB36A2"/>
    <w:rsid w:val="5FBF3051"/>
    <w:rsid w:val="5FF613B8"/>
    <w:rsid w:val="638A0018"/>
    <w:rsid w:val="64D0668A"/>
    <w:rsid w:val="68D86B01"/>
    <w:rsid w:val="698D1700"/>
    <w:rsid w:val="77A75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30513</Words>
  <Characters>5963</Characters>
  <Lines>49</Lines>
  <Paragraphs>72</Paragraphs>
  <TotalTime>3</TotalTime>
  <ScaleCrop>false</ScaleCrop>
  <LinksUpToDate>false</LinksUpToDate>
  <CharactersWithSpaces>36404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2020-10-16T05:25:00Z</dcterms:created>
  <dc:creator>Darren</dc:creator>
  <cp:lastModifiedBy>板板不板</cp:lastModifiedBy>
  <cp:lastPrinted>2020-10-19T02:10:00Z</cp:lastPrinted>
  <dcterms:modified xsi:type="dcterms:W3CDTF">2021-07-26T06:41:18Z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665776D85B244DD09BD8BCEB238719F3</vt:lpwstr>
  </property>
</Properties>
</file>