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default" w:ascii="Times New Roman" w:hAnsi="Times New Roman" w:eastAsia="方正小标宋简体" w:cs="Times New Roman"/>
          <w:b/>
          <w:bCs/>
          <w:kern w:val="21"/>
          <w:sz w:val="44"/>
          <w:szCs w:val="44"/>
        </w:rPr>
      </w:pPr>
      <w:r>
        <w:rPr>
          <w:rFonts w:hint="default" w:ascii="Times New Roman" w:hAnsi="Times New Roman" w:eastAsia="方正小标宋简体" w:cs="Times New Roman"/>
          <w:b/>
          <w:bCs/>
          <w:kern w:val="21"/>
          <w:sz w:val="44"/>
          <w:szCs w:val="44"/>
        </w:rPr>
        <w:t>沂源县应急管理局</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default" w:ascii="Times New Roman" w:hAnsi="Times New Roman" w:eastAsia="方正小标宋简体" w:cs="Times New Roman"/>
          <w:b/>
          <w:bCs/>
          <w:kern w:val="21"/>
          <w:sz w:val="44"/>
          <w:szCs w:val="44"/>
        </w:rPr>
      </w:pPr>
      <w:r>
        <w:rPr>
          <w:rFonts w:hint="default" w:ascii="Times New Roman" w:hAnsi="Times New Roman" w:eastAsia="方正小标宋简体" w:cs="Times New Roman"/>
          <w:b/>
          <w:bCs/>
          <w:kern w:val="21"/>
          <w:sz w:val="44"/>
          <w:szCs w:val="44"/>
        </w:rPr>
        <w:t>20</w:t>
      </w:r>
      <w:r>
        <w:rPr>
          <w:rFonts w:hint="default" w:ascii="Times New Roman" w:hAnsi="Times New Roman" w:eastAsia="方正小标宋简体" w:cs="Times New Roman"/>
          <w:b/>
          <w:bCs/>
          <w:kern w:val="21"/>
          <w:sz w:val="44"/>
          <w:szCs w:val="44"/>
          <w:lang w:val="en-US" w:eastAsia="zh-CN"/>
        </w:rPr>
        <w:t>22</w:t>
      </w:r>
      <w:r>
        <w:rPr>
          <w:rFonts w:hint="default" w:ascii="Times New Roman" w:hAnsi="Times New Roman" w:eastAsia="方正小标宋简体" w:cs="Times New Roman"/>
          <w:b/>
          <w:bCs/>
          <w:kern w:val="21"/>
          <w:sz w:val="44"/>
          <w:szCs w:val="44"/>
        </w:rPr>
        <w:t>年政府信息公开工作年度报告</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default" w:ascii="Times New Roman" w:hAnsi="Times New Roman" w:eastAsia="方正小标宋简体" w:cs="Times New Roman"/>
          <w:b/>
          <w:bCs/>
          <w:kern w:val="21"/>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仿宋_GB2312" w:cs="Times New Roman"/>
          <w:i w:val="0"/>
          <w:caps w:val="0"/>
          <w:snapToGrid w:val="0"/>
          <w:color w:val="000000"/>
          <w:spacing w:val="-6"/>
          <w:kern w:val="21"/>
          <w:sz w:val="32"/>
          <w:szCs w:val="32"/>
        </w:rPr>
      </w:pPr>
      <w:r>
        <w:rPr>
          <w:rStyle w:val="10"/>
          <w:rFonts w:hint="default" w:ascii="Times New Roman" w:hAnsi="Times New Roman" w:eastAsia="仿宋_GB2312" w:cs="Times New Roman"/>
          <w:b/>
          <w:i w:val="0"/>
          <w:caps w:val="0"/>
          <w:snapToGrid w:val="0"/>
          <w:color w:val="000000"/>
          <w:spacing w:val="0"/>
          <w:kern w:val="21"/>
          <w:sz w:val="32"/>
          <w:szCs w:val="32"/>
        </w:rPr>
        <w:t>根据《中华人民共和国政府信息公开条例》和《国务院办公厅政府信息与政务公开办公室关于印发&lt;中华人民共和国政府信息公开工作年度报告格式&gt;的通知》（国办公开办函〔2021〕30号）规定和有关文件要求，编写</w:t>
      </w:r>
      <w:r>
        <w:rPr>
          <w:rStyle w:val="10"/>
          <w:rFonts w:hint="default" w:ascii="Times New Roman" w:hAnsi="Times New Roman" w:eastAsia="仿宋_GB2312" w:cs="Times New Roman"/>
          <w:b/>
          <w:i w:val="0"/>
          <w:caps w:val="0"/>
          <w:snapToGrid w:val="0"/>
          <w:color w:val="000000"/>
          <w:spacing w:val="0"/>
          <w:kern w:val="21"/>
          <w:sz w:val="32"/>
          <w:szCs w:val="32"/>
          <w:lang w:val="en-US" w:eastAsia="zh-CN"/>
        </w:rPr>
        <w:t>2022</w:t>
      </w:r>
      <w:r>
        <w:rPr>
          <w:rStyle w:val="10"/>
          <w:rFonts w:hint="default" w:ascii="Times New Roman" w:hAnsi="Times New Roman" w:eastAsia="仿宋_GB2312" w:cs="Times New Roman"/>
          <w:b/>
          <w:i w:val="0"/>
          <w:caps w:val="0"/>
          <w:snapToGrid w:val="0"/>
          <w:color w:val="000000"/>
          <w:spacing w:val="0"/>
          <w:kern w:val="21"/>
          <w:sz w:val="32"/>
          <w:szCs w:val="32"/>
        </w:rPr>
        <w:t>年度</w:t>
      </w:r>
      <w:bookmarkStart w:id="0" w:name="_GoBack"/>
      <w:bookmarkEnd w:id="0"/>
      <w:r>
        <w:rPr>
          <w:rStyle w:val="10"/>
          <w:rFonts w:hint="default" w:ascii="Times New Roman" w:hAnsi="Times New Roman" w:eastAsia="仿宋_GB2312" w:cs="Times New Roman"/>
          <w:b/>
          <w:i w:val="0"/>
          <w:caps w:val="0"/>
          <w:snapToGrid w:val="0"/>
          <w:color w:val="000000"/>
          <w:spacing w:val="0"/>
          <w:kern w:val="21"/>
          <w:sz w:val="32"/>
          <w:szCs w:val="32"/>
        </w:rPr>
        <w:t>沂源县应急管理局政府信息公开工作年度报告</w:t>
      </w:r>
      <w:r>
        <w:rPr>
          <w:rStyle w:val="10"/>
          <w:rFonts w:hint="default" w:ascii="Times New Roman" w:hAnsi="Times New Roman" w:eastAsia="仿宋_GB2312" w:cs="Times New Roman"/>
          <w:b/>
          <w:i w:val="0"/>
          <w:caps w:val="0"/>
          <w:snapToGrid w:val="0"/>
          <w:color w:val="000000"/>
          <w:spacing w:val="0"/>
          <w:kern w:val="21"/>
          <w:sz w:val="32"/>
          <w:szCs w:val="32"/>
          <w:lang w:eastAsia="zh-CN"/>
        </w:rPr>
        <w:t>，</w:t>
      </w:r>
      <w:r>
        <w:rPr>
          <w:rStyle w:val="10"/>
          <w:rFonts w:hint="default" w:ascii="Times New Roman" w:hAnsi="Times New Roman" w:eastAsia="仿宋_GB2312" w:cs="Times New Roman"/>
          <w:b/>
          <w:i w:val="0"/>
          <w:caps w:val="0"/>
          <w:snapToGrid w:val="0"/>
          <w:color w:val="000000"/>
          <w:spacing w:val="0"/>
          <w:kern w:val="21"/>
          <w:sz w:val="32"/>
          <w:szCs w:val="32"/>
        </w:rPr>
        <w:t>数据统计期限为：202</w:t>
      </w:r>
      <w:r>
        <w:rPr>
          <w:rStyle w:val="10"/>
          <w:rFonts w:hint="default" w:ascii="Times New Roman" w:hAnsi="Times New Roman" w:eastAsia="仿宋_GB2312" w:cs="Times New Roman"/>
          <w:b/>
          <w:i w:val="0"/>
          <w:caps w:val="0"/>
          <w:snapToGrid w:val="0"/>
          <w:color w:val="000000"/>
          <w:spacing w:val="0"/>
          <w:kern w:val="21"/>
          <w:sz w:val="32"/>
          <w:szCs w:val="32"/>
          <w:lang w:val="en-US" w:eastAsia="zh-CN"/>
        </w:rPr>
        <w:t>2</w:t>
      </w:r>
      <w:r>
        <w:rPr>
          <w:rStyle w:val="10"/>
          <w:rFonts w:hint="default" w:ascii="Times New Roman" w:hAnsi="Times New Roman" w:eastAsia="仿宋_GB2312" w:cs="Times New Roman"/>
          <w:b/>
          <w:i w:val="0"/>
          <w:caps w:val="0"/>
          <w:snapToGrid w:val="0"/>
          <w:color w:val="000000"/>
          <w:spacing w:val="0"/>
          <w:kern w:val="21"/>
          <w:sz w:val="32"/>
          <w:szCs w:val="32"/>
        </w:rPr>
        <w:t>年1月1日至202</w:t>
      </w:r>
      <w:r>
        <w:rPr>
          <w:rStyle w:val="10"/>
          <w:rFonts w:hint="default" w:ascii="Times New Roman" w:hAnsi="Times New Roman" w:eastAsia="仿宋_GB2312" w:cs="Times New Roman"/>
          <w:b/>
          <w:i w:val="0"/>
          <w:caps w:val="0"/>
          <w:snapToGrid w:val="0"/>
          <w:color w:val="000000"/>
          <w:spacing w:val="0"/>
          <w:kern w:val="21"/>
          <w:sz w:val="32"/>
          <w:szCs w:val="32"/>
          <w:lang w:val="en-US" w:eastAsia="zh-CN"/>
        </w:rPr>
        <w:t>2</w:t>
      </w:r>
      <w:r>
        <w:rPr>
          <w:rStyle w:val="10"/>
          <w:rFonts w:hint="default" w:ascii="Times New Roman" w:hAnsi="Times New Roman" w:eastAsia="仿宋_GB2312" w:cs="Times New Roman"/>
          <w:b/>
          <w:i w:val="0"/>
          <w:caps w:val="0"/>
          <w:snapToGrid w:val="0"/>
          <w:color w:val="000000"/>
          <w:spacing w:val="0"/>
          <w:kern w:val="21"/>
          <w:sz w:val="32"/>
          <w:szCs w:val="32"/>
        </w:rPr>
        <w:t>年12月31日。如对本年报有任何疑问，请与沂源县应急管理局办公室联系（地址：沂源县瑞阳路与新城路交叉路口阳光商务中心704</w:t>
      </w:r>
      <w:r>
        <w:rPr>
          <w:rStyle w:val="10"/>
          <w:rFonts w:hint="eastAsia" w:ascii="Times New Roman" w:hAnsi="Times New Roman" w:eastAsia="仿宋_GB2312" w:cs="Times New Roman"/>
          <w:b/>
          <w:i w:val="0"/>
          <w:caps w:val="0"/>
          <w:snapToGrid w:val="0"/>
          <w:color w:val="000000"/>
          <w:spacing w:val="0"/>
          <w:kern w:val="21"/>
          <w:sz w:val="32"/>
          <w:szCs w:val="32"/>
          <w:lang w:eastAsia="zh-CN"/>
        </w:rPr>
        <w:t>应急管理局</w:t>
      </w:r>
      <w:r>
        <w:rPr>
          <w:rStyle w:val="10"/>
          <w:rFonts w:hint="default" w:ascii="Times New Roman" w:hAnsi="Times New Roman" w:eastAsia="仿宋_GB2312" w:cs="Times New Roman"/>
          <w:b/>
          <w:i w:val="0"/>
          <w:caps w:val="0"/>
          <w:snapToGrid w:val="0"/>
          <w:color w:val="000000"/>
          <w:spacing w:val="0"/>
          <w:kern w:val="21"/>
          <w:sz w:val="32"/>
          <w:szCs w:val="32"/>
        </w:rPr>
        <w:t>办公室，邮编：256100，电话：</w:t>
      </w:r>
      <w:r>
        <w:rPr>
          <w:rStyle w:val="10"/>
          <w:rFonts w:hint="default" w:ascii="Times New Roman" w:hAnsi="Times New Roman" w:eastAsia="仿宋_GB2312" w:cs="Times New Roman"/>
          <w:b/>
          <w:i w:val="0"/>
          <w:caps w:val="0"/>
          <w:snapToGrid w:val="0"/>
          <w:color w:val="000000"/>
          <w:spacing w:val="-6"/>
          <w:kern w:val="21"/>
          <w:sz w:val="32"/>
          <w:szCs w:val="32"/>
        </w:rPr>
        <w:t>0533-3259971）。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Fonts w:hint="eastAsia" w:ascii="黑体" w:hAnsi="黑体" w:eastAsia="黑体" w:cs="黑体"/>
          <w:i w:val="0"/>
          <w:caps w:val="0"/>
          <w:color w:val="000000"/>
          <w:spacing w:val="0"/>
          <w:kern w:val="21"/>
          <w:sz w:val="32"/>
          <w:szCs w:val="32"/>
        </w:rPr>
      </w:pPr>
      <w:r>
        <w:rPr>
          <w:rStyle w:val="10"/>
          <w:rFonts w:hint="eastAsia" w:ascii="黑体" w:hAnsi="黑体" w:eastAsia="黑体" w:cs="黑体"/>
          <w:b/>
          <w:i w:val="0"/>
          <w:caps w:val="0"/>
          <w:color w:val="000000"/>
          <w:spacing w:val="0"/>
          <w:kern w:val="21"/>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rPr>
      </w:pPr>
      <w:r>
        <w:rPr>
          <w:rStyle w:val="10"/>
          <w:rFonts w:hint="eastAsia" w:ascii="Times New Roman" w:hAnsi="Times New Roman" w:eastAsia="仿宋_GB2312" w:cs="Times New Roman"/>
          <w:b/>
          <w:i w:val="0"/>
          <w:caps w:val="0"/>
          <w:color w:val="000000"/>
          <w:spacing w:val="0"/>
          <w:kern w:val="22"/>
          <w:sz w:val="32"/>
          <w:szCs w:val="32"/>
          <w:lang w:val="en-US" w:eastAsia="zh-CN"/>
        </w:rPr>
        <w:t>2022年，沂源县应急管理局</w:t>
      </w:r>
      <w:r>
        <w:rPr>
          <w:rStyle w:val="10"/>
          <w:rFonts w:hint="default" w:ascii="Times New Roman" w:hAnsi="Times New Roman" w:eastAsia="仿宋_GB2312" w:cs="Times New Roman"/>
          <w:b/>
          <w:i w:val="0"/>
          <w:caps w:val="0"/>
          <w:color w:val="000000"/>
          <w:spacing w:val="0"/>
          <w:kern w:val="22"/>
          <w:sz w:val="32"/>
          <w:szCs w:val="32"/>
        </w:rPr>
        <w:t>坚持以习近平新时代中国特色社会主义思想为指导，认真落实《中华人民共和国政府信息公开条例》要求，坚持以人民为中心深化政府信息公开，增强信息工作的透明度，切实规范公开内容，创新公开形式，突出公开重点，不断提升政府信息公开水平，推进全</w:t>
      </w:r>
      <w:r>
        <w:rPr>
          <w:rStyle w:val="10"/>
          <w:rFonts w:hint="eastAsia" w:ascii="Times New Roman" w:hAnsi="Times New Roman" w:eastAsia="仿宋_GB2312" w:cs="Times New Roman"/>
          <w:b/>
          <w:i w:val="0"/>
          <w:caps w:val="0"/>
          <w:color w:val="000000"/>
          <w:spacing w:val="0"/>
          <w:kern w:val="22"/>
          <w:sz w:val="32"/>
          <w:szCs w:val="32"/>
          <w:lang w:eastAsia="zh-CN"/>
        </w:rPr>
        <w:t>局</w:t>
      </w:r>
      <w:r>
        <w:rPr>
          <w:rStyle w:val="10"/>
          <w:rFonts w:hint="default" w:ascii="Times New Roman" w:hAnsi="Times New Roman" w:eastAsia="仿宋_GB2312" w:cs="Times New Roman"/>
          <w:b/>
          <w:i w:val="0"/>
          <w:caps w:val="0"/>
          <w:color w:val="000000"/>
          <w:spacing w:val="0"/>
          <w:kern w:val="22"/>
          <w:sz w:val="32"/>
          <w:szCs w:val="32"/>
        </w:rPr>
        <w:t>各项工作扎实有序开展。</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Style w:val="10"/>
          <w:rFonts w:hint="default" w:ascii="Times New Roman" w:hAnsi="Times New Roman" w:eastAsia="楷体_GB2312" w:cs="Times New Roman"/>
          <w:b/>
          <w:i w:val="0"/>
          <w:caps w:val="0"/>
          <w:color w:val="000000"/>
          <w:spacing w:val="0"/>
          <w:kern w:val="22"/>
          <w:sz w:val="32"/>
          <w:szCs w:val="32"/>
          <w:highlight w:val="none"/>
        </w:rPr>
        <w:t>主动公开内容。</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2022</w:t>
      </w:r>
      <w:r>
        <w:rPr>
          <w:rStyle w:val="10"/>
          <w:rFonts w:hint="default" w:ascii="Times New Roman" w:hAnsi="Times New Roman" w:eastAsia="仿宋_GB2312" w:cs="Times New Roman"/>
          <w:b/>
          <w:i w:val="0"/>
          <w:caps w:val="0"/>
          <w:color w:val="000000"/>
          <w:spacing w:val="0"/>
          <w:kern w:val="22"/>
          <w:sz w:val="32"/>
          <w:szCs w:val="32"/>
          <w:highlight w:val="none"/>
        </w:rPr>
        <w:t>年度，</w:t>
      </w:r>
      <w:r>
        <w:rPr>
          <w:rStyle w:val="10"/>
          <w:rFonts w:hint="eastAsia" w:ascii="Times New Roman" w:hAnsi="Times New Roman" w:eastAsia="仿宋_GB2312" w:cs="Times New Roman"/>
          <w:b/>
          <w:i w:val="0"/>
          <w:caps w:val="0"/>
          <w:color w:val="000000"/>
          <w:spacing w:val="0"/>
          <w:kern w:val="22"/>
          <w:sz w:val="32"/>
          <w:szCs w:val="32"/>
          <w:highlight w:val="none"/>
          <w:lang w:eastAsia="zh-CN"/>
        </w:rPr>
        <w:t>沂</w:t>
      </w:r>
      <w:r>
        <w:rPr>
          <w:rStyle w:val="10"/>
          <w:rFonts w:hint="default" w:ascii="Times New Roman" w:hAnsi="Times New Roman" w:eastAsia="仿宋_GB2312" w:cs="Times New Roman"/>
          <w:b/>
          <w:i w:val="0"/>
          <w:caps w:val="0"/>
          <w:color w:val="000000"/>
          <w:spacing w:val="0"/>
          <w:kern w:val="22"/>
          <w:sz w:val="32"/>
          <w:szCs w:val="32"/>
          <w:highlight w:val="none"/>
          <w:lang w:eastAsia="zh-CN"/>
        </w:rPr>
        <w:t>源县应急管理局进一步加强组织领导，健全工作机制，修订完善了《沂源县应急管理局信息公开指南》，立足</w:t>
      </w:r>
      <w:r>
        <w:rPr>
          <w:rStyle w:val="10"/>
          <w:rFonts w:hint="eastAsia" w:ascii="Times New Roman" w:hAnsi="Times New Roman" w:eastAsia="仿宋_GB2312" w:cs="Times New Roman"/>
          <w:b/>
          <w:i w:val="0"/>
          <w:caps w:val="0"/>
          <w:color w:val="000000"/>
          <w:spacing w:val="0"/>
          <w:kern w:val="22"/>
          <w:sz w:val="32"/>
          <w:szCs w:val="32"/>
          <w:highlight w:val="none"/>
          <w:lang w:eastAsia="zh-CN"/>
        </w:rPr>
        <w:t>应急管理</w:t>
      </w:r>
      <w:r>
        <w:rPr>
          <w:rStyle w:val="10"/>
          <w:rFonts w:hint="default" w:ascii="Times New Roman" w:hAnsi="Times New Roman" w:eastAsia="仿宋_GB2312" w:cs="Times New Roman"/>
          <w:b/>
          <w:i w:val="0"/>
          <w:caps w:val="0"/>
          <w:color w:val="000000"/>
          <w:spacing w:val="0"/>
          <w:kern w:val="22"/>
          <w:sz w:val="32"/>
          <w:szCs w:val="32"/>
          <w:highlight w:val="none"/>
          <w:lang w:eastAsia="zh-CN"/>
        </w:rPr>
        <w:t>工作实际</w:t>
      </w:r>
      <w:r>
        <w:rPr>
          <w:rStyle w:val="10"/>
          <w:rFonts w:hint="default" w:ascii="Times New Roman" w:hAnsi="Times New Roman" w:eastAsia="仿宋_GB2312" w:cs="Times New Roman"/>
          <w:b/>
          <w:i w:val="0"/>
          <w:caps w:val="0"/>
          <w:color w:val="000000"/>
          <w:spacing w:val="0"/>
          <w:kern w:val="22"/>
          <w:sz w:val="32"/>
          <w:szCs w:val="32"/>
          <w:highlight w:val="none"/>
        </w:rPr>
        <w:t>及时主动发布政务动态、服务信息、宣传文化、民生实事等信息</w:t>
      </w:r>
      <w:r>
        <w:rPr>
          <w:rStyle w:val="10"/>
          <w:rFonts w:hint="eastAsia" w:ascii="Times New Roman" w:hAnsi="Times New Roman" w:eastAsia="仿宋_GB2312" w:cs="Times New Roman"/>
          <w:b/>
          <w:i w:val="0"/>
          <w:caps w:val="0"/>
          <w:color w:val="000000"/>
          <w:spacing w:val="0"/>
          <w:kern w:val="22"/>
          <w:sz w:val="32"/>
          <w:szCs w:val="32"/>
          <w:highlight w:val="none"/>
          <w:lang w:eastAsia="zh-CN"/>
        </w:rPr>
        <w:t>，</w:t>
      </w:r>
      <w:r>
        <w:rPr>
          <w:rStyle w:val="10"/>
          <w:rFonts w:hint="default" w:ascii="Times New Roman" w:hAnsi="Times New Roman" w:eastAsia="仿宋_GB2312" w:cs="Times New Roman"/>
          <w:b/>
          <w:i w:val="0"/>
          <w:caps w:val="0"/>
          <w:color w:val="000000"/>
          <w:spacing w:val="0"/>
          <w:kern w:val="22"/>
          <w:sz w:val="32"/>
          <w:szCs w:val="32"/>
          <w:highlight w:val="none"/>
        </w:rPr>
        <w:t>主动公开</w:t>
      </w:r>
      <w:r>
        <w:rPr>
          <w:rStyle w:val="10"/>
          <w:rFonts w:hint="default" w:ascii="Times New Roman" w:hAnsi="Times New Roman" w:eastAsia="仿宋_GB2312" w:cs="Times New Roman"/>
          <w:b/>
          <w:i w:val="0"/>
          <w:caps w:val="0"/>
          <w:color w:val="000000"/>
          <w:spacing w:val="0"/>
          <w:kern w:val="22"/>
          <w:sz w:val="32"/>
          <w:szCs w:val="32"/>
          <w:highlight w:val="none"/>
          <w:lang w:eastAsia="zh-CN"/>
        </w:rPr>
        <w:t>政府信息</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185</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条。其中，</w:t>
      </w:r>
      <w:r>
        <w:rPr>
          <w:rStyle w:val="10"/>
          <w:rFonts w:hint="default" w:ascii="Times New Roman" w:hAnsi="Times New Roman" w:eastAsia="仿宋_GB2312" w:cs="Times New Roman"/>
          <w:b/>
          <w:i w:val="0"/>
          <w:caps w:val="0"/>
          <w:color w:val="000000"/>
          <w:spacing w:val="0"/>
          <w:kern w:val="22"/>
          <w:sz w:val="32"/>
          <w:szCs w:val="32"/>
          <w:highlight w:val="none"/>
        </w:rPr>
        <w:t>行政处罚类信息</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21</w:t>
      </w:r>
      <w:r>
        <w:rPr>
          <w:rStyle w:val="10"/>
          <w:rFonts w:hint="default" w:ascii="Times New Roman" w:hAnsi="Times New Roman" w:eastAsia="仿宋_GB2312" w:cs="Times New Roman"/>
          <w:b/>
          <w:i w:val="0"/>
          <w:caps w:val="0"/>
          <w:color w:val="000000"/>
          <w:spacing w:val="0"/>
          <w:kern w:val="22"/>
          <w:sz w:val="32"/>
          <w:szCs w:val="32"/>
          <w:highlight w:val="none"/>
        </w:rPr>
        <w:t>条，</w:t>
      </w:r>
      <w:r>
        <w:rPr>
          <w:rStyle w:val="10"/>
          <w:rFonts w:hint="default" w:ascii="Times New Roman" w:hAnsi="Times New Roman" w:eastAsia="仿宋_GB2312" w:cs="Times New Roman"/>
          <w:b/>
          <w:i w:val="0"/>
          <w:caps w:val="0"/>
          <w:color w:val="000000"/>
          <w:spacing w:val="0"/>
          <w:kern w:val="22"/>
          <w:sz w:val="32"/>
          <w:szCs w:val="32"/>
          <w:highlight w:val="none"/>
          <w:lang w:eastAsia="zh-CN"/>
        </w:rPr>
        <w:t>政策文件类</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28</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个</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w:t>
      </w:r>
      <w:r>
        <w:rPr>
          <w:rStyle w:val="10"/>
          <w:rFonts w:hint="eastAsia" w:ascii="Times New Roman" w:hAnsi="Times New Roman" w:eastAsia="仿宋_GB2312" w:cs="Times New Roman"/>
          <w:b/>
          <w:i w:val="0"/>
          <w:caps w:val="0"/>
          <w:color w:val="000000"/>
          <w:spacing w:val="0"/>
          <w:kern w:val="22"/>
          <w:sz w:val="32"/>
          <w:szCs w:val="32"/>
          <w:highlight w:val="none"/>
          <w:lang w:eastAsia="zh-CN"/>
        </w:rPr>
        <w:t>其他</w:t>
      </w:r>
      <w:r>
        <w:rPr>
          <w:rStyle w:val="10"/>
          <w:rFonts w:hint="default" w:ascii="Times New Roman" w:hAnsi="Times New Roman" w:eastAsia="仿宋_GB2312" w:cs="Times New Roman"/>
          <w:b/>
          <w:i w:val="0"/>
          <w:caps w:val="0"/>
          <w:color w:val="000000"/>
          <w:spacing w:val="0"/>
          <w:kern w:val="22"/>
          <w:sz w:val="32"/>
          <w:szCs w:val="32"/>
          <w:highlight w:val="none"/>
        </w:rPr>
        <w:t>信息</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136</w:t>
      </w:r>
      <w:r>
        <w:rPr>
          <w:rStyle w:val="10"/>
          <w:rFonts w:hint="default" w:ascii="Times New Roman" w:hAnsi="Times New Roman" w:eastAsia="仿宋_GB2312" w:cs="Times New Roman"/>
          <w:b/>
          <w:i w:val="0"/>
          <w:caps w:val="0"/>
          <w:color w:val="000000"/>
          <w:spacing w:val="0"/>
          <w:kern w:val="22"/>
          <w:sz w:val="32"/>
          <w:szCs w:val="32"/>
          <w:highlight w:val="none"/>
        </w:rPr>
        <w:t>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textAlignment w:val="auto"/>
        <w:rPr>
          <w:rStyle w:val="10"/>
          <w:rFonts w:hint="default" w:ascii="Times New Roman" w:hAnsi="Times New Roman" w:eastAsia="楷体_GB2312" w:cs="Times New Roman"/>
          <w:b/>
          <w:i w:val="0"/>
          <w:caps w:val="0"/>
          <w:color w:val="000000"/>
          <w:spacing w:val="0"/>
          <w:kern w:val="22"/>
          <w:sz w:val="32"/>
          <w:szCs w:val="32"/>
        </w:rPr>
      </w:pPr>
      <w:r>
        <w:drawing>
          <wp:inline distT="0" distB="0" distL="0" distR="0">
            <wp:extent cx="5274310" cy="2538095"/>
            <wp:effectExtent l="4445" t="4445" r="1714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楷体_GB2312" w:cs="Times New Roman"/>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rPr>
      </w:pPr>
      <w:r>
        <w:rPr>
          <w:rStyle w:val="10"/>
          <w:rFonts w:hint="default" w:ascii="Times New Roman" w:hAnsi="Times New Roman" w:eastAsia="楷体_GB2312" w:cs="Times New Roman"/>
          <w:b/>
          <w:i w:val="0"/>
          <w:caps w:val="0"/>
          <w:color w:val="000000"/>
          <w:spacing w:val="0"/>
          <w:kern w:val="22"/>
          <w:sz w:val="32"/>
          <w:szCs w:val="32"/>
        </w:rPr>
        <w:t>（二）依申请公开情况。</w:t>
      </w:r>
      <w:r>
        <w:rPr>
          <w:rStyle w:val="10"/>
          <w:rFonts w:hint="default" w:ascii="Times New Roman" w:hAnsi="Times New Roman" w:eastAsia="仿宋_GB2312" w:cs="Times New Roman"/>
          <w:b/>
          <w:i w:val="0"/>
          <w:caps w:val="0"/>
          <w:color w:val="000000"/>
          <w:spacing w:val="0"/>
          <w:kern w:val="22"/>
          <w:sz w:val="32"/>
          <w:szCs w:val="32"/>
        </w:rPr>
        <w:t>20</w:t>
      </w:r>
      <w:r>
        <w:rPr>
          <w:rStyle w:val="10"/>
          <w:rFonts w:hint="default" w:ascii="Times New Roman" w:hAnsi="Times New Roman" w:eastAsia="仿宋_GB2312" w:cs="Times New Roman"/>
          <w:b/>
          <w:i w:val="0"/>
          <w:caps w:val="0"/>
          <w:color w:val="000000"/>
          <w:spacing w:val="0"/>
          <w:kern w:val="22"/>
          <w:sz w:val="32"/>
          <w:szCs w:val="32"/>
          <w:lang w:val="en-US" w:eastAsia="zh-CN"/>
        </w:rPr>
        <w:t>22</w:t>
      </w:r>
      <w:r>
        <w:rPr>
          <w:rStyle w:val="10"/>
          <w:rFonts w:hint="default" w:ascii="Times New Roman" w:hAnsi="Times New Roman" w:eastAsia="仿宋_GB2312" w:cs="Times New Roman"/>
          <w:b/>
          <w:i w:val="0"/>
          <w:caps w:val="0"/>
          <w:color w:val="000000"/>
          <w:spacing w:val="0"/>
          <w:kern w:val="22"/>
          <w:sz w:val="32"/>
          <w:szCs w:val="32"/>
        </w:rPr>
        <w:t>年度，收到信息公开申请受理</w:t>
      </w:r>
      <w:r>
        <w:rPr>
          <w:rStyle w:val="10"/>
          <w:rFonts w:hint="default" w:ascii="Times New Roman" w:hAnsi="Times New Roman" w:eastAsia="仿宋_GB2312" w:cs="Times New Roman"/>
          <w:b/>
          <w:i w:val="0"/>
          <w:caps w:val="0"/>
          <w:color w:val="000000"/>
          <w:spacing w:val="0"/>
          <w:kern w:val="22"/>
          <w:sz w:val="32"/>
          <w:szCs w:val="32"/>
          <w:lang w:val="en-US" w:eastAsia="zh-CN"/>
        </w:rPr>
        <w:t>1次，已在规定时限内进行答复，</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申请内容主要涉及危险化学品领域</w:t>
      </w:r>
      <w:r>
        <w:rPr>
          <w:rStyle w:val="10"/>
          <w:rFonts w:hint="default" w:ascii="Times New Roman" w:hAnsi="Times New Roman" w:eastAsia="仿宋_GB2312" w:cs="Times New Roman"/>
          <w:b/>
          <w:i w:val="0"/>
          <w:caps w:val="0"/>
          <w:color w:val="000000"/>
          <w:spacing w:val="0"/>
          <w:kern w:val="22"/>
          <w:sz w:val="32"/>
          <w:szCs w:val="32"/>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480" w:firstLineChars="200"/>
        <w:textAlignment w:val="auto"/>
        <w:rPr>
          <w:rStyle w:val="10"/>
          <w:rFonts w:hint="default" w:ascii="Times New Roman" w:hAnsi="Times New Roman" w:eastAsia="仿宋_GB2312" w:cs="Times New Roman"/>
          <w:b/>
          <w:i w:val="0"/>
          <w:caps w:val="0"/>
          <w:color w:val="000000"/>
          <w:spacing w:val="0"/>
          <w:kern w:val="22"/>
          <w:sz w:val="32"/>
          <w:szCs w:val="32"/>
        </w:rPr>
      </w:pPr>
      <w:r>
        <w:drawing>
          <wp:inline distT="0" distB="0" distL="0" distR="0">
            <wp:extent cx="5274310" cy="2748915"/>
            <wp:effectExtent l="4445" t="4445" r="1714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 w:cs="Times New Roman"/>
          <w:b/>
          <w:i w:val="0"/>
          <w:caps w:val="0"/>
          <w:color w:val="0000FF"/>
          <w:spacing w:val="0"/>
          <w:kern w:val="21"/>
          <w:sz w:val="32"/>
          <w:szCs w:val="32"/>
        </w:rPr>
      </w:pPr>
      <w:r>
        <w:rPr>
          <w:rStyle w:val="10"/>
          <w:rFonts w:hint="default" w:ascii="Times New Roman" w:hAnsi="Times New Roman" w:eastAsia="楷体_GB2312" w:cs="Times New Roman"/>
          <w:b/>
          <w:i w:val="0"/>
          <w:caps w:val="0"/>
          <w:color w:val="000000"/>
          <w:spacing w:val="0"/>
          <w:kern w:val="22"/>
          <w:sz w:val="32"/>
          <w:szCs w:val="32"/>
        </w:rPr>
        <w:t>（三）政府信息管理情况。</w:t>
      </w:r>
      <w:r>
        <w:rPr>
          <w:rStyle w:val="10"/>
          <w:rFonts w:hint="default" w:ascii="Times New Roman" w:hAnsi="Times New Roman" w:eastAsia="仿宋_GB2312" w:cs="Times New Roman"/>
          <w:b/>
          <w:i w:val="0"/>
          <w:caps w:val="0"/>
          <w:color w:val="000000"/>
          <w:spacing w:val="0"/>
          <w:kern w:val="22"/>
          <w:sz w:val="32"/>
          <w:szCs w:val="32"/>
        </w:rPr>
        <w:t>一是规范信息公开程序。推进规范公开，扎实推进政务公开标准化，规范信息公开申请各个环节，确保信息公开程序规范、有序，信息公开内容真实、准确。二是保障政务公开途径。规范管理信息公开栏，保证信息及时更新，通过</w:t>
      </w:r>
      <w:r>
        <w:rPr>
          <w:rStyle w:val="10"/>
          <w:rFonts w:hint="eastAsia" w:ascii="Times New Roman" w:hAnsi="Times New Roman" w:eastAsia="仿宋_GB2312" w:cs="Times New Roman"/>
          <w:b/>
          <w:i w:val="0"/>
          <w:caps w:val="0"/>
          <w:color w:val="000000"/>
          <w:spacing w:val="0"/>
          <w:kern w:val="22"/>
          <w:sz w:val="32"/>
          <w:szCs w:val="32"/>
          <w:lang w:eastAsia="zh-CN"/>
        </w:rPr>
        <w:t>公众号</w:t>
      </w:r>
      <w:r>
        <w:rPr>
          <w:rStyle w:val="10"/>
          <w:rFonts w:hint="default" w:ascii="Times New Roman" w:hAnsi="Times New Roman" w:eastAsia="仿宋_GB2312" w:cs="Times New Roman"/>
          <w:b/>
          <w:i w:val="0"/>
          <w:caps w:val="0"/>
          <w:color w:val="000000"/>
          <w:spacing w:val="0"/>
          <w:kern w:val="22"/>
          <w:sz w:val="32"/>
          <w:szCs w:val="32"/>
        </w:rPr>
        <w:t>等方式丰富信息公开途径，扩大信息受众覆盖的范围。</w:t>
      </w:r>
      <w:r>
        <w:rPr>
          <w:rStyle w:val="10"/>
          <w:rFonts w:hint="eastAsia" w:ascii="Times New Roman" w:hAnsi="Times New Roman" w:eastAsia="仿宋_GB2312" w:cs="Times New Roman"/>
          <w:b/>
          <w:i w:val="0"/>
          <w:caps w:val="0"/>
          <w:color w:val="000000"/>
          <w:spacing w:val="0"/>
          <w:kern w:val="22"/>
          <w:sz w:val="32"/>
          <w:szCs w:val="32"/>
          <w:lang w:eastAsia="zh-CN"/>
        </w:rPr>
        <w:t>三是</w:t>
      </w:r>
      <w:r>
        <w:rPr>
          <w:rStyle w:val="10"/>
          <w:rFonts w:hint="default" w:ascii="Times New Roman" w:hAnsi="Times New Roman" w:eastAsia="仿宋_GB2312" w:cs="Times New Roman"/>
          <w:b/>
          <w:i w:val="0"/>
          <w:caps w:val="0"/>
          <w:color w:val="000000"/>
          <w:spacing w:val="0"/>
          <w:kern w:val="22"/>
          <w:sz w:val="32"/>
          <w:szCs w:val="32"/>
        </w:rPr>
        <w:t>完善</w:t>
      </w:r>
      <w:r>
        <w:rPr>
          <w:rStyle w:val="10"/>
          <w:rFonts w:hint="eastAsia" w:ascii="Times New Roman" w:hAnsi="Times New Roman" w:eastAsia="仿宋_GB2312" w:cs="Times New Roman"/>
          <w:b/>
          <w:i w:val="0"/>
          <w:caps w:val="0"/>
          <w:color w:val="000000"/>
          <w:spacing w:val="0"/>
          <w:kern w:val="22"/>
          <w:sz w:val="32"/>
          <w:szCs w:val="32"/>
          <w:lang w:eastAsia="zh-CN"/>
        </w:rPr>
        <w:t>信息公开</w:t>
      </w:r>
      <w:r>
        <w:rPr>
          <w:rStyle w:val="10"/>
          <w:rFonts w:hint="default" w:ascii="Times New Roman" w:hAnsi="Times New Roman" w:eastAsia="仿宋_GB2312" w:cs="Times New Roman"/>
          <w:b/>
          <w:i w:val="0"/>
          <w:caps w:val="0"/>
          <w:color w:val="000000"/>
          <w:spacing w:val="0"/>
          <w:kern w:val="22"/>
          <w:sz w:val="32"/>
          <w:szCs w:val="32"/>
        </w:rPr>
        <w:t>制度</w:t>
      </w:r>
      <w:r>
        <w:rPr>
          <w:rStyle w:val="10"/>
          <w:rFonts w:hint="default" w:ascii="Times New Roman" w:hAnsi="Times New Roman" w:eastAsia="仿宋_GB2312" w:cs="Times New Roman"/>
          <w:b/>
          <w:i w:val="0"/>
          <w:caps w:val="0"/>
          <w:color w:val="000000"/>
          <w:spacing w:val="0"/>
          <w:kern w:val="22"/>
          <w:sz w:val="32"/>
          <w:szCs w:val="32"/>
          <w:lang w:eastAsia="zh-CN"/>
        </w:rPr>
        <w:t>。</w:t>
      </w:r>
      <w:r>
        <w:rPr>
          <w:rStyle w:val="10"/>
          <w:rFonts w:hint="eastAsia" w:ascii="Times New Roman" w:hAnsi="Times New Roman" w:eastAsia="仿宋_GB2312" w:cs="Times New Roman"/>
          <w:b/>
          <w:i w:val="0"/>
          <w:caps w:val="0"/>
          <w:color w:val="000000"/>
          <w:spacing w:val="0"/>
          <w:kern w:val="22"/>
          <w:sz w:val="32"/>
          <w:szCs w:val="32"/>
          <w:lang w:eastAsia="zh-CN"/>
        </w:rPr>
        <w:t>及时更新</w:t>
      </w:r>
      <w:r>
        <w:rPr>
          <w:rStyle w:val="10"/>
          <w:rFonts w:hint="default" w:ascii="Times New Roman" w:hAnsi="Times New Roman" w:eastAsia="仿宋_GB2312" w:cs="Times New Roman"/>
          <w:b/>
          <w:i w:val="0"/>
          <w:caps w:val="0"/>
          <w:color w:val="000000"/>
          <w:spacing w:val="0"/>
          <w:kern w:val="22"/>
          <w:sz w:val="32"/>
          <w:szCs w:val="32"/>
          <w:lang w:eastAsia="zh-CN"/>
        </w:rPr>
        <w:t>县应急</w:t>
      </w:r>
      <w:r>
        <w:rPr>
          <w:rStyle w:val="10"/>
          <w:rFonts w:hint="eastAsia" w:ascii="Times New Roman" w:hAnsi="Times New Roman" w:eastAsia="仿宋_GB2312" w:cs="Times New Roman"/>
          <w:b/>
          <w:i w:val="0"/>
          <w:caps w:val="0"/>
          <w:color w:val="000000"/>
          <w:spacing w:val="0"/>
          <w:kern w:val="22"/>
          <w:sz w:val="32"/>
          <w:szCs w:val="32"/>
          <w:lang w:eastAsia="zh-CN"/>
        </w:rPr>
        <w:t>管理</w:t>
      </w:r>
      <w:r>
        <w:rPr>
          <w:rStyle w:val="10"/>
          <w:rFonts w:hint="default" w:ascii="Times New Roman" w:hAnsi="Times New Roman" w:eastAsia="仿宋_GB2312" w:cs="Times New Roman"/>
          <w:b/>
          <w:i w:val="0"/>
          <w:caps w:val="0"/>
          <w:color w:val="000000"/>
          <w:spacing w:val="0"/>
          <w:kern w:val="22"/>
          <w:sz w:val="32"/>
          <w:szCs w:val="32"/>
          <w:lang w:eastAsia="zh-CN"/>
        </w:rPr>
        <w:t>局《政府信息公开指南》和《府信息主动公开基本目录》，确保政府信息及时主动公开。</w:t>
      </w:r>
      <w:r>
        <w:rPr>
          <w:rStyle w:val="10"/>
          <w:rFonts w:hint="eastAsia" w:ascii="Times New Roman" w:hAnsi="Times New Roman" w:eastAsia="仿宋_GB2312" w:cs="Times New Roman"/>
          <w:b/>
          <w:i w:val="0"/>
          <w:caps w:val="0"/>
          <w:color w:val="000000"/>
          <w:spacing w:val="0"/>
          <w:kern w:val="22"/>
          <w:sz w:val="32"/>
          <w:szCs w:val="32"/>
          <w:lang w:eastAsia="zh-CN"/>
        </w:rPr>
        <w:t>四</w:t>
      </w:r>
      <w:r>
        <w:rPr>
          <w:rStyle w:val="10"/>
          <w:rFonts w:hint="default" w:ascii="Times New Roman" w:hAnsi="Times New Roman" w:eastAsia="仿宋_GB2312" w:cs="Times New Roman"/>
          <w:b/>
          <w:i w:val="0"/>
          <w:caps w:val="0"/>
          <w:color w:val="000000"/>
          <w:spacing w:val="0"/>
          <w:kern w:val="22"/>
          <w:sz w:val="32"/>
          <w:szCs w:val="32"/>
          <w:lang w:eastAsia="zh-CN"/>
        </w:rPr>
        <w:t>是加强</w:t>
      </w:r>
      <w:r>
        <w:rPr>
          <w:rStyle w:val="10"/>
          <w:rFonts w:hint="eastAsia" w:ascii="Times New Roman" w:hAnsi="Times New Roman" w:eastAsia="仿宋_GB2312" w:cs="Times New Roman"/>
          <w:b/>
          <w:i w:val="0"/>
          <w:caps w:val="0"/>
          <w:color w:val="000000"/>
          <w:spacing w:val="0"/>
          <w:kern w:val="22"/>
          <w:sz w:val="32"/>
          <w:szCs w:val="32"/>
          <w:lang w:eastAsia="zh-CN"/>
        </w:rPr>
        <w:t>公开信息</w:t>
      </w:r>
      <w:r>
        <w:rPr>
          <w:rStyle w:val="10"/>
          <w:rFonts w:hint="default" w:ascii="Times New Roman" w:hAnsi="Times New Roman" w:eastAsia="仿宋_GB2312" w:cs="Times New Roman"/>
          <w:b/>
          <w:i w:val="0"/>
          <w:caps w:val="0"/>
          <w:color w:val="000000"/>
          <w:spacing w:val="0"/>
          <w:kern w:val="22"/>
          <w:sz w:val="32"/>
          <w:szCs w:val="32"/>
          <w:lang w:eastAsia="zh-CN"/>
        </w:rPr>
        <w:t>审查。遵循“谁公开、谁审查、谁负责”和“先审查、后公开”的原则，加大保密审查工作力度，在全力做好政府信息公开工作的同时，确保“涉密信息不上网、上网信息不涉密”。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Style w:val="10"/>
          <w:rFonts w:hint="default" w:ascii="Times New Roman" w:hAnsi="Times New Roman" w:eastAsia="楷体_GB2312" w:cs="Times New Roman"/>
          <w:b/>
          <w:i w:val="0"/>
          <w:caps w:val="0"/>
          <w:color w:val="000000"/>
          <w:spacing w:val="0"/>
          <w:kern w:val="22"/>
          <w:sz w:val="32"/>
          <w:szCs w:val="32"/>
        </w:rPr>
        <w:t>（四）政府信息公开平台</w:t>
      </w:r>
      <w:r>
        <w:rPr>
          <w:rStyle w:val="10"/>
          <w:rFonts w:hint="default" w:ascii="Times New Roman" w:hAnsi="Times New Roman" w:eastAsia="楷体_GB2312" w:cs="Times New Roman"/>
          <w:b/>
          <w:i w:val="0"/>
          <w:caps w:val="0"/>
          <w:color w:val="000000"/>
          <w:spacing w:val="0"/>
          <w:kern w:val="22"/>
          <w:sz w:val="32"/>
          <w:szCs w:val="32"/>
          <w:lang w:eastAsia="zh-CN"/>
        </w:rPr>
        <w:t>情况</w:t>
      </w:r>
      <w:r>
        <w:rPr>
          <w:rStyle w:val="10"/>
          <w:rFonts w:hint="default" w:ascii="Times New Roman" w:hAnsi="Times New Roman" w:eastAsia="楷体_GB2312" w:cs="Times New Roman"/>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充分利用政府门户网站和“沂源应急管理”微信公众号平台，主动发布</w:t>
      </w:r>
      <w:r>
        <w:rPr>
          <w:rStyle w:val="10"/>
          <w:rFonts w:hint="default" w:ascii="Times New Roman" w:hAnsi="Times New Roman" w:eastAsia="仿宋_GB2312" w:cs="Times New Roman"/>
          <w:b/>
          <w:i w:val="0"/>
          <w:caps w:val="0"/>
          <w:color w:val="000000"/>
          <w:spacing w:val="0"/>
          <w:kern w:val="22"/>
          <w:sz w:val="32"/>
          <w:szCs w:val="32"/>
          <w:lang w:eastAsia="zh-CN"/>
        </w:rPr>
        <w:t>做好信息发布、政策解读和办事服务工作，做到公开内容真实、及时准确、重点突出</w:t>
      </w:r>
      <w:r>
        <w:rPr>
          <w:rStyle w:val="10"/>
          <w:rFonts w:hint="eastAsia" w:ascii="Times New Roman" w:hAnsi="Times New Roman" w:eastAsia="仿宋_GB2312" w:cs="Times New Roman"/>
          <w:b/>
          <w:i w:val="0"/>
          <w:caps w:val="0"/>
          <w:color w:val="000000"/>
          <w:spacing w:val="0"/>
          <w:kern w:val="22"/>
          <w:sz w:val="32"/>
          <w:szCs w:val="32"/>
          <w:lang w:eastAsia="zh-CN"/>
        </w:rPr>
        <w:t>，</w:t>
      </w:r>
      <w:r>
        <w:rPr>
          <w:rStyle w:val="10"/>
          <w:rFonts w:hint="eastAsia" w:ascii="仿宋_GB2312" w:hAnsi="仿宋_GB2312" w:eastAsia="仿宋_GB2312" w:cs="仿宋_GB2312"/>
          <w:b/>
          <w:i w:val="0"/>
          <w:caps w:val="0"/>
          <w:color w:val="000000"/>
          <w:spacing w:val="0"/>
          <w:kern w:val="22"/>
          <w:sz w:val="32"/>
          <w:szCs w:val="32"/>
          <w:lang w:eastAsia="zh-CN"/>
        </w:rPr>
        <w:t>让群众更加方便、快捷地获取政府信息。</w:t>
      </w:r>
      <w:r>
        <w:rPr>
          <w:rStyle w:val="10"/>
          <w:rFonts w:hint="default" w:ascii="Times New Roman" w:hAnsi="Times New Roman" w:eastAsia="仿宋_GB2312" w:cs="Times New Roman"/>
          <w:b/>
          <w:i w:val="0"/>
          <w:caps w:val="0"/>
          <w:color w:val="000000"/>
          <w:spacing w:val="0"/>
          <w:kern w:val="22"/>
          <w:sz w:val="32"/>
          <w:szCs w:val="32"/>
          <w:lang w:eastAsia="zh-CN"/>
        </w:rPr>
        <w:t>加强政府网站发布审核机制，强化互动和服务功能，保证发布信息内容合法、完整、准确、及时。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643" w:firstLineChars="200"/>
        <w:textAlignment w:val="auto"/>
        <w:rPr>
          <w:rStyle w:val="10"/>
          <w:rFonts w:hint="default" w:ascii="Times New Roman" w:hAnsi="Times New Roman" w:eastAsia="楷体_GB2312" w:cs="Times New Roman"/>
          <w:b/>
          <w:i w:val="0"/>
          <w:caps w:val="0"/>
          <w:color w:val="000000"/>
          <w:spacing w:val="0"/>
          <w:kern w:val="22"/>
          <w:sz w:val="32"/>
          <w:szCs w:val="32"/>
          <w:lang w:eastAsia="zh-CN"/>
        </w:rPr>
      </w:pPr>
      <w:r>
        <w:rPr>
          <w:rStyle w:val="10"/>
          <w:rFonts w:hint="default" w:ascii="Times New Roman" w:hAnsi="Times New Roman" w:eastAsia="楷体_GB2312" w:cs="Times New Roman"/>
          <w:b/>
          <w:i w:val="0"/>
          <w:caps w:val="0"/>
          <w:color w:val="000000"/>
          <w:spacing w:val="0"/>
          <w:kern w:val="22"/>
          <w:sz w:val="32"/>
          <w:szCs w:val="32"/>
          <w:lang w:eastAsia="zh-CN"/>
        </w:rPr>
        <w:drawing>
          <wp:inline distT="0" distB="0" distL="114300" distR="114300">
            <wp:extent cx="3800475" cy="5277485"/>
            <wp:effectExtent l="0" t="0" r="9525" b="18415"/>
            <wp:docPr id="3" name="图片 3" descr="微信图片_2023011610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16103801"/>
                    <pic:cNvPicPr>
                      <a:picLocks noChangeAspect="1"/>
                    </pic:cNvPicPr>
                  </pic:nvPicPr>
                  <pic:blipFill>
                    <a:blip r:embed="rId7"/>
                    <a:stretch>
                      <a:fillRect/>
                    </a:stretch>
                  </pic:blipFill>
                  <pic:spPr>
                    <a:xfrm>
                      <a:off x="0" y="0"/>
                      <a:ext cx="3800475" cy="5277485"/>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val="en-US" w:eastAsia="zh-CN"/>
        </w:rPr>
      </w:pPr>
      <w:r>
        <w:rPr>
          <w:rStyle w:val="10"/>
          <w:rFonts w:hint="default" w:ascii="Times New Roman" w:hAnsi="Times New Roman" w:eastAsia="楷体_GB2312" w:cs="Times New Roman"/>
          <w:b/>
          <w:i w:val="0"/>
          <w:caps w:val="0"/>
          <w:color w:val="000000"/>
          <w:spacing w:val="0"/>
          <w:kern w:val="22"/>
          <w:sz w:val="32"/>
          <w:szCs w:val="32"/>
          <w:lang w:eastAsia="zh-CN"/>
        </w:rPr>
        <w:t>（五）监督保障情况。</w:t>
      </w:r>
      <w:r>
        <w:rPr>
          <w:rStyle w:val="10"/>
          <w:rFonts w:hint="default" w:ascii="Times New Roman" w:hAnsi="Times New Roman" w:eastAsia="仿宋_GB2312" w:cs="Times New Roman"/>
          <w:b/>
          <w:i w:val="0"/>
          <w:caps w:val="0"/>
          <w:color w:val="000000"/>
          <w:spacing w:val="0"/>
          <w:kern w:val="22"/>
          <w:sz w:val="32"/>
          <w:szCs w:val="32"/>
          <w:lang w:eastAsia="zh-CN"/>
        </w:rPr>
        <w:t>县应急</w:t>
      </w:r>
      <w:r>
        <w:rPr>
          <w:rStyle w:val="10"/>
          <w:rFonts w:hint="eastAsia" w:ascii="Times New Roman" w:hAnsi="Times New Roman" w:eastAsia="仿宋_GB2312" w:cs="Times New Roman"/>
          <w:b/>
          <w:i w:val="0"/>
          <w:caps w:val="0"/>
          <w:color w:val="000000"/>
          <w:spacing w:val="0"/>
          <w:kern w:val="22"/>
          <w:sz w:val="32"/>
          <w:szCs w:val="32"/>
          <w:lang w:eastAsia="zh-CN"/>
        </w:rPr>
        <w:t>管理</w:t>
      </w:r>
      <w:r>
        <w:rPr>
          <w:rStyle w:val="10"/>
          <w:rFonts w:hint="default" w:ascii="Times New Roman" w:hAnsi="Times New Roman" w:eastAsia="仿宋_GB2312" w:cs="Times New Roman"/>
          <w:b/>
          <w:i w:val="0"/>
          <w:caps w:val="0"/>
          <w:color w:val="000000"/>
          <w:spacing w:val="0"/>
          <w:kern w:val="22"/>
          <w:sz w:val="32"/>
          <w:szCs w:val="32"/>
          <w:lang w:eastAsia="zh-CN"/>
        </w:rPr>
        <w:t>局党委</w:t>
      </w:r>
      <w:r>
        <w:rPr>
          <w:rStyle w:val="10"/>
          <w:rFonts w:hint="default" w:ascii="Times New Roman" w:hAnsi="Times New Roman" w:eastAsia="仿宋_GB2312" w:cs="Times New Roman"/>
          <w:b/>
          <w:i w:val="0"/>
          <w:caps w:val="0"/>
          <w:color w:val="000000"/>
          <w:spacing w:val="0"/>
          <w:kern w:val="22"/>
          <w:sz w:val="32"/>
          <w:szCs w:val="32"/>
        </w:rPr>
        <w:t>高度重视政府信息公开工作，细化工作措施，</w:t>
      </w:r>
      <w:r>
        <w:rPr>
          <w:rStyle w:val="10"/>
          <w:rFonts w:hint="default" w:ascii="Times New Roman" w:hAnsi="Times New Roman" w:eastAsia="仿宋_GB2312" w:cs="Times New Roman"/>
          <w:b/>
          <w:i w:val="0"/>
          <w:caps w:val="0"/>
          <w:color w:val="000000"/>
          <w:spacing w:val="0"/>
          <w:kern w:val="22"/>
          <w:sz w:val="32"/>
          <w:szCs w:val="32"/>
          <w:lang w:eastAsia="zh-CN"/>
        </w:rPr>
        <w:t>安排专人负责，做到了单位有领导分管，工作有机构负责，工作责任有人落实，形成了政府信息工作内部运转机制。强化业务培训</w:t>
      </w:r>
      <w:r>
        <w:rPr>
          <w:rStyle w:val="10"/>
          <w:rFonts w:hint="eastAsia" w:ascii="Times New Roman" w:hAnsi="Times New Roman" w:eastAsia="仿宋_GB2312" w:cs="Times New Roman"/>
          <w:b/>
          <w:i w:val="0"/>
          <w:caps w:val="0"/>
          <w:color w:val="000000"/>
          <w:spacing w:val="0"/>
          <w:kern w:val="22"/>
          <w:sz w:val="32"/>
          <w:szCs w:val="32"/>
          <w:lang w:eastAsia="zh-CN"/>
        </w:rPr>
        <w:t>，</w:t>
      </w:r>
      <w:r>
        <w:rPr>
          <w:rStyle w:val="10"/>
          <w:rFonts w:hint="default" w:ascii="Times New Roman" w:hAnsi="Times New Roman" w:eastAsia="仿宋_GB2312" w:cs="Times New Roman"/>
          <w:b/>
          <w:i w:val="0"/>
          <w:caps w:val="0"/>
          <w:color w:val="000000"/>
          <w:spacing w:val="0"/>
          <w:kern w:val="22"/>
          <w:sz w:val="32"/>
          <w:szCs w:val="32"/>
          <w:lang w:eastAsia="zh-CN"/>
        </w:rPr>
        <w:t>定期组织全局干职认真学习《中华人民共和国政府信息公开条例》《中华人民共和国政府保守国家秘密法》等法律法规</w:t>
      </w:r>
      <w:r>
        <w:rPr>
          <w:rStyle w:val="10"/>
          <w:rFonts w:hint="eastAsia" w:ascii="Times New Roman" w:hAnsi="Times New Roman" w:eastAsia="仿宋_GB2312" w:cs="Times New Roman"/>
          <w:b/>
          <w:i w:val="0"/>
          <w:caps w:val="0"/>
          <w:color w:val="000000"/>
          <w:spacing w:val="0"/>
          <w:kern w:val="22"/>
          <w:sz w:val="32"/>
          <w:szCs w:val="32"/>
          <w:lang w:eastAsia="zh-CN"/>
        </w:rPr>
        <w:t>，</w:t>
      </w:r>
      <w:r>
        <w:rPr>
          <w:rStyle w:val="10"/>
          <w:rFonts w:hint="default" w:ascii="Times New Roman" w:hAnsi="Times New Roman" w:eastAsia="仿宋_GB2312" w:cs="Times New Roman"/>
          <w:b/>
          <w:i w:val="0"/>
          <w:caps w:val="0"/>
          <w:color w:val="000000"/>
          <w:spacing w:val="0"/>
          <w:kern w:val="22"/>
          <w:sz w:val="32"/>
          <w:szCs w:val="32"/>
          <w:lang w:val="en-US" w:eastAsia="zh-CN"/>
        </w:rPr>
        <w:t>202</w:t>
      </w:r>
      <w:r>
        <w:rPr>
          <w:rStyle w:val="10"/>
          <w:rFonts w:hint="eastAsia" w:ascii="Times New Roman" w:hAnsi="Times New Roman" w:eastAsia="仿宋_GB2312" w:cs="Times New Roman"/>
          <w:b/>
          <w:i w:val="0"/>
          <w:caps w:val="0"/>
          <w:color w:val="000000"/>
          <w:spacing w:val="0"/>
          <w:kern w:val="22"/>
          <w:sz w:val="32"/>
          <w:szCs w:val="32"/>
          <w:lang w:val="en-US" w:eastAsia="zh-CN"/>
        </w:rPr>
        <w:t>2</w:t>
      </w:r>
      <w:r>
        <w:rPr>
          <w:rStyle w:val="10"/>
          <w:rFonts w:hint="default" w:ascii="Times New Roman" w:hAnsi="Times New Roman" w:eastAsia="仿宋_GB2312" w:cs="Times New Roman"/>
          <w:b/>
          <w:i w:val="0"/>
          <w:caps w:val="0"/>
          <w:color w:val="000000"/>
          <w:spacing w:val="0"/>
          <w:kern w:val="22"/>
          <w:sz w:val="32"/>
          <w:szCs w:val="32"/>
          <w:lang w:val="en-US" w:eastAsia="zh-CN"/>
        </w:rPr>
        <w:t>年开展2次政务公开工作培训会。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default" w:ascii="Times New Roman" w:hAnsi="Times New Roman" w:eastAsia="黑体" w:cs="Times New Roman"/>
          <w:b/>
          <w:i w:val="0"/>
          <w:caps w:val="0"/>
          <w:color w:val="auto"/>
          <w:spacing w:val="0"/>
          <w:kern w:val="21"/>
          <w:sz w:val="32"/>
          <w:szCs w:val="32"/>
        </w:rPr>
      </w:pPr>
      <w:r>
        <w:rPr>
          <w:rStyle w:val="10"/>
          <w:rFonts w:hint="default" w:ascii="Times New Roman" w:hAnsi="Times New Roman" w:eastAsia="楷体_GB2312" w:cs="Times New Roman"/>
          <w:b/>
          <w:i w:val="0"/>
          <w:caps w:val="0"/>
          <w:color w:val="auto"/>
          <w:spacing w:val="0"/>
          <w:kern w:val="22"/>
          <w:sz w:val="32"/>
          <w:szCs w:val="32"/>
          <w:lang w:eastAsia="zh-CN"/>
        </w:rPr>
        <w:t>（六）建议提案办理结果公开情况。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Style w:val="10"/>
          <w:rFonts w:hint="default" w:ascii="Times New Roman" w:hAnsi="Times New Roman" w:eastAsia="仿宋_GB2312" w:cs="Times New Roman"/>
          <w:b/>
          <w:i w:val="0"/>
          <w:caps w:val="0"/>
          <w:color w:val="000000"/>
          <w:spacing w:val="0"/>
          <w:kern w:val="22"/>
          <w:sz w:val="32"/>
          <w:szCs w:val="32"/>
          <w:lang w:eastAsia="zh-CN"/>
        </w:rPr>
        <w:t>沂源县应急管理局2022年共收到政协提案1件，办结件1件。</w:t>
      </w:r>
      <w:r>
        <w:rPr>
          <w:rStyle w:val="10"/>
          <w:rFonts w:hint="eastAsia" w:ascii="Times New Roman" w:hAnsi="Times New Roman" w:eastAsia="仿宋_GB2312" w:cs="Times New Roman"/>
          <w:b/>
          <w:i w:val="0"/>
          <w:caps w:val="0"/>
          <w:color w:val="000000"/>
          <w:spacing w:val="0"/>
          <w:kern w:val="22"/>
          <w:sz w:val="32"/>
          <w:szCs w:val="32"/>
          <w:lang w:eastAsia="zh-CN"/>
        </w:rPr>
        <w:t>提案内容涉及加强全民应急救护知识教育。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default" w:ascii="Times New Roman" w:hAnsi="Times New Roman" w:eastAsia="黑体" w:cs="Times New Roman"/>
          <w:b/>
          <w:i w:val="0"/>
          <w:caps w:val="0"/>
          <w:color w:val="000000"/>
          <w:spacing w:val="0"/>
          <w:kern w:val="21"/>
          <w:sz w:val="32"/>
          <w:szCs w:val="32"/>
        </w:rPr>
      </w:pPr>
      <w:r>
        <w:rPr>
          <w:rStyle w:val="10"/>
          <w:rFonts w:hint="default" w:ascii="Times New Roman" w:hAnsi="Times New Roman" w:eastAsia="黑体" w:cs="Times New Roman"/>
          <w:b/>
          <w:i w:val="0"/>
          <w:caps w:val="0"/>
          <w:color w:val="000000"/>
          <w:spacing w:val="0"/>
          <w:kern w:val="21"/>
          <w:sz w:val="32"/>
          <w:szCs w:val="32"/>
        </w:rPr>
        <w:t>二、主动公开政府信息情况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default" w:ascii="Times New Roman" w:hAnsi="Times New Roman" w:eastAsia="黑体" w:cs="Times New Roman"/>
          <w:b/>
          <w:i w:val="0"/>
          <w:caps w:val="0"/>
          <w:color w:val="000000"/>
          <w:spacing w:val="0"/>
          <w:kern w:val="21"/>
          <w:sz w:val="32"/>
          <w:szCs w:val="32"/>
        </w:rPr>
      </w:pPr>
    </w:p>
    <w:tbl>
      <w:tblPr>
        <w:tblStyle w:val="7"/>
        <w:tblW w:w="9013" w:type="dxa"/>
        <w:tblInd w:w="-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5"/>
        <w:gridCol w:w="2051"/>
        <w:gridCol w:w="2215"/>
        <w:gridCol w:w="2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8"/>
              <w:ind w:left="3445" w:right="3429"/>
              <w:jc w:val="center"/>
              <w:rPr>
                <w:rFonts w:hint="default" w:ascii="Times New Roman" w:hAnsi="Times New Roman" w:eastAsia="黑体" w:cs="Times New Roman"/>
                <w:sz w:val="21"/>
              </w:rPr>
            </w:pPr>
            <w:r>
              <w:rPr>
                <w:rFonts w:hint="default" w:ascii="Times New Roman" w:hAnsi="Times New Roman" w:eastAsia="黑体" w:cs="Times New Roman"/>
                <w:sz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rFonts w:hint="default" w:ascii="Times New Roman" w:hAnsi="Times New Roman" w:cs="Times New Roman"/>
                <w:sz w:val="21"/>
              </w:rPr>
            </w:pPr>
            <w:r>
              <w:rPr>
                <w:rFonts w:hint="default" w:ascii="Times New Roman" w:hAnsi="Times New Roman" w:cs="Times New Roman"/>
                <w:w w:val="95"/>
                <w:sz w:val="21"/>
              </w:rPr>
              <w:t>信息内容</w:t>
            </w:r>
          </w:p>
        </w:tc>
        <w:tc>
          <w:tcPr>
            <w:tcW w:w="2051" w:type="dxa"/>
          </w:tcPr>
          <w:p>
            <w:pPr>
              <w:pStyle w:val="13"/>
              <w:spacing w:before="149"/>
              <w:ind w:left="472"/>
              <w:rPr>
                <w:rFonts w:hint="default" w:ascii="Times New Roman" w:hAnsi="Times New Roman" w:cs="Times New Roman"/>
                <w:sz w:val="21"/>
              </w:rPr>
            </w:pPr>
            <w:r>
              <w:rPr>
                <w:rFonts w:hint="default" w:ascii="Times New Roman" w:hAnsi="Times New Roman" w:cs="Times New Roman"/>
                <w:sz w:val="21"/>
              </w:rPr>
              <w:t>本年制发件数</w:t>
            </w:r>
          </w:p>
        </w:tc>
        <w:tc>
          <w:tcPr>
            <w:tcW w:w="2215" w:type="dxa"/>
          </w:tcPr>
          <w:p>
            <w:pPr>
              <w:pStyle w:val="13"/>
              <w:spacing w:before="149"/>
              <w:ind w:left="472"/>
              <w:rPr>
                <w:rFonts w:hint="default" w:ascii="Times New Roman" w:hAnsi="Times New Roman" w:cs="Times New Roman"/>
                <w:sz w:val="21"/>
              </w:rPr>
            </w:pPr>
            <w:r>
              <w:rPr>
                <w:rFonts w:hint="default" w:ascii="Times New Roman" w:hAnsi="Times New Roman" w:cs="Times New Roman"/>
                <w:sz w:val="21"/>
              </w:rPr>
              <w:t>本年废止件数</w:t>
            </w:r>
          </w:p>
        </w:tc>
        <w:tc>
          <w:tcPr>
            <w:tcW w:w="2532" w:type="dxa"/>
          </w:tcPr>
          <w:p>
            <w:pPr>
              <w:pStyle w:val="13"/>
              <w:spacing w:before="149"/>
              <w:ind w:left="471"/>
              <w:rPr>
                <w:rFonts w:hint="default" w:ascii="Times New Roman" w:hAnsi="Times New Roman" w:cs="Times New Roman"/>
                <w:sz w:val="21"/>
              </w:rPr>
            </w:pPr>
            <w:r>
              <w:rPr>
                <w:rFonts w:hint="default" w:ascii="Times New Roman" w:hAnsi="Times New Roman" w:cs="Times New Roman"/>
                <w:sz w:val="21"/>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left="108"/>
              <w:jc w:val="center"/>
              <w:rPr>
                <w:rFonts w:hint="default" w:ascii="Times New Roman" w:hAnsi="Times New Roman" w:cs="Times New Roman"/>
                <w:sz w:val="21"/>
              </w:rPr>
            </w:pPr>
            <w:r>
              <w:rPr>
                <w:rFonts w:hint="default" w:ascii="Times New Roman" w:hAnsi="Times New Roman" w:cs="Times New Roman"/>
                <w:sz w:val="21"/>
              </w:rPr>
              <w:t>规章</w:t>
            </w:r>
          </w:p>
        </w:tc>
        <w:tc>
          <w:tcPr>
            <w:tcW w:w="2051"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215"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532"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default" w:ascii="Times New Roman" w:hAnsi="Times New Roman" w:cs="Times New Roman"/>
                <w:sz w:val="21"/>
              </w:rPr>
            </w:pPr>
            <w:r>
              <w:rPr>
                <w:rFonts w:hint="default" w:ascii="Times New Roman" w:hAnsi="Times New Roman" w:cs="Times New Roman"/>
                <w:sz w:val="21"/>
              </w:rPr>
              <w:t>行政规范性文件</w:t>
            </w:r>
          </w:p>
        </w:tc>
        <w:tc>
          <w:tcPr>
            <w:tcW w:w="2051" w:type="dxa"/>
          </w:tcPr>
          <w:p>
            <w:pPr>
              <w:pStyle w:val="13"/>
              <w:spacing w:before="148"/>
              <w:ind w:left="108"/>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w:t>
            </w:r>
          </w:p>
        </w:tc>
        <w:tc>
          <w:tcPr>
            <w:tcW w:w="2215"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532" w:type="dxa"/>
          </w:tcPr>
          <w:p>
            <w:pPr>
              <w:pStyle w:val="13"/>
              <w:spacing w:before="148"/>
              <w:ind w:left="108"/>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default" w:ascii="Times New Roman" w:hAnsi="Times New Roman" w:eastAsia="黑体" w:cs="Times New Roman"/>
                <w:sz w:val="21"/>
              </w:rPr>
            </w:pPr>
            <w:r>
              <w:rPr>
                <w:rFonts w:hint="default" w:ascii="Times New Roman" w:hAnsi="Times New Roman" w:eastAsia="黑体" w:cs="Times New Roman"/>
                <w:sz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rFonts w:hint="default" w:ascii="Times New Roman" w:hAnsi="Times New Roman" w:cs="Times New Roman"/>
                <w:sz w:val="21"/>
              </w:rPr>
            </w:pPr>
            <w:r>
              <w:rPr>
                <w:rFonts w:hint="default" w:ascii="Times New Roman" w:hAnsi="Times New Roman" w:cs="Times New Roman"/>
                <w:w w:val="95"/>
                <w:sz w:val="21"/>
              </w:rPr>
              <w:t>信息内容</w:t>
            </w:r>
          </w:p>
        </w:tc>
        <w:tc>
          <w:tcPr>
            <w:tcW w:w="6798" w:type="dxa"/>
            <w:gridSpan w:val="3"/>
          </w:tcPr>
          <w:p>
            <w:pPr>
              <w:pStyle w:val="13"/>
              <w:spacing w:before="148"/>
              <w:ind w:left="2448" w:right="2430"/>
              <w:jc w:val="center"/>
              <w:rPr>
                <w:rFonts w:hint="default" w:ascii="Times New Roman" w:hAnsi="Times New Roman" w:cs="Times New Roman"/>
                <w:sz w:val="21"/>
              </w:rPr>
            </w:pPr>
            <w:r>
              <w:rPr>
                <w:rFonts w:hint="default" w:ascii="Times New Roman" w:hAnsi="Times New Roman" w:cs="Times New Roman"/>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行政许可</w:t>
            </w:r>
          </w:p>
        </w:tc>
        <w:tc>
          <w:tcPr>
            <w:tcW w:w="6798" w:type="dxa"/>
            <w:gridSpan w:val="3"/>
          </w:tcPr>
          <w:p>
            <w:pPr>
              <w:pStyle w:val="13"/>
              <w:spacing w:before="148"/>
              <w:ind w:left="108"/>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013" w:type="dxa"/>
            <w:gridSpan w:val="4"/>
            <w:shd w:val="clear" w:color="auto" w:fill="C5D9F0"/>
          </w:tcPr>
          <w:p>
            <w:pPr>
              <w:pStyle w:val="13"/>
              <w:spacing w:before="148"/>
              <w:ind w:left="3445" w:right="3429"/>
              <w:jc w:val="center"/>
              <w:rPr>
                <w:rFonts w:hint="default" w:ascii="Times New Roman" w:hAnsi="Times New Roman" w:eastAsia="黑体" w:cs="Times New Roman"/>
                <w:sz w:val="21"/>
              </w:rPr>
            </w:pPr>
            <w:r>
              <w:rPr>
                <w:rFonts w:hint="default" w:ascii="Times New Roman" w:hAnsi="Times New Roman" w:eastAsia="黑体" w:cs="Times New Roman"/>
                <w:sz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rFonts w:hint="default" w:ascii="Times New Roman" w:hAnsi="Times New Roman" w:cs="Times New Roman"/>
                <w:sz w:val="21"/>
              </w:rPr>
            </w:pPr>
            <w:r>
              <w:rPr>
                <w:rFonts w:hint="default" w:ascii="Times New Roman" w:hAnsi="Times New Roman" w:cs="Times New Roman"/>
                <w:w w:val="95"/>
                <w:sz w:val="21"/>
              </w:rPr>
              <w:t>信息内容</w:t>
            </w:r>
          </w:p>
        </w:tc>
        <w:tc>
          <w:tcPr>
            <w:tcW w:w="6798" w:type="dxa"/>
            <w:gridSpan w:val="3"/>
          </w:tcPr>
          <w:p>
            <w:pPr>
              <w:pStyle w:val="13"/>
              <w:spacing w:before="149"/>
              <w:ind w:left="2448" w:right="2430"/>
              <w:jc w:val="center"/>
              <w:rPr>
                <w:rFonts w:hint="default" w:ascii="Times New Roman" w:hAnsi="Times New Roman" w:cs="Times New Roman"/>
                <w:sz w:val="21"/>
              </w:rPr>
            </w:pPr>
            <w:r>
              <w:rPr>
                <w:rFonts w:hint="default" w:ascii="Times New Roman" w:hAnsi="Times New Roman" w:cs="Times New Roman"/>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行政处罚</w:t>
            </w:r>
          </w:p>
        </w:tc>
        <w:tc>
          <w:tcPr>
            <w:tcW w:w="6798" w:type="dxa"/>
            <w:gridSpan w:val="3"/>
          </w:tcPr>
          <w:p>
            <w:pPr>
              <w:pStyle w:val="13"/>
              <w:spacing w:before="148"/>
              <w:ind w:left="108"/>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9"/>
              <w:ind w:left="108"/>
              <w:jc w:val="center"/>
              <w:rPr>
                <w:rFonts w:hint="default" w:ascii="Times New Roman" w:hAnsi="Times New Roman" w:cs="Times New Roman"/>
                <w:sz w:val="21"/>
              </w:rPr>
            </w:pPr>
            <w:r>
              <w:rPr>
                <w:rFonts w:hint="default" w:ascii="Times New Roman" w:hAnsi="Times New Roman" w:cs="Times New Roman"/>
                <w:sz w:val="21"/>
              </w:rPr>
              <w:t>行政强制</w:t>
            </w:r>
          </w:p>
        </w:tc>
        <w:tc>
          <w:tcPr>
            <w:tcW w:w="6798" w:type="dxa"/>
            <w:gridSpan w:val="3"/>
          </w:tcPr>
          <w:p>
            <w:pPr>
              <w:pStyle w:val="13"/>
              <w:spacing w:before="149"/>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default" w:ascii="Times New Roman" w:hAnsi="Times New Roman" w:eastAsia="黑体" w:cs="Times New Roman"/>
                <w:sz w:val="21"/>
              </w:rPr>
            </w:pPr>
            <w:r>
              <w:rPr>
                <w:rFonts w:hint="default" w:ascii="Times New Roman" w:hAnsi="Times New Roman" w:eastAsia="黑体" w:cs="Times New Roman"/>
                <w:sz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rFonts w:hint="default" w:ascii="Times New Roman" w:hAnsi="Times New Roman" w:cs="Times New Roman"/>
                <w:sz w:val="21"/>
              </w:rPr>
            </w:pPr>
            <w:r>
              <w:rPr>
                <w:rFonts w:hint="default" w:ascii="Times New Roman" w:hAnsi="Times New Roman" w:cs="Times New Roman"/>
                <w:w w:val="95"/>
                <w:sz w:val="21"/>
              </w:rPr>
              <w:t>信息内容</w:t>
            </w:r>
          </w:p>
        </w:tc>
        <w:tc>
          <w:tcPr>
            <w:tcW w:w="6798" w:type="dxa"/>
            <w:gridSpan w:val="3"/>
          </w:tcPr>
          <w:p>
            <w:pPr>
              <w:pStyle w:val="13"/>
              <w:spacing w:before="148"/>
              <w:ind w:left="1943"/>
              <w:rPr>
                <w:rFonts w:hint="default" w:ascii="Times New Roman" w:hAnsi="Times New Roman" w:cs="Times New Roman"/>
                <w:sz w:val="21"/>
              </w:rPr>
            </w:pPr>
            <w:r>
              <w:rPr>
                <w:rFonts w:hint="default" w:ascii="Times New Roman" w:hAnsi="Times New Roman" w:cs="Times New Roman"/>
                <w:sz w:val="21"/>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left="108"/>
              <w:jc w:val="center"/>
              <w:rPr>
                <w:rFonts w:hint="default" w:ascii="Times New Roman" w:hAnsi="Times New Roman" w:cs="Times New Roman"/>
                <w:sz w:val="21"/>
              </w:rPr>
            </w:pPr>
            <w:r>
              <w:rPr>
                <w:rFonts w:hint="default" w:ascii="Times New Roman" w:hAnsi="Times New Roman" w:cs="Times New Roman"/>
                <w:sz w:val="21"/>
              </w:rPr>
              <w:t>行政事业性收费</w:t>
            </w:r>
          </w:p>
        </w:tc>
        <w:tc>
          <w:tcPr>
            <w:tcW w:w="6798" w:type="dxa"/>
            <w:gridSpan w:val="3"/>
          </w:tcPr>
          <w:p>
            <w:pPr>
              <w:pStyle w:val="13"/>
              <w:spacing w:before="149"/>
              <w:ind w:left="108"/>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after="0" w:afterLines="50" w:line="600" w:lineRule="exact"/>
        <w:ind w:firstLine="643" w:firstLineChars="200"/>
        <w:jc w:val="both"/>
        <w:textAlignment w:val="auto"/>
        <w:rPr>
          <w:rFonts w:hint="default" w:ascii="Times New Roman" w:hAnsi="Times New Roman" w:eastAsia="黑体" w:cs="Times New Roman"/>
          <w:b/>
          <w:bCs/>
          <w:kern w:val="21"/>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after="0" w:afterLines="50" w:line="600" w:lineRule="exact"/>
        <w:ind w:firstLine="643" w:firstLineChars="200"/>
        <w:jc w:val="both"/>
        <w:textAlignment w:val="auto"/>
        <w:rPr>
          <w:rFonts w:hint="default"/>
        </w:rPr>
      </w:pPr>
      <w:r>
        <w:rPr>
          <w:rFonts w:hint="default" w:ascii="Times New Roman" w:hAnsi="Times New Roman" w:eastAsia="黑体" w:cs="Times New Roman"/>
          <w:b/>
          <w:bCs/>
          <w:kern w:val="21"/>
          <w:sz w:val="32"/>
          <w:szCs w:val="32"/>
          <w:lang w:eastAsia="zh-CN"/>
        </w:rPr>
        <w:t>三、</w:t>
      </w:r>
      <w:r>
        <w:rPr>
          <w:rFonts w:hint="default" w:ascii="Times New Roman" w:hAnsi="Times New Roman" w:eastAsia="黑体" w:cs="Times New Roman"/>
          <w:b/>
          <w:bCs/>
          <w:kern w:val="21"/>
          <w:sz w:val="32"/>
          <w:szCs w:val="32"/>
        </w:rPr>
        <w:t>收到和处理政府信息公开申请情况</w:t>
      </w:r>
    </w:p>
    <w:tbl>
      <w:tblPr>
        <w:tblStyle w:val="7"/>
        <w:tblW w:w="10046" w:type="dxa"/>
        <w:tblInd w:w="-6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812"/>
        <w:gridCol w:w="2931"/>
        <w:gridCol w:w="854"/>
        <w:gridCol w:w="660"/>
        <w:gridCol w:w="702"/>
        <w:gridCol w:w="826"/>
        <w:gridCol w:w="894"/>
        <w:gridCol w:w="661"/>
        <w:gridCol w:w="7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706" w:type="dxa"/>
            <w:gridSpan w:val="3"/>
            <w:vMerge w:val="restart"/>
            <w:tcBorders>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5" w:line="240" w:lineRule="exact"/>
              <w:textAlignment w:val="auto"/>
              <w:rPr>
                <w:rFonts w:hint="default" w:ascii="Times New Roman" w:hAnsi="Times New Roman" w:cs="Times New Roman"/>
                <w:b w:val="0"/>
                <w:bCs w:val="0"/>
                <w:sz w:val="25"/>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0" w:right="0" w:firstLine="0"/>
              <w:jc w:val="both"/>
              <w:textAlignment w:val="auto"/>
              <w:rPr>
                <w:rFonts w:hint="default" w:ascii="Times New Roman" w:hAnsi="Times New Roman" w:eastAsia="楷体_GB2312" w:cs="Times New Roman"/>
                <w:b w:val="0"/>
                <w:bCs w:val="0"/>
                <w:sz w:val="21"/>
              </w:rPr>
            </w:pPr>
            <w:r>
              <w:rPr>
                <w:rFonts w:hint="default" w:ascii="Times New Roman" w:hAnsi="Times New Roman" w:eastAsia="楷体_GB2312" w:cs="Times New Roman"/>
                <w:b w:val="0"/>
                <w:bCs w:val="0"/>
                <w:w w:val="95"/>
                <w:sz w:val="21"/>
              </w:rPr>
              <w:t xml:space="preserve">（本列数据的勾稽关系为：第一项加第二项之和， </w:t>
            </w:r>
            <w:r>
              <w:rPr>
                <w:rFonts w:hint="default" w:ascii="Times New Roman" w:hAnsi="Times New Roman" w:eastAsia="楷体_GB2312" w:cs="Times New Roman"/>
                <w:b w:val="0"/>
                <w:bCs w:val="0"/>
                <w:sz w:val="21"/>
              </w:rPr>
              <w:t>等于第三项加第四项之和）</w:t>
            </w:r>
          </w:p>
        </w:tc>
        <w:tc>
          <w:tcPr>
            <w:tcW w:w="5340" w:type="dxa"/>
            <w:gridSpan w:val="7"/>
            <w:tcBorders>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93" w:line="240" w:lineRule="exact"/>
              <w:ind w:left="1868" w:right="1847"/>
              <w:jc w:val="center"/>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4706" w:type="dxa"/>
            <w:gridSpan w:val="3"/>
            <w:vMerge w:val="continue"/>
            <w:tcBorders>
              <w:top w:val="nil"/>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6"/>
                <w:szCs w:val="6"/>
              </w:rPr>
            </w:pPr>
          </w:p>
        </w:tc>
        <w:tc>
          <w:tcPr>
            <w:tcW w:w="854" w:type="dxa"/>
            <w:vMerge w:val="restart"/>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5" w:line="240" w:lineRule="exact"/>
              <w:textAlignment w:val="auto"/>
              <w:rPr>
                <w:rFonts w:hint="default" w:ascii="Times New Roman" w:hAnsi="Times New Roman" w:cs="Times New Roman"/>
                <w:b w:val="0"/>
                <w:bCs w:val="0"/>
                <w:sz w:val="11"/>
                <w:szCs w:val="21"/>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314" w:right="190" w:hanging="106"/>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自然人</w:t>
            </w:r>
          </w:p>
        </w:tc>
        <w:tc>
          <w:tcPr>
            <w:tcW w:w="3743" w:type="dxa"/>
            <w:gridSpan w:val="5"/>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97" w:line="240" w:lineRule="exact"/>
              <w:ind w:left="839"/>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法人或其他组织</w:t>
            </w:r>
          </w:p>
        </w:tc>
        <w:tc>
          <w:tcPr>
            <w:tcW w:w="743" w:type="dxa"/>
            <w:vMerge w:val="restart"/>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2" w:line="240" w:lineRule="exact"/>
              <w:textAlignment w:val="auto"/>
              <w:rPr>
                <w:rFonts w:hint="default" w:ascii="Times New Roman" w:hAnsi="Times New Roman" w:cs="Times New Roman"/>
                <w:b w:val="0"/>
                <w:bCs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219"/>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4706" w:type="dxa"/>
            <w:gridSpan w:val="3"/>
            <w:vMerge w:val="continue"/>
            <w:tcBorders>
              <w:top w:val="nil"/>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6"/>
                <w:szCs w:val="6"/>
              </w:rPr>
            </w:pPr>
          </w:p>
        </w:tc>
        <w:tc>
          <w:tcPr>
            <w:tcW w:w="854"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6"/>
                <w:szCs w:val="6"/>
              </w:rPr>
            </w:pPr>
          </w:p>
        </w:tc>
        <w:tc>
          <w:tcPr>
            <w:tcW w:w="660"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ind w:left="78" w:right="58"/>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商业企业</w:t>
            </w:r>
          </w:p>
        </w:tc>
        <w:tc>
          <w:tcPr>
            <w:tcW w:w="702"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ind w:left="77" w:right="59"/>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科研机构</w:t>
            </w:r>
          </w:p>
        </w:tc>
        <w:tc>
          <w:tcPr>
            <w:tcW w:w="826"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ind w:left="55" w:right="34"/>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社会公益组织</w:t>
            </w:r>
          </w:p>
        </w:tc>
        <w:tc>
          <w:tcPr>
            <w:tcW w:w="894"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ind w:left="44" w:right="22"/>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法律服务机构</w:t>
            </w:r>
          </w:p>
        </w:tc>
        <w:tc>
          <w:tcPr>
            <w:tcW w:w="66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 w:line="240" w:lineRule="exact"/>
              <w:textAlignment w:val="auto"/>
              <w:rPr>
                <w:rFonts w:hint="default" w:ascii="Times New Roman" w:hAnsi="Times New Roman" w:cs="Times New Roman"/>
                <w:b w:val="0"/>
                <w:bCs w:val="0"/>
                <w:sz w:val="11"/>
                <w:szCs w:val="21"/>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114"/>
              <w:textAlignment w:val="auto"/>
              <w:rPr>
                <w:rFonts w:hint="default" w:ascii="Times New Roman" w:hAnsi="Times New Roman" w:eastAsia="黑体" w:cs="Times New Roman"/>
                <w:b w:val="0"/>
                <w:bCs w:val="0"/>
                <w:sz w:val="20"/>
                <w:szCs w:val="21"/>
              </w:rPr>
            </w:pPr>
            <w:r>
              <w:rPr>
                <w:rFonts w:hint="default" w:ascii="Times New Roman" w:hAnsi="Times New Roman" w:eastAsia="黑体" w:cs="Times New Roman"/>
                <w:b w:val="0"/>
                <w:bCs w:val="0"/>
                <w:sz w:val="20"/>
                <w:szCs w:val="21"/>
              </w:rPr>
              <w:t>其他</w:t>
            </w:r>
          </w:p>
        </w:tc>
        <w:tc>
          <w:tcPr>
            <w:tcW w:w="743"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6"/>
                <w:szCs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706" w:type="dxa"/>
            <w:gridSpan w:val="3"/>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11" w:line="240" w:lineRule="exact"/>
              <w:ind w:left="108"/>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一、本年新收政府信息公开申请数量</w:t>
            </w:r>
          </w:p>
        </w:tc>
        <w:tc>
          <w:tcPr>
            <w:tcW w:w="854"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eastAsia" w:ascii="Times New Roman" w:hAnsi="Times New Roman" w:cs="Times New Roman"/>
                <w:b w:val="0"/>
                <w:bCs w:val="0"/>
                <w:sz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eastAsia"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4706" w:type="dxa"/>
            <w:gridSpan w:val="3"/>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10" w:line="240" w:lineRule="exact"/>
              <w:ind w:left="108"/>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二、上年结转政府信息公开申请数量</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2"/>
                <w:lang w:val="en-US" w:eastAsia="zh-CN"/>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2"/>
                <w:lang w:val="en-US" w:eastAsia="zh-CN"/>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2"/>
                <w:lang w:val="en-US" w:eastAsia="zh-CN"/>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2"/>
                <w:lang w:val="en-US" w:eastAsia="zh-CN"/>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963" w:type="dxa"/>
            <w:vMerge w:val="restart"/>
            <w:tcBorders>
              <w:top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before="15" w:line="240" w:lineRule="exact"/>
              <w:textAlignment w:val="auto"/>
              <w:rPr>
                <w:rFonts w:hint="default" w:ascii="Times New Roman" w:hAnsi="Times New Roman" w:cs="Times New Roman"/>
                <w:b w:val="0"/>
                <w:bCs w:val="0"/>
                <w:sz w:val="13"/>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108"/>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w w:val="99"/>
                <w:sz w:val="21"/>
              </w:rPr>
              <w:t>三</w:t>
            </w:r>
            <w:r>
              <w:rPr>
                <w:rFonts w:hint="default" w:ascii="Times New Roman" w:hAnsi="Times New Roman" w:eastAsia="黑体" w:cs="Times New Roman"/>
                <w:b w:val="0"/>
                <w:bCs w:val="0"/>
                <w:sz w:val="21"/>
              </w:rPr>
              <w:t>、本年度办理结果</w:t>
            </w: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10" w:line="240" w:lineRule="exact"/>
              <w:ind w:left="112"/>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（一）予以公开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eastAsia" w:ascii="Times New Roman" w:hAnsi="Times New Roman" w:cs="Times New Roman"/>
                <w:b w:val="0"/>
                <w:bCs w:val="0"/>
                <w:sz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eastAsia"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6" w:line="240" w:lineRule="exact"/>
              <w:ind w:left="112"/>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（二）部分公开（区分处理的，只计这一情形，不计其他情形）</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before="9" w:line="240" w:lineRule="exact"/>
              <w:textAlignment w:val="auto"/>
              <w:rPr>
                <w:rFonts w:hint="default" w:ascii="Times New Roman" w:hAnsi="Times New Roman" w:cs="Times New Roman"/>
                <w:b w:val="0"/>
                <w:bCs w:val="0"/>
                <w:sz w:val="13"/>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4"/>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（三）不予公开</w:t>
            </w: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1.属于国家秘密</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8"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2.其他法律行政法规禁止公开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8"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3.危及“三安全一稳定”</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7"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4.保护第三方合法权益</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7"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5.属于三类内部事务信息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6.属于四类过程性信息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7.属于行政执法案卷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8"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8.属于行政查询事项</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8" w:line="240" w:lineRule="exact"/>
              <w:textAlignment w:val="auto"/>
              <w:rPr>
                <w:rFonts w:hint="default" w:ascii="Times New Roman" w:hAnsi="Times New Roman" w:cs="Times New Roman"/>
                <w:b w:val="0"/>
                <w:bCs w:val="0"/>
                <w:sz w:val="29"/>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4"/>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（四）无法提供</w:t>
            </w: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8"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1.本机关不掌握相关政府信息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7"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2.没有现成信息需要另行制作</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7"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3.补正后申请内容仍不明确</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0"/>
              </w:rPr>
            </w:pPr>
          </w:p>
          <w:p>
            <w:pPr>
              <w:pStyle w:val="13"/>
              <w:keepNext w:val="0"/>
              <w:keepLines w:val="0"/>
              <w:pageBreakBefore w:val="0"/>
              <w:widowControl w:val="0"/>
              <w:kinsoku/>
              <w:wordWrap/>
              <w:overflowPunct/>
              <w:topLinePunct w:val="0"/>
              <w:autoSpaceDE w:val="0"/>
              <w:autoSpaceDN w:val="0"/>
              <w:bidi w:val="0"/>
              <w:adjustRightInd/>
              <w:snapToGrid/>
              <w:spacing w:before="15" w:line="240" w:lineRule="exact"/>
              <w:textAlignment w:val="auto"/>
              <w:rPr>
                <w:rFonts w:hint="default" w:ascii="Times New Roman" w:hAnsi="Times New Roman" w:cs="Times New Roman"/>
                <w:b w:val="0"/>
                <w:bCs w:val="0"/>
                <w:sz w:val="17"/>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4"/>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（五）不予处理</w:t>
            </w: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1.信访举报投诉类申请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2.重复申请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68"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3.要求提供公开出版物</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39"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4.无正当理由大量反复申请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963" w:type="dxa"/>
            <w:vMerge w:val="continue"/>
            <w:tcBorders>
              <w:top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26" w:line="240" w:lineRule="exact"/>
              <w:ind w:left="112"/>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5.要求行政机关确认或重新</w:t>
            </w:r>
          </w:p>
          <w:p>
            <w:pPr>
              <w:pStyle w:val="13"/>
              <w:keepNext w:val="0"/>
              <w:keepLines w:val="0"/>
              <w:pageBreakBefore w:val="0"/>
              <w:widowControl w:val="0"/>
              <w:kinsoku/>
              <w:wordWrap/>
              <w:overflowPunct/>
              <w:topLinePunct w:val="0"/>
              <w:autoSpaceDE w:val="0"/>
              <w:autoSpaceDN w:val="0"/>
              <w:bidi w:val="0"/>
              <w:adjustRightInd/>
              <w:snapToGrid/>
              <w:spacing w:before="31" w:line="240" w:lineRule="exact"/>
              <w:ind w:left="321"/>
              <w:textAlignment w:val="auto"/>
              <w:rPr>
                <w:rFonts w:hint="default" w:ascii="Times New Roman" w:hAnsi="Times New Roman" w:cs="Times New Roman"/>
                <w:b w:val="0"/>
                <w:bCs w:val="0"/>
                <w:sz w:val="21"/>
              </w:rPr>
            </w:pPr>
            <w:r>
              <w:rPr>
                <w:rFonts w:hint="default" w:ascii="Times New Roman" w:hAnsi="Times New Roman" w:cs="Times New Roman"/>
                <w:b w:val="0"/>
                <w:bCs w:val="0"/>
                <w:sz w:val="21"/>
              </w:rPr>
              <w:t>出具已获取信息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vMerge w:val="continue"/>
            <w:tcBorders>
              <w:top w:val="nil"/>
              <w:bottom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restart"/>
            <w:tcBorders>
              <w:top w:val="single" w:color="000000" w:sz="4" w:space="0"/>
              <w:left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74" w:line="240" w:lineRule="exact"/>
              <w:ind w:left="112"/>
              <w:textAlignment w:val="auto"/>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（六）其他处理</w:t>
            </w:r>
          </w:p>
        </w:tc>
        <w:tc>
          <w:tcPr>
            <w:tcW w:w="2931" w:type="dxa"/>
            <w:tcBorders>
              <w:top w:val="single" w:color="000000" w:sz="4" w:space="0"/>
              <w:left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25" w:line="240" w:lineRule="exact"/>
              <w:ind w:left="9" w:right="-15"/>
              <w:textAlignment w:val="auto"/>
              <w:rPr>
                <w:rFonts w:hint="eastAsia" w:ascii="Times New Roman" w:hAnsi="Times New Roman" w:eastAsia="仿宋_GB2312" w:cs="Times New Roman"/>
                <w:b w:val="0"/>
                <w:bCs w:val="0"/>
                <w:sz w:val="21"/>
                <w:lang w:val="en-US" w:eastAsia="zh-CN"/>
              </w:rPr>
            </w:pPr>
            <w:r>
              <w:rPr>
                <w:rFonts w:hint="default" w:ascii="Times New Roman" w:hAnsi="Times New Roman" w:cs="Times New Roman"/>
                <w:b w:val="0"/>
                <w:bCs w:val="0"/>
                <w:w w:val="95"/>
                <w:sz w:val="21"/>
              </w:rPr>
              <w:t>1</w:t>
            </w:r>
            <w:r>
              <w:rPr>
                <w:rFonts w:hint="default" w:ascii="Times New Roman" w:hAnsi="Times New Roman" w:cs="Times New Roman"/>
                <w:b w:val="0"/>
                <w:bCs w:val="0"/>
                <w:spacing w:val="17"/>
                <w:w w:val="95"/>
                <w:sz w:val="21"/>
              </w:rPr>
              <w:t>. 申请人无正当理由逾期不补</w:t>
            </w:r>
            <w:r>
              <w:rPr>
                <w:rFonts w:hint="default" w:ascii="Times New Roman" w:hAnsi="Times New Roman" w:cs="Times New Roman"/>
                <w:b w:val="0"/>
                <w:bCs w:val="0"/>
                <w:sz w:val="21"/>
              </w:rPr>
              <w:t>正、行政机关不再处理其政府信</w:t>
            </w:r>
            <w:r>
              <w:rPr>
                <w:rFonts w:hint="eastAsia" w:ascii="Times New Roman" w:hAnsi="Times New Roman" w:cs="Times New Roman"/>
                <w:b w:val="0"/>
                <w:bCs w:val="0"/>
                <w:sz w:val="21"/>
                <w:lang w:eastAsia="zh-CN"/>
              </w:rPr>
              <w:t>息</w:t>
            </w:r>
            <w:r>
              <w:rPr>
                <w:rFonts w:hint="default" w:ascii="Times New Roman" w:hAnsi="Times New Roman" w:cs="Times New Roman"/>
                <w:b w:val="0"/>
                <w:bCs w:val="0"/>
                <w:sz w:val="21"/>
              </w:rPr>
              <w:t>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left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74" w:line="240" w:lineRule="exact"/>
              <w:ind w:left="112"/>
              <w:textAlignment w:val="auto"/>
              <w:rPr>
                <w:rFonts w:hint="default" w:ascii="Times New Roman" w:hAnsi="Times New Roman" w:eastAsia="黑体" w:cs="Times New Roman"/>
                <w:b w:val="0"/>
                <w:bCs w:val="0"/>
                <w:sz w:val="21"/>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line="240" w:lineRule="exact"/>
              <w:ind w:left="9" w:leftChars="0" w:right="-15" w:rightChars="0"/>
              <w:jc w:val="both"/>
              <w:textAlignment w:val="auto"/>
              <w:rPr>
                <w:rFonts w:hint="default" w:ascii="Times New Roman" w:hAnsi="Times New Roman" w:eastAsia="仿宋_GB2312" w:cs="Times New Roman"/>
                <w:b w:val="0"/>
                <w:bCs w:val="0"/>
                <w:sz w:val="21"/>
                <w:szCs w:val="22"/>
                <w:lang w:val="zh-CN" w:eastAsia="zh-CN" w:bidi="zh-CN"/>
              </w:rPr>
            </w:pPr>
            <w:r>
              <w:rPr>
                <w:rFonts w:hint="default" w:ascii="Times New Roman" w:hAnsi="Times New Roman" w:cs="Times New Roman"/>
                <w:b w:val="0"/>
                <w:bCs w:val="0"/>
                <w:sz w:val="21"/>
              </w:rPr>
              <w:t>2.申请人逾期未按收费通知要求缴纳费用、行政机关不再处理其政府信息公开申请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963" w:type="dxa"/>
            <w:tcBorders>
              <w:top w:val="nil"/>
              <w:bottom w:val="nil"/>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812" w:type="dxa"/>
            <w:vMerge w:val="continue"/>
            <w:tcBorders>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方正仿宋_GBK" w:cs="Times New Roman"/>
                <w:b w:val="0"/>
                <w:bCs w:val="0"/>
                <w:sz w:val="2"/>
                <w:szCs w:val="2"/>
                <w:lang w:val="zh-CN" w:eastAsia="zh-CN" w:bidi="zh-CN"/>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26" w:line="240" w:lineRule="exact"/>
              <w:ind w:left="9" w:leftChars="0"/>
              <w:textAlignment w:val="auto"/>
              <w:rPr>
                <w:rFonts w:hint="default" w:ascii="Times New Roman" w:hAnsi="Times New Roman" w:eastAsia="仿宋_GB2312" w:cs="Times New Roman"/>
                <w:b w:val="0"/>
                <w:bCs w:val="0"/>
                <w:sz w:val="21"/>
                <w:szCs w:val="22"/>
                <w:lang w:val="zh-CN" w:eastAsia="zh-CN" w:bidi="zh-CN"/>
              </w:rPr>
            </w:pPr>
            <w:r>
              <w:rPr>
                <w:rFonts w:hint="default" w:ascii="Times New Roman" w:hAnsi="Times New Roman" w:cs="Times New Roman"/>
                <w:b w:val="0"/>
                <w:bCs w:val="0"/>
                <w:sz w:val="21"/>
              </w:rPr>
              <w:t>3.其他</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963" w:type="dxa"/>
            <w:tcBorders>
              <w:top w:val="nil"/>
              <w:bottom w:val="single" w:color="auto"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sz w:val="2"/>
                <w:szCs w:val="2"/>
              </w:rPr>
            </w:pPr>
          </w:p>
        </w:tc>
        <w:tc>
          <w:tcPr>
            <w:tcW w:w="3743" w:type="dxa"/>
            <w:gridSpan w:val="2"/>
            <w:tcBorders>
              <w:top w:val="single" w:color="000000" w:sz="4" w:space="0"/>
              <w:left w:val="single" w:color="000000" w:sz="4" w:space="0"/>
              <w:bottom w:val="single" w:color="auto"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31" w:line="240" w:lineRule="exact"/>
              <w:ind w:left="9" w:right="-15"/>
              <w:textAlignment w:val="auto"/>
              <w:rPr>
                <w:rFonts w:hint="default" w:ascii="Times New Roman" w:hAnsi="Times New Roman" w:cs="Times New Roman"/>
                <w:b w:val="0"/>
                <w:bCs w:val="0"/>
                <w:sz w:val="21"/>
              </w:rPr>
            </w:pPr>
            <w:r>
              <w:rPr>
                <w:rFonts w:hint="default" w:ascii="Times New Roman" w:hAnsi="Times New Roman" w:eastAsia="黑体" w:cs="Times New Roman"/>
                <w:b w:val="0"/>
                <w:bCs w:val="0"/>
                <w:sz w:val="21"/>
              </w:rPr>
              <w:t>（七）总计</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eastAsia" w:ascii="Times New Roman" w:hAnsi="Times New Roman" w:cs="Times New Roman"/>
                <w:b w:val="0"/>
                <w:bCs w:val="0"/>
                <w:sz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eastAsia"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4706" w:type="dxa"/>
            <w:gridSpan w:val="3"/>
            <w:tcBorders>
              <w:top w:val="single" w:color="auto" w:sz="4" w:space="0"/>
              <w:left w:val="single" w:color="auto" w:sz="4" w:space="0"/>
              <w:bottom w:val="single" w:color="auto" w:sz="4" w:space="0"/>
              <w:right w:val="single" w:color="auto"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eastAsia="黑体" w:cs="Times New Roman"/>
                <w:b w:val="0"/>
                <w:bCs w:val="0"/>
                <w:sz w:val="21"/>
              </w:rPr>
              <w:t>四、结转下年度继续办理</w:t>
            </w:r>
          </w:p>
        </w:tc>
        <w:tc>
          <w:tcPr>
            <w:tcW w:w="854" w:type="dxa"/>
            <w:tcBorders>
              <w:top w:val="single" w:color="000000" w:sz="4" w:space="0"/>
              <w:left w:val="single" w:color="auto"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cs="Times New Roman"/>
                <w:b w:val="0"/>
                <w:bCs w:val="0"/>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cs="Times New Roman"/>
                <w:b w:val="0"/>
                <w:bCs w:val="0"/>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cs="Times New Roman"/>
                <w:b w:val="0"/>
                <w:bCs w:val="0"/>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cs="Times New Roman"/>
                <w:b w:val="0"/>
                <w:bCs w:val="0"/>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eastAsia="仿宋_GB2312" w:cs="Times New Roman"/>
                <w:b w:val="0"/>
                <w:bCs w:val="0"/>
                <w:sz w:val="20"/>
                <w:szCs w:val="22"/>
                <w:lang w:val="zh-CN" w:eastAsia="zh-CN" w:bidi="zh-CN"/>
              </w:rPr>
            </w:pPr>
            <w:r>
              <w:rPr>
                <w:rFonts w:hint="default" w:ascii="Times New Roman" w:hAnsi="Times New Roman" w:cs="Times New Roman"/>
                <w:b w:val="0"/>
                <w:bCs w:val="0"/>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leftChars="0"/>
              <w:jc w:val="center"/>
              <w:textAlignment w:val="auto"/>
              <w:rPr>
                <w:rFonts w:hint="default" w:ascii="Times New Roman" w:hAnsi="Times New Roman" w:cs="Times New Roman"/>
                <w:b w:val="0"/>
                <w:bCs w:val="0"/>
                <w:sz w:val="22"/>
              </w:rPr>
            </w:pPr>
            <w:r>
              <w:rPr>
                <w:rFonts w:hint="default" w:ascii="Times New Roman" w:hAnsi="Times New Roman" w:cs="Times New Roman"/>
                <w:b w:val="0"/>
                <w:bCs w:val="0"/>
                <w:sz w:val="21"/>
                <w:lang w:val="en-US" w:eastAsia="zh-CN"/>
              </w:rPr>
              <w:t>0</w:t>
            </w:r>
          </w:p>
        </w:tc>
        <w:tc>
          <w:tcPr>
            <w:tcW w:w="74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149" w:line="240" w:lineRule="exact"/>
              <w:ind w:left="108"/>
              <w:jc w:val="center"/>
              <w:textAlignment w:val="auto"/>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hint="default" w:ascii="Times New Roman" w:hAnsi="Times New Roman" w:eastAsia="黑体" w:cs="Times New Roman"/>
          <w:b/>
          <w:bCs/>
          <w:kern w:val="21"/>
          <w:sz w:val="32"/>
          <w:szCs w:val="32"/>
          <w:lang w:eastAsia="zh-CN"/>
        </w:rPr>
      </w:pPr>
    </w:p>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hint="default" w:ascii="Times New Roman" w:hAnsi="Times New Roman" w:cs="Times New Roman"/>
          <w:sz w:val="22"/>
        </w:rPr>
      </w:pPr>
      <w:r>
        <w:rPr>
          <w:rFonts w:hint="default" w:ascii="Times New Roman" w:hAnsi="Times New Roman" w:eastAsia="黑体" w:cs="Times New Roman"/>
          <w:b/>
          <w:bCs/>
          <w:kern w:val="21"/>
          <w:sz w:val="32"/>
          <w:szCs w:val="32"/>
          <w:lang w:eastAsia="zh-CN"/>
        </w:rPr>
        <w:t>四、</w:t>
      </w:r>
      <w:r>
        <w:rPr>
          <w:rFonts w:hint="default" w:ascii="Times New Roman" w:hAnsi="Times New Roman" w:eastAsia="黑体" w:cs="Times New Roman"/>
          <w:b/>
          <w:bCs/>
          <w:kern w:val="21"/>
          <w:sz w:val="32"/>
          <w:szCs w:val="32"/>
        </w:rPr>
        <w:t>政府信息公开行政复议、行政诉讼情况</w:t>
      </w:r>
    </w:p>
    <w:tbl>
      <w:tblPr>
        <w:tblStyle w:val="8"/>
        <w:tblpPr w:leftFromText="180" w:rightFromText="180" w:vertAnchor="text" w:horzAnchor="page" w:tblpX="145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632"/>
        <w:gridCol w:w="632"/>
        <w:gridCol w:w="632"/>
        <w:gridCol w:w="491"/>
        <w:gridCol w:w="632"/>
        <w:gridCol w:w="632"/>
        <w:gridCol w:w="632"/>
        <w:gridCol w:w="632"/>
        <w:gridCol w:w="491"/>
        <w:gridCol w:w="632"/>
        <w:gridCol w:w="633"/>
        <w:gridCol w:w="633"/>
        <w:gridCol w:w="633"/>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行政复议</w:t>
            </w:r>
          </w:p>
        </w:tc>
        <w:tc>
          <w:tcPr>
            <w:tcW w:w="0" w:type="auto"/>
            <w:gridSpan w:val="10"/>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结果维持</w:t>
            </w:r>
          </w:p>
        </w:tc>
        <w:tc>
          <w:tcPr>
            <w:tcW w:w="0" w:type="auto"/>
            <w:vMerge w:val="restart"/>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结果纠正</w:t>
            </w:r>
          </w:p>
        </w:tc>
        <w:tc>
          <w:tcPr>
            <w:tcW w:w="0" w:type="auto"/>
            <w:vMerge w:val="restart"/>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其他结果</w:t>
            </w:r>
          </w:p>
        </w:tc>
        <w:tc>
          <w:tcPr>
            <w:tcW w:w="0" w:type="auto"/>
            <w:vMerge w:val="restart"/>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尚未审结</w:t>
            </w:r>
          </w:p>
        </w:tc>
        <w:tc>
          <w:tcPr>
            <w:tcW w:w="0" w:type="auto"/>
            <w:vMerge w:val="restart"/>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总计</w:t>
            </w:r>
          </w:p>
        </w:tc>
        <w:tc>
          <w:tcPr>
            <w:tcW w:w="0" w:type="auto"/>
            <w:gridSpan w:val="5"/>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未经复议直接起诉</w:t>
            </w:r>
          </w:p>
        </w:tc>
        <w:tc>
          <w:tcPr>
            <w:tcW w:w="0" w:type="auto"/>
            <w:gridSpan w:val="5"/>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13"/>
              <w:spacing w:line="300" w:lineRule="exact"/>
              <w:ind w:left="9" w:leftChars="0" w:right="-15" w:rightChars="0"/>
              <w:jc w:val="center"/>
              <w:rPr>
                <w:rFonts w:hint="default" w:ascii="Times New Roman" w:hAnsi="Times New Roman" w:cs="Times New Roman"/>
                <w:b/>
                <w:bCs/>
                <w:sz w:val="21"/>
              </w:rPr>
            </w:pPr>
          </w:p>
        </w:tc>
        <w:tc>
          <w:tcPr>
            <w:tcW w:w="0" w:type="auto"/>
            <w:vMerge w:val="continue"/>
            <w:vAlign w:val="center"/>
          </w:tcPr>
          <w:p>
            <w:pPr>
              <w:pStyle w:val="13"/>
              <w:spacing w:line="300" w:lineRule="exact"/>
              <w:ind w:left="9" w:leftChars="0" w:right="-15" w:rightChars="0"/>
              <w:jc w:val="center"/>
              <w:rPr>
                <w:rFonts w:hint="default" w:ascii="Times New Roman" w:hAnsi="Times New Roman" w:cs="Times New Roman"/>
                <w:b/>
                <w:bCs/>
                <w:sz w:val="21"/>
              </w:rPr>
            </w:pPr>
          </w:p>
        </w:tc>
        <w:tc>
          <w:tcPr>
            <w:tcW w:w="0" w:type="auto"/>
            <w:vMerge w:val="continue"/>
            <w:vAlign w:val="center"/>
          </w:tcPr>
          <w:p>
            <w:pPr>
              <w:pStyle w:val="13"/>
              <w:spacing w:line="300" w:lineRule="exact"/>
              <w:ind w:left="9" w:leftChars="0" w:right="-15" w:rightChars="0"/>
              <w:jc w:val="center"/>
              <w:rPr>
                <w:rFonts w:hint="default" w:ascii="Times New Roman" w:hAnsi="Times New Roman" w:cs="Times New Roman"/>
                <w:b/>
                <w:bCs/>
                <w:sz w:val="21"/>
              </w:rPr>
            </w:pPr>
          </w:p>
        </w:tc>
        <w:tc>
          <w:tcPr>
            <w:tcW w:w="0" w:type="auto"/>
            <w:vMerge w:val="continue"/>
            <w:vAlign w:val="center"/>
          </w:tcPr>
          <w:p>
            <w:pPr>
              <w:pStyle w:val="13"/>
              <w:spacing w:line="300" w:lineRule="exact"/>
              <w:ind w:left="9" w:leftChars="0" w:right="-15" w:rightChars="0"/>
              <w:jc w:val="center"/>
              <w:rPr>
                <w:rFonts w:hint="default" w:ascii="Times New Roman" w:hAnsi="Times New Roman" w:cs="Times New Roman"/>
                <w:b/>
                <w:bCs/>
                <w:sz w:val="21"/>
              </w:rPr>
            </w:pPr>
          </w:p>
        </w:tc>
        <w:tc>
          <w:tcPr>
            <w:tcW w:w="0" w:type="auto"/>
            <w:vMerge w:val="continue"/>
            <w:vAlign w:val="center"/>
          </w:tcPr>
          <w:p>
            <w:pPr>
              <w:pStyle w:val="13"/>
              <w:spacing w:line="300" w:lineRule="exact"/>
              <w:ind w:left="9" w:leftChars="0" w:right="-15" w:rightChars="0"/>
              <w:jc w:val="center"/>
              <w:rPr>
                <w:rFonts w:hint="default" w:ascii="Times New Roman" w:hAnsi="Times New Roman" w:cs="Times New Roman"/>
                <w:b/>
                <w:bCs/>
                <w:sz w:val="21"/>
              </w:rPr>
            </w:pP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结果维持</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结果纠正</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其他结果</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尚未审结</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总计</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结果维持</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结果纠正</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其他结果</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尚未审结</w:t>
            </w:r>
          </w:p>
        </w:tc>
        <w:tc>
          <w:tcPr>
            <w:tcW w:w="0" w:type="auto"/>
            <w:vAlign w:val="center"/>
          </w:tcPr>
          <w:p>
            <w:pPr>
              <w:pStyle w:val="13"/>
              <w:spacing w:line="300" w:lineRule="exact"/>
              <w:ind w:left="9" w:leftChars="0" w:right="-15" w:rightChars="0"/>
              <w:jc w:val="center"/>
              <w:rPr>
                <w:rFonts w:hint="default" w:ascii="Times New Roman" w:hAnsi="Times New Roman" w:cs="Times New Roman"/>
                <w:b/>
                <w:bCs/>
                <w:sz w:val="21"/>
              </w:rPr>
            </w:pPr>
            <w:r>
              <w:rPr>
                <w:rFonts w:hint="default" w:ascii="Times New Roman" w:hAnsi="Times New Roman" w:cs="Times New Roman"/>
                <w:b/>
                <w:bCs/>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0" w:type="auto"/>
            <w:vAlign w:val="center"/>
          </w:tcPr>
          <w:p>
            <w:pPr>
              <w:pStyle w:val="13"/>
              <w:spacing w:line="300" w:lineRule="exact"/>
              <w:ind w:left="9" w:leftChars="0" w:right="-15" w:right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textAlignment w:val="auto"/>
        <w:rPr>
          <w:rFonts w:hint="default" w:ascii="Times New Roman" w:hAnsi="Times New Roman" w:eastAsia="黑体" w:cs="Times New Roman"/>
          <w:b/>
          <w:bCs/>
          <w:kern w:val="21"/>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textAlignment w:val="auto"/>
        <w:rPr>
          <w:rFonts w:hint="default" w:ascii="Times New Roman" w:hAnsi="Times New Roman" w:eastAsia="黑体" w:cs="Times New Roman"/>
          <w:b/>
          <w:bCs/>
          <w:kern w:val="21"/>
          <w:sz w:val="32"/>
          <w:szCs w:val="32"/>
        </w:rPr>
      </w:pPr>
      <w:r>
        <w:rPr>
          <w:rFonts w:hint="default" w:ascii="Times New Roman" w:hAnsi="Times New Roman" w:eastAsia="黑体" w:cs="Times New Roman"/>
          <w:b/>
          <w:bCs/>
          <w:kern w:val="21"/>
          <w:sz w:val="32"/>
          <w:szCs w:val="32"/>
          <w:lang w:eastAsia="zh-CN"/>
        </w:rPr>
        <w:t>五、</w:t>
      </w:r>
      <w:r>
        <w:rPr>
          <w:rFonts w:hint="default" w:ascii="Times New Roman" w:hAnsi="Times New Roman" w:eastAsia="黑体" w:cs="Times New Roman"/>
          <w:b/>
          <w:bCs/>
          <w:kern w:val="21"/>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楷体_GB2312" w:cs="Times New Roman"/>
          <w:b/>
          <w:i w:val="0"/>
          <w:caps w:val="0"/>
          <w:color w:val="000000"/>
          <w:spacing w:val="0"/>
          <w:kern w:val="22"/>
          <w:sz w:val="32"/>
          <w:szCs w:val="32"/>
          <w:lang w:eastAsia="zh-CN"/>
        </w:rPr>
      </w:pPr>
      <w:r>
        <w:rPr>
          <w:rStyle w:val="10"/>
          <w:rFonts w:hint="default" w:ascii="Times New Roman" w:hAnsi="Times New Roman" w:eastAsia="楷体_GB2312" w:cs="Times New Roman"/>
          <w:b/>
          <w:i w:val="0"/>
          <w:caps w:val="0"/>
          <w:color w:val="000000"/>
          <w:spacing w:val="0"/>
          <w:kern w:val="22"/>
          <w:sz w:val="32"/>
          <w:szCs w:val="32"/>
          <w:lang w:eastAsia="zh-CN"/>
        </w:rPr>
        <w:t>（一）存在的主要问题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Style w:val="10"/>
          <w:rFonts w:hint="default" w:ascii="Times New Roman" w:hAnsi="Times New Roman" w:eastAsia="仿宋_GB2312" w:cs="Times New Roman"/>
          <w:b/>
          <w:i w:val="0"/>
          <w:caps w:val="0"/>
          <w:color w:val="000000"/>
          <w:spacing w:val="0"/>
          <w:kern w:val="22"/>
          <w:sz w:val="32"/>
          <w:szCs w:val="32"/>
          <w:lang w:eastAsia="zh-CN"/>
        </w:rPr>
        <w:t>2022年，我局信息公开工作虽然取得一些成绩，但信息公开的内容和形式有待深化，</w:t>
      </w:r>
      <w:r>
        <w:rPr>
          <w:rStyle w:val="10"/>
          <w:rFonts w:hint="eastAsia" w:ascii="Times New Roman" w:hAnsi="Times New Roman" w:eastAsia="仿宋_GB2312" w:cs="Times New Roman"/>
          <w:b/>
          <w:i w:val="0"/>
          <w:caps w:val="0"/>
          <w:color w:val="000000"/>
          <w:spacing w:val="0"/>
          <w:kern w:val="22"/>
          <w:sz w:val="32"/>
          <w:szCs w:val="32"/>
          <w:lang w:eastAsia="zh-CN"/>
        </w:rPr>
        <w:t>还不够丰富和多元化，</w:t>
      </w:r>
      <w:r>
        <w:rPr>
          <w:rStyle w:val="10"/>
          <w:rFonts w:hint="default" w:ascii="Times New Roman" w:hAnsi="Times New Roman" w:eastAsia="仿宋_GB2312" w:cs="Times New Roman"/>
          <w:b/>
          <w:i w:val="0"/>
          <w:caps w:val="0"/>
          <w:color w:val="000000"/>
          <w:spacing w:val="0"/>
          <w:kern w:val="22"/>
          <w:sz w:val="32"/>
          <w:szCs w:val="32"/>
          <w:lang w:eastAsia="zh-CN"/>
        </w:rPr>
        <w:t>需不断提升依申请公开及主动公开的服务水平。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楷体_GB2312" w:cs="Times New Roman"/>
          <w:b/>
          <w:i w:val="0"/>
          <w:caps w:val="0"/>
          <w:color w:val="000000"/>
          <w:spacing w:val="0"/>
          <w:kern w:val="22"/>
          <w:sz w:val="32"/>
          <w:szCs w:val="32"/>
          <w:lang w:eastAsia="zh-CN"/>
        </w:rPr>
      </w:pPr>
      <w:r>
        <w:rPr>
          <w:rStyle w:val="10"/>
          <w:rFonts w:hint="default" w:ascii="Times New Roman" w:hAnsi="Times New Roman" w:eastAsia="楷体_GB2312" w:cs="Times New Roman"/>
          <w:b/>
          <w:i w:val="0"/>
          <w:caps w:val="0"/>
          <w:color w:val="000000"/>
          <w:spacing w:val="0"/>
          <w:kern w:val="22"/>
          <w:sz w:val="32"/>
          <w:szCs w:val="32"/>
          <w:lang w:eastAsia="zh-CN"/>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Style w:val="10"/>
          <w:rFonts w:hint="default" w:ascii="Times New Roman" w:hAnsi="Times New Roman" w:eastAsia="仿宋_GB2312" w:cs="Times New Roman"/>
          <w:b/>
          <w:i w:val="0"/>
          <w:caps w:val="0"/>
          <w:color w:val="000000"/>
          <w:spacing w:val="0"/>
          <w:kern w:val="22"/>
          <w:sz w:val="32"/>
          <w:szCs w:val="32"/>
          <w:lang w:eastAsia="zh-CN"/>
        </w:rPr>
        <w:t>针对上述不足，我们将深入贯彻落实《条例》，进一步加强政府信息公开工作。一是不断强化制度建设和服务意识，依托政府信息公开，持续增强服务项目、服务群众的时效性和实效性。二是丰富公开形式，进一步加强网站专栏建设，拓宽信息公开渠道。三是加大对政府信息公开工作的监督、检查力度，创新和完善监督的方式方法，使政府信息公开工作更好地接受社会和群众的监督，促进各项工作有序开展。</w:t>
      </w:r>
    </w:p>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Style w:val="10"/>
          <w:rFonts w:hint="default" w:ascii="Times New Roman" w:hAnsi="Times New Roman" w:eastAsia="仿宋" w:cs="Times New Roman"/>
          <w:b/>
          <w:i w:val="0"/>
          <w:caps w:val="0"/>
          <w:color w:val="000000"/>
          <w:spacing w:val="0"/>
          <w:kern w:val="21"/>
          <w:sz w:val="32"/>
          <w:szCs w:val="32"/>
        </w:rPr>
      </w:pPr>
      <w:r>
        <w:rPr>
          <w:rFonts w:hint="default" w:ascii="Times New Roman" w:hAnsi="Times New Roman" w:eastAsia="黑体" w:cs="Times New Roman"/>
          <w:b/>
          <w:bCs/>
          <w:kern w:val="21"/>
          <w:sz w:val="32"/>
          <w:szCs w:val="32"/>
          <w:lang w:eastAsia="zh-CN"/>
        </w:rPr>
        <w:t>六、</w:t>
      </w:r>
      <w:r>
        <w:rPr>
          <w:rFonts w:hint="default" w:ascii="Times New Roman" w:hAnsi="Times New Roman" w:eastAsia="黑体" w:cs="Times New Roman"/>
          <w:b/>
          <w:bCs/>
          <w:kern w:val="21"/>
          <w:sz w:val="32"/>
          <w:szCs w:val="32"/>
        </w:rPr>
        <w:t>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lang w:val="en-US" w:eastAsia="zh-CN"/>
        </w:rPr>
      </w:pP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（一）收费情况：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lang w:val="en-US" w:eastAsia="zh-CN"/>
        </w:rPr>
      </w:pP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w:t>
      </w:r>
      <w:r>
        <w:rPr>
          <w:rStyle w:val="10"/>
          <w:rFonts w:hint="default" w:ascii="Times New Roman" w:hAnsi="Times New Roman" w:eastAsia="仿宋_GB2312" w:cs="Times New Roman"/>
          <w:b/>
          <w:i w:val="0"/>
          <w:caps w:val="0"/>
          <w:color w:val="000000"/>
          <w:spacing w:val="0"/>
          <w:kern w:val="22"/>
          <w:sz w:val="32"/>
          <w:szCs w:val="32"/>
          <w:highlight w:val="none"/>
          <w:lang w:eastAsia="zh-CN"/>
        </w:rPr>
        <w:t>信息公开信息处理费</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lang w:val="en-US" w:eastAsia="zh-CN"/>
        </w:rPr>
      </w:pP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（二）落实年度政务公开工作要点情况：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lang w:val="en-US" w:eastAsia="zh-CN"/>
        </w:rPr>
      </w:pP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202</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2</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年，县</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应急管理局</w:t>
      </w:r>
      <w:r>
        <w:rPr>
          <w:rStyle w:val="10"/>
          <w:rFonts w:hint="default" w:ascii="Times New Roman" w:hAnsi="Times New Roman" w:eastAsia="仿宋_GB2312" w:cs="Times New Roman"/>
          <w:b/>
          <w:i w:val="0"/>
          <w:caps w:val="0"/>
          <w:color w:val="000000"/>
          <w:spacing w:val="0"/>
          <w:kern w:val="22"/>
          <w:sz w:val="32"/>
          <w:szCs w:val="32"/>
          <w:highlight w:val="none"/>
          <w:lang w:val="en-US" w:eastAsia="zh-CN"/>
        </w:rPr>
        <w:t>严格按照《2021年沂源县政务公开工作要点》要求，对照工作任务清单，进一步规范政府信息管理，做好主动公开内容维护，精准解读政策文件，改进政策文件解读方式，突出应急管理领域信息公开，有效地推进了政府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楷体_GB2312" w:cs="Times New Roman"/>
          <w:b/>
          <w:i w:val="0"/>
          <w:caps w:val="0"/>
          <w:color w:val="000000"/>
          <w:spacing w:val="0"/>
          <w:kern w:val="22"/>
          <w:sz w:val="32"/>
          <w:szCs w:val="32"/>
          <w:highlight w:val="none"/>
          <w:lang w:val="en-US" w:eastAsia="zh-CN"/>
        </w:rPr>
      </w:pPr>
      <w:r>
        <w:rPr>
          <w:rStyle w:val="10"/>
          <w:rFonts w:hint="default" w:ascii="Times New Roman" w:hAnsi="Times New Roman" w:eastAsia="楷体_GB2312" w:cs="Times New Roman"/>
          <w:b/>
          <w:i w:val="0"/>
          <w:caps w:val="0"/>
          <w:color w:val="000000"/>
          <w:spacing w:val="0"/>
          <w:kern w:val="22"/>
          <w:sz w:val="32"/>
          <w:szCs w:val="32"/>
          <w:highlight w:val="none"/>
          <w:lang w:val="en-US" w:eastAsia="zh-CN"/>
        </w:rPr>
        <w:t>（三）政务公开工作创新情况：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Times New Roman" w:hAnsi="Times New Roman" w:eastAsia="仿宋_GB2312" w:cs="Times New Roman"/>
          <w:b/>
          <w:i w:val="0"/>
          <w:caps w:val="0"/>
          <w:color w:val="000000"/>
          <w:spacing w:val="0"/>
          <w:kern w:val="22"/>
          <w:sz w:val="32"/>
          <w:szCs w:val="32"/>
          <w:highlight w:val="none"/>
          <w:lang w:val="en-US" w:eastAsia="zh-CN"/>
        </w:rPr>
      </w:pP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 xml:space="preserve"> 2022年6月16日，</w:t>
      </w:r>
      <w:r>
        <w:rPr>
          <w:rStyle w:val="10"/>
          <w:rFonts w:hint="default" w:ascii="Times New Roman" w:hAnsi="Times New Roman" w:eastAsia="仿宋_GB2312" w:cs="Times New Roman"/>
          <w:b/>
          <w:i w:val="0"/>
          <w:caps w:val="0"/>
          <w:color w:val="000000"/>
          <w:spacing w:val="0"/>
          <w:kern w:val="22"/>
          <w:sz w:val="32"/>
          <w:szCs w:val="32"/>
          <w:highlight w:val="none"/>
          <w:lang w:eastAsia="zh-CN"/>
        </w:rPr>
        <w:t>沂源县应急管理局</w:t>
      </w: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在县城振兴路两侧开展了以“遵守安全生产法  当好第一责任人”为主题的政府开放日活动。现场设立签名墙，县应急、自然资源、住建、商务、消防、交警、市场监管等70余个单位企业在现场设立“安全知识咨询台”，展出80余块安全展板，发放各类宣传资料共计25000余份。县人大、县政府、县政协分管领导共同参加本次活动。活动现场，各个单位通过发放宣传资料、摆放展板、现场解答等方式，向市民进行安全常识，消防安全知识、交通安全知识、用电安全知识、企业员工安全知识、职业病防治知识等宣传。市民们纷纷表示，这样的活动既能学到知识、享受贴心的服务，还能获得更多的方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none"/>
          <w:lang w:eastAsia="zh-CN"/>
        </w:rPr>
      </w:pPr>
      <w:r>
        <w:rPr>
          <w:rStyle w:val="10"/>
          <w:rFonts w:hint="eastAsia" w:ascii="Times New Roman" w:hAnsi="Times New Roman" w:eastAsia="仿宋_GB2312" w:cs="Times New Roman"/>
          <w:b/>
          <w:i w:val="0"/>
          <w:caps w:val="0"/>
          <w:color w:val="000000"/>
          <w:spacing w:val="0"/>
          <w:kern w:val="22"/>
          <w:sz w:val="32"/>
          <w:szCs w:val="32"/>
          <w:highlight w:val="none"/>
          <w:lang w:val="en-US" w:eastAsia="zh-CN"/>
        </w:rPr>
        <w:t>2022年</w:t>
      </w:r>
      <w:r>
        <w:rPr>
          <w:rStyle w:val="10"/>
          <w:rFonts w:hint="default" w:ascii="Times New Roman" w:hAnsi="Times New Roman" w:eastAsia="仿宋_GB2312" w:cs="Times New Roman"/>
          <w:b/>
          <w:i w:val="0"/>
          <w:caps w:val="0"/>
          <w:color w:val="000000"/>
          <w:spacing w:val="0"/>
          <w:kern w:val="22"/>
          <w:sz w:val="32"/>
          <w:szCs w:val="32"/>
          <w:highlight w:val="none"/>
          <w:lang w:eastAsia="zh-CN"/>
        </w:rPr>
        <w:t>7月29日，沂源县应急管理局到历山街道城北社区开展了“应急知识进社区 服务群众零距离”政府开放日活动，通过现场组织居民群众进行应急科普培训学习，以实现“小灾能自救，大灾能增援”。通过此次活动，帮助社区居民更好地掌握了急救技能和居家安全知识，不仅进一步提升了居民安全防范意识和突发事件应变处置能力，更打通了服务社区、服务群众的“最后一公里”，筑牢了人民群众的“生命安全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highlight w:val="yellow"/>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_GB2312" w:cs="Times New Roman"/>
          <w:b/>
          <w:i w:val="0"/>
          <w:caps w:val="0"/>
          <w:color w:val="000000"/>
          <w:spacing w:val="0"/>
          <w:kern w:val="22"/>
          <w:sz w:val="32"/>
          <w:szCs w:val="32"/>
          <w:lang w:eastAsia="zh-CN"/>
        </w:rPr>
      </w:pPr>
      <w:r>
        <w:rPr>
          <w:rFonts w:hint="default" w:ascii="Times New Roman" w:hAnsi="Times New Roman" w:eastAsia="仿宋_GB2312" w:cs="Times New Roman"/>
          <w:b/>
          <w:bCs/>
          <w:kern w:val="21"/>
          <w:sz w:val="32"/>
          <w:szCs w:val="32"/>
          <w:lang w:val="en-US" w:eastAsia="zh-CN"/>
        </w:rPr>
        <w:t xml:space="preserve">                      </w:t>
      </w:r>
      <w:r>
        <w:rPr>
          <w:rStyle w:val="10"/>
          <w:rFonts w:hint="default" w:ascii="Times New Roman" w:hAnsi="Times New Roman" w:eastAsia="仿宋_GB2312" w:cs="Times New Roman"/>
          <w:b/>
          <w:i w:val="0"/>
          <w:caps w:val="0"/>
          <w:color w:val="000000"/>
          <w:spacing w:val="0"/>
          <w:kern w:val="22"/>
          <w:sz w:val="32"/>
          <w:szCs w:val="32"/>
          <w:lang w:val="en-US" w:eastAsia="zh-CN"/>
        </w:rPr>
        <w:t xml:space="preserve">    沂源县应急管理局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Times New Roman" w:hAnsi="Times New Roman" w:eastAsia="仿宋" w:cs="Times New Roman"/>
          <w:i w:val="0"/>
          <w:caps w:val="0"/>
          <w:color w:val="000000"/>
          <w:spacing w:val="0"/>
          <w:kern w:val="21"/>
          <w:sz w:val="32"/>
          <w:szCs w:val="32"/>
          <w:lang w:val="en-US" w:eastAsia="zh-CN" w:bidi="ar"/>
        </w:rPr>
      </w:pPr>
      <w:r>
        <w:rPr>
          <w:rStyle w:val="10"/>
          <w:rFonts w:hint="default" w:ascii="Times New Roman" w:hAnsi="Times New Roman" w:eastAsia="仿宋_GB2312" w:cs="Times New Roman"/>
          <w:b/>
          <w:i w:val="0"/>
          <w:caps w:val="0"/>
          <w:color w:val="000000"/>
          <w:spacing w:val="0"/>
          <w:kern w:val="22"/>
          <w:sz w:val="32"/>
          <w:szCs w:val="32"/>
          <w:lang w:val="en-US" w:eastAsia="zh-CN"/>
        </w:rPr>
        <w:t xml:space="preserve">                            2022年</w:t>
      </w:r>
      <w:r>
        <w:rPr>
          <w:rStyle w:val="10"/>
          <w:rFonts w:hint="eastAsia" w:ascii="Times New Roman" w:hAnsi="Times New Roman" w:eastAsia="仿宋_GB2312" w:cs="Times New Roman"/>
          <w:b/>
          <w:i w:val="0"/>
          <w:caps w:val="0"/>
          <w:color w:val="000000"/>
          <w:spacing w:val="0"/>
          <w:kern w:val="22"/>
          <w:sz w:val="32"/>
          <w:szCs w:val="32"/>
          <w:lang w:val="en-US" w:eastAsia="zh-CN"/>
        </w:rPr>
        <w:t>1</w:t>
      </w:r>
      <w:r>
        <w:rPr>
          <w:rStyle w:val="10"/>
          <w:rFonts w:hint="default" w:ascii="Times New Roman" w:hAnsi="Times New Roman" w:eastAsia="仿宋_GB2312" w:cs="Times New Roman"/>
          <w:b/>
          <w:i w:val="0"/>
          <w:caps w:val="0"/>
          <w:color w:val="000000"/>
          <w:spacing w:val="0"/>
          <w:kern w:val="22"/>
          <w:sz w:val="32"/>
          <w:szCs w:val="32"/>
          <w:lang w:val="en-US" w:eastAsia="zh-CN"/>
        </w:rPr>
        <w:t xml:space="preserve">月16日                                    </w:t>
      </w:r>
      <w:r>
        <w:rPr>
          <w:rFonts w:hint="default" w:ascii="Times New Roman" w:hAnsi="Times New Roman" w:cs="Times New Roman"/>
          <w:b/>
          <w:bCs/>
          <w:kern w:val="21"/>
          <w:sz w:val="32"/>
          <w:szCs w:val="32"/>
          <w:lang w:val="en-US" w:eastAsia="zh-CN"/>
        </w:rPr>
        <w:t xml:space="preserve">        </w:t>
      </w:r>
      <w:r>
        <w:rPr>
          <w:rStyle w:val="10"/>
          <w:rFonts w:hint="default" w:ascii="Times New Roman" w:hAnsi="Times New Roman" w:eastAsia="仿宋" w:cs="Times New Roman"/>
          <w:i w:val="0"/>
          <w:caps w:val="0"/>
          <w:color w:val="000000"/>
          <w:spacing w:val="0"/>
          <w:kern w:val="21"/>
          <w:sz w:val="32"/>
          <w:szCs w:val="32"/>
          <w:lang w:val="en-US" w:eastAsia="zh-CN" w:bidi="ar"/>
        </w:rPr>
        <w:t xml:space="preserve">  </w:t>
      </w:r>
    </w:p>
    <w:sectPr>
      <w:footerReference r:id="rId3"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0B115"/>
    <w:multiLevelType w:val="singleLevel"/>
    <w:tmpl w:val="AB60B1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2MmU5MWNmZWE3OTg1YTgyODYwYmFmOTFkYjQ1NTkifQ=="/>
  </w:docVars>
  <w:rsids>
    <w:rsidRoot w:val="226C4581"/>
    <w:rsid w:val="000241C2"/>
    <w:rsid w:val="000C2A30"/>
    <w:rsid w:val="001D66FE"/>
    <w:rsid w:val="0037372C"/>
    <w:rsid w:val="00595E2E"/>
    <w:rsid w:val="0064248D"/>
    <w:rsid w:val="007B47B3"/>
    <w:rsid w:val="009421A2"/>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81290C"/>
    <w:rsid w:val="069212C8"/>
    <w:rsid w:val="06CF7059"/>
    <w:rsid w:val="06DA0A58"/>
    <w:rsid w:val="072E33FD"/>
    <w:rsid w:val="073D6A9E"/>
    <w:rsid w:val="075610CE"/>
    <w:rsid w:val="07632713"/>
    <w:rsid w:val="084F78FD"/>
    <w:rsid w:val="088920B6"/>
    <w:rsid w:val="08B446D3"/>
    <w:rsid w:val="08B63E2C"/>
    <w:rsid w:val="0A2061E1"/>
    <w:rsid w:val="0A810F6D"/>
    <w:rsid w:val="0A9F18CE"/>
    <w:rsid w:val="0B457B30"/>
    <w:rsid w:val="0B730203"/>
    <w:rsid w:val="0B916278"/>
    <w:rsid w:val="0BA80A37"/>
    <w:rsid w:val="0BBC32B0"/>
    <w:rsid w:val="0BBE25D8"/>
    <w:rsid w:val="0BF25A9F"/>
    <w:rsid w:val="0C091275"/>
    <w:rsid w:val="0C1E369B"/>
    <w:rsid w:val="0C774CF8"/>
    <w:rsid w:val="0C7D0542"/>
    <w:rsid w:val="0C974147"/>
    <w:rsid w:val="0D57260A"/>
    <w:rsid w:val="0D646FD0"/>
    <w:rsid w:val="0D720C48"/>
    <w:rsid w:val="0DEF563B"/>
    <w:rsid w:val="0E355100"/>
    <w:rsid w:val="0E371A11"/>
    <w:rsid w:val="0E770F85"/>
    <w:rsid w:val="0EDA7310"/>
    <w:rsid w:val="0F591B6F"/>
    <w:rsid w:val="0FDC5A39"/>
    <w:rsid w:val="10187509"/>
    <w:rsid w:val="10196798"/>
    <w:rsid w:val="101E101B"/>
    <w:rsid w:val="103C293D"/>
    <w:rsid w:val="113905B5"/>
    <w:rsid w:val="116479CD"/>
    <w:rsid w:val="117D4B55"/>
    <w:rsid w:val="117F33C9"/>
    <w:rsid w:val="120F09BA"/>
    <w:rsid w:val="121E6936"/>
    <w:rsid w:val="12AB4846"/>
    <w:rsid w:val="12D01C13"/>
    <w:rsid w:val="136970BF"/>
    <w:rsid w:val="13816978"/>
    <w:rsid w:val="1393144D"/>
    <w:rsid w:val="13C818C5"/>
    <w:rsid w:val="14583B80"/>
    <w:rsid w:val="14A8254A"/>
    <w:rsid w:val="14C30A80"/>
    <w:rsid w:val="15177F22"/>
    <w:rsid w:val="1536679D"/>
    <w:rsid w:val="15632263"/>
    <w:rsid w:val="157846BC"/>
    <w:rsid w:val="15F17944"/>
    <w:rsid w:val="16383F6A"/>
    <w:rsid w:val="179516D8"/>
    <w:rsid w:val="17C54D24"/>
    <w:rsid w:val="18904F00"/>
    <w:rsid w:val="18B51331"/>
    <w:rsid w:val="19E060E8"/>
    <w:rsid w:val="1A2A1C45"/>
    <w:rsid w:val="1AB11C36"/>
    <w:rsid w:val="1B2763C2"/>
    <w:rsid w:val="1B811B9E"/>
    <w:rsid w:val="1C8449B3"/>
    <w:rsid w:val="1C886F18"/>
    <w:rsid w:val="1C8B0361"/>
    <w:rsid w:val="1CA07D81"/>
    <w:rsid w:val="1CA16882"/>
    <w:rsid w:val="1CB37AD1"/>
    <w:rsid w:val="1D3A617F"/>
    <w:rsid w:val="1D5B3DF2"/>
    <w:rsid w:val="1D8C1728"/>
    <w:rsid w:val="1DCC366B"/>
    <w:rsid w:val="1E461ADF"/>
    <w:rsid w:val="1F3E77A1"/>
    <w:rsid w:val="1F4314C1"/>
    <w:rsid w:val="1F433891"/>
    <w:rsid w:val="1F7A63F3"/>
    <w:rsid w:val="1F7F5EEC"/>
    <w:rsid w:val="1F8F5FE1"/>
    <w:rsid w:val="1FA04040"/>
    <w:rsid w:val="1FBB7244"/>
    <w:rsid w:val="20EF1A82"/>
    <w:rsid w:val="20F44186"/>
    <w:rsid w:val="21091025"/>
    <w:rsid w:val="21BA33B6"/>
    <w:rsid w:val="21C31632"/>
    <w:rsid w:val="21EC3859"/>
    <w:rsid w:val="22407D4E"/>
    <w:rsid w:val="225D646E"/>
    <w:rsid w:val="226C4581"/>
    <w:rsid w:val="229679A7"/>
    <w:rsid w:val="234F59BA"/>
    <w:rsid w:val="237F4CBF"/>
    <w:rsid w:val="24BC54EC"/>
    <w:rsid w:val="25123FE5"/>
    <w:rsid w:val="25257535"/>
    <w:rsid w:val="252E2024"/>
    <w:rsid w:val="25311A36"/>
    <w:rsid w:val="259026D2"/>
    <w:rsid w:val="25BB081D"/>
    <w:rsid w:val="25DE5E65"/>
    <w:rsid w:val="260D5828"/>
    <w:rsid w:val="262B1761"/>
    <w:rsid w:val="262F0523"/>
    <w:rsid w:val="263374F8"/>
    <w:rsid w:val="267A6460"/>
    <w:rsid w:val="26B55CAA"/>
    <w:rsid w:val="26F14AA6"/>
    <w:rsid w:val="275B3F2D"/>
    <w:rsid w:val="275E7049"/>
    <w:rsid w:val="2854138E"/>
    <w:rsid w:val="28A25386"/>
    <w:rsid w:val="294C55C9"/>
    <w:rsid w:val="299E27E6"/>
    <w:rsid w:val="29BC58B6"/>
    <w:rsid w:val="29D13D60"/>
    <w:rsid w:val="29D7315E"/>
    <w:rsid w:val="2A7371B8"/>
    <w:rsid w:val="2B0961F6"/>
    <w:rsid w:val="2B4D3342"/>
    <w:rsid w:val="2B6E6DCD"/>
    <w:rsid w:val="2C216CF4"/>
    <w:rsid w:val="2C62707A"/>
    <w:rsid w:val="2C9E4497"/>
    <w:rsid w:val="2CCA5123"/>
    <w:rsid w:val="2CD81B3C"/>
    <w:rsid w:val="2CFB56FE"/>
    <w:rsid w:val="2D4D7CC5"/>
    <w:rsid w:val="2D5436DD"/>
    <w:rsid w:val="2D614560"/>
    <w:rsid w:val="2DBA13F2"/>
    <w:rsid w:val="2DF76BF4"/>
    <w:rsid w:val="2EB96778"/>
    <w:rsid w:val="2EEC2A8E"/>
    <w:rsid w:val="2EF351E7"/>
    <w:rsid w:val="2F2716EE"/>
    <w:rsid w:val="2FBA4C8F"/>
    <w:rsid w:val="30036F8D"/>
    <w:rsid w:val="302B6EC2"/>
    <w:rsid w:val="30DB5CBC"/>
    <w:rsid w:val="317B7637"/>
    <w:rsid w:val="31C212BC"/>
    <w:rsid w:val="32704E90"/>
    <w:rsid w:val="328C42AC"/>
    <w:rsid w:val="32AC4590"/>
    <w:rsid w:val="32AD48BE"/>
    <w:rsid w:val="32E2047B"/>
    <w:rsid w:val="330442AB"/>
    <w:rsid w:val="336F00C0"/>
    <w:rsid w:val="336F5D2F"/>
    <w:rsid w:val="33B32FCA"/>
    <w:rsid w:val="34685083"/>
    <w:rsid w:val="34854AA2"/>
    <w:rsid w:val="34A71D15"/>
    <w:rsid w:val="35914289"/>
    <w:rsid w:val="35AE4AF0"/>
    <w:rsid w:val="35D554EC"/>
    <w:rsid w:val="363D203C"/>
    <w:rsid w:val="363E1B53"/>
    <w:rsid w:val="363E25D5"/>
    <w:rsid w:val="36514B2F"/>
    <w:rsid w:val="36B80A30"/>
    <w:rsid w:val="36E86C67"/>
    <w:rsid w:val="37022F8C"/>
    <w:rsid w:val="375E4A8A"/>
    <w:rsid w:val="37916874"/>
    <w:rsid w:val="37A14A27"/>
    <w:rsid w:val="37A83DDA"/>
    <w:rsid w:val="388515AF"/>
    <w:rsid w:val="38DE17A1"/>
    <w:rsid w:val="392A02B8"/>
    <w:rsid w:val="3958333B"/>
    <w:rsid w:val="39616225"/>
    <w:rsid w:val="398F6E9F"/>
    <w:rsid w:val="39C576F9"/>
    <w:rsid w:val="3A465481"/>
    <w:rsid w:val="3A8100FB"/>
    <w:rsid w:val="3AA8203E"/>
    <w:rsid w:val="3AD8254E"/>
    <w:rsid w:val="3B1761FC"/>
    <w:rsid w:val="3B581673"/>
    <w:rsid w:val="3B721D1C"/>
    <w:rsid w:val="3B7D4662"/>
    <w:rsid w:val="3C6D4BB2"/>
    <w:rsid w:val="3C6F6A0B"/>
    <w:rsid w:val="3CC12553"/>
    <w:rsid w:val="3CC42726"/>
    <w:rsid w:val="3D062C9E"/>
    <w:rsid w:val="3D0906D0"/>
    <w:rsid w:val="3D6870D4"/>
    <w:rsid w:val="3E577418"/>
    <w:rsid w:val="3E7569E0"/>
    <w:rsid w:val="3E8E0381"/>
    <w:rsid w:val="3F673E53"/>
    <w:rsid w:val="40393E67"/>
    <w:rsid w:val="40407146"/>
    <w:rsid w:val="40C6672A"/>
    <w:rsid w:val="41BB7615"/>
    <w:rsid w:val="41DC77B5"/>
    <w:rsid w:val="421E2B3C"/>
    <w:rsid w:val="42207238"/>
    <w:rsid w:val="422229DB"/>
    <w:rsid w:val="42472436"/>
    <w:rsid w:val="42CD5058"/>
    <w:rsid w:val="42DD5FB8"/>
    <w:rsid w:val="434D793B"/>
    <w:rsid w:val="43535B47"/>
    <w:rsid w:val="43EB3540"/>
    <w:rsid w:val="44265DAC"/>
    <w:rsid w:val="442C26B4"/>
    <w:rsid w:val="44A00745"/>
    <w:rsid w:val="44AD1E43"/>
    <w:rsid w:val="45525763"/>
    <w:rsid w:val="45750051"/>
    <w:rsid w:val="45990CFE"/>
    <w:rsid w:val="46090E2F"/>
    <w:rsid w:val="46B3386D"/>
    <w:rsid w:val="46FD0EE9"/>
    <w:rsid w:val="47C9485A"/>
    <w:rsid w:val="489F426C"/>
    <w:rsid w:val="496C21B9"/>
    <w:rsid w:val="4A314103"/>
    <w:rsid w:val="4A506BAC"/>
    <w:rsid w:val="4AE22478"/>
    <w:rsid w:val="4AF84E60"/>
    <w:rsid w:val="4BA54C70"/>
    <w:rsid w:val="4BEE6204"/>
    <w:rsid w:val="4CB156B8"/>
    <w:rsid w:val="4D566670"/>
    <w:rsid w:val="4DC81F94"/>
    <w:rsid w:val="4DE97F77"/>
    <w:rsid w:val="4DEB115E"/>
    <w:rsid w:val="4E3F7B34"/>
    <w:rsid w:val="4E79733B"/>
    <w:rsid w:val="4EBC4B37"/>
    <w:rsid w:val="4ED1424C"/>
    <w:rsid w:val="4EE6424F"/>
    <w:rsid w:val="4F6C7B29"/>
    <w:rsid w:val="4F9F4C9A"/>
    <w:rsid w:val="500859DA"/>
    <w:rsid w:val="507B5C49"/>
    <w:rsid w:val="50C91D61"/>
    <w:rsid w:val="51FD1DDC"/>
    <w:rsid w:val="5227635A"/>
    <w:rsid w:val="52604FF9"/>
    <w:rsid w:val="52BE128F"/>
    <w:rsid w:val="531400BC"/>
    <w:rsid w:val="55690269"/>
    <w:rsid w:val="558F7F2F"/>
    <w:rsid w:val="55970191"/>
    <w:rsid w:val="56B80112"/>
    <w:rsid w:val="578A1F12"/>
    <w:rsid w:val="587A4A0F"/>
    <w:rsid w:val="58A14202"/>
    <w:rsid w:val="58F06A78"/>
    <w:rsid w:val="59592BA6"/>
    <w:rsid w:val="59946F1E"/>
    <w:rsid w:val="599E6993"/>
    <w:rsid w:val="59A45D9A"/>
    <w:rsid w:val="59B21CB5"/>
    <w:rsid w:val="5A122A9B"/>
    <w:rsid w:val="5AA02A62"/>
    <w:rsid w:val="5ADC2DBC"/>
    <w:rsid w:val="5ADC6D4A"/>
    <w:rsid w:val="5AEE44F9"/>
    <w:rsid w:val="5B4D42BB"/>
    <w:rsid w:val="5BD02E07"/>
    <w:rsid w:val="5C29700D"/>
    <w:rsid w:val="5C8C40A2"/>
    <w:rsid w:val="5CF64C85"/>
    <w:rsid w:val="5D153776"/>
    <w:rsid w:val="5D1905D9"/>
    <w:rsid w:val="5D690B69"/>
    <w:rsid w:val="5D781726"/>
    <w:rsid w:val="5E19675F"/>
    <w:rsid w:val="5E41299F"/>
    <w:rsid w:val="5EA952E4"/>
    <w:rsid w:val="5F3833E6"/>
    <w:rsid w:val="5F50072F"/>
    <w:rsid w:val="5F6D0481"/>
    <w:rsid w:val="5FD03BF2"/>
    <w:rsid w:val="6089192F"/>
    <w:rsid w:val="60C412AB"/>
    <w:rsid w:val="61B01D69"/>
    <w:rsid w:val="61BA62BE"/>
    <w:rsid w:val="621264A9"/>
    <w:rsid w:val="62165C60"/>
    <w:rsid w:val="62337532"/>
    <w:rsid w:val="624502F4"/>
    <w:rsid w:val="629807A4"/>
    <w:rsid w:val="6334254D"/>
    <w:rsid w:val="634D57D8"/>
    <w:rsid w:val="634F2EB8"/>
    <w:rsid w:val="63556D2D"/>
    <w:rsid w:val="63710C5F"/>
    <w:rsid w:val="644D627C"/>
    <w:rsid w:val="647C1F0A"/>
    <w:rsid w:val="647E0F1C"/>
    <w:rsid w:val="650D1408"/>
    <w:rsid w:val="659A38FF"/>
    <w:rsid w:val="659E0CE5"/>
    <w:rsid w:val="65D1086D"/>
    <w:rsid w:val="65D42BBA"/>
    <w:rsid w:val="66FE4D4A"/>
    <w:rsid w:val="67621B71"/>
    <w:rsid w:val="67CA446A"/>
    <w:rsid w:val="682B436B"/>
    <w:rsid w:val="685104E1"/>
    <w:rsid w:val="6A02054A"/>
    <w:rsid w:val="6A6337C6"/>
    <w:rsid w:val="6AE61F48"/>
    <w:rsid w:val="6B6C7DAB"/>
    <w:rsid w:val="6BCF3538"/>
    <w:rsid w:val="6C1A3A9C"/>
    <w:rsid w:val="6C34734B"/>
    <w:rsid w:val="6C575259"/>
    <w:rsid w:val="6C696D3F"/>
    <w:rsid w:val="6CB557E9"/>
    <w:rsid w:val="6D5E2A7B"/>
    <w:rsid w:val="6D5E4C52"/>
    <w:rsid w:val="6DF86E32"/>
    <w:rsid w:val="6F02317C"/>
    <w:rsid w:val="6F496C7D"/>
    <w:rsid w:val="6F7B56B4"/>
    <w:rsid w:val="70335F53"/>
    <w:rsid w:val="70FD12BD"/>
    <w:rsid w:val="716777F6"/>
    <w:rsid w:val="7185392D"/>
    <w:rsid w:val="71A843FB"/>
    <w:rsid w:val="71DA2F84"/>
    <w:rsid w:val="73451328"/>
    <w:rsid w:val="73B326AE"/>
    <w:rsid w:val="73CE14C8"/>
    <w:rsid w:val="74575C64"/>
    <w:rsid w:val="746D11DF"/>
    <w:rsid w:val="74F012BB"/>
    <w:rsid w:val="75145E34"/>
    <w:rsid w:val="751A4EE8"/>
    <w:rsid w:val="752028B3"/>
    <w:rsid w:val="753F50A6"/>
    <w:rsid w:val="75E92B5E"/>
    <w:rsid w:val="763C787D"/>
    <w:rsid w:val="76A52DCB"/>
    <w:rsid w:val="76B14780"/>
    <w:rsid w:val="77486B13"/>
    <w:rsid w:val="776174A3"/>
    <w:rsid w:val="780F160C"/>
    <w:rsid w:val="784D2C13"/>
    <w:rsid w:val="787E6DCB"/>
    <w:rsid w:val="789E6DC6"/>
    <w:rsid w:val="78E1049F"/>
    <w:rsid w:val="79073835"/>
    <w:rsid w:val="79134D5B"/>
    <w:rsid w:val="79496DA0"/>
    <w:rsid w:val="79ED7C4A"/>
    <w:rsid w:val="79EE5957"/>
    <w:rsid w:val="7A2026C5"/>
    <w:rsid w:val="7A513D53"/>
    <w:rsid w:val="7AB95686"/>
    <w:rsid w:val="7B123EDE"/>
    <w:rsid w:val="7BCE64F1"/>
    <w:rsid w:val="7C4230AA"/>
    <w:rsid w:val="7C453CA2"/>
    <w:rsid w:val="7C6E4166"/>
    <w:rsid w:val="7CA87111"/>
    <w:rsid w:val="7CFF3844"/>
    <w:rsid w:val="7D530983"/>
    <w:rsid w:val="7D554E3F"/>
    <w:rsid w:val="7D9135B2"/>
    <w:rsid w:val="7DD006E0"/>
    <w:rsid w:val="7E21356B"/>
    <w:rsid w:val="7E40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ind w:left="151"/>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Char"/>
    <w:basedOn w:val="9"/>
    <w:link w:val="5"/>
    <w:qFormat/>
    <w:uiPriority w:val="0"/>
    <w:rPr>
      <w:rFonts w:ascii="方正仿宋_GBK" w:hAnsi="方正仿宋_GBK" w:eastAsia="方正仿宋_GBK" w:cs="方正仿宋_GBK"/>
      <w:sz w:val="18"/>
      <w:szCs w:val="18"/>
      <w:lang w:val="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主动公开信息数量</a:t>
            </a:r>
            <a:endParaRPr lang="zh-CN"/>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主动公开信息数量</c:v>
                </c:pt>
              </c:strCache>
            </c:strRef>
          </c:tx>
          <c:spPr/>
          <c:explosion val="0"/>
          <c:dPt>
            <c:idx val="0"/>
            <c:bubble3D val="0"/>
            <c:spPr>
              <a:solidFill>
                <a:srgbClr val="C00000"/>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行政处罚类信息</c:v>
                </c:pt>
                <c:pt idx="1">
                  <c:v>政策文件类信息</c:v>
                </c:pt>
                <c:pt idx="2">
                  <c:v>其他信息</c:v>
                </c:pt>
              </c:strCache>
            </c:strRef>
          </c:cat>
          <c:val>
            <c:numRef>
              <c:f>Sheet1!$B$2:$B$4</c:f>
              <c:numCache>
                <c:formatCode>General</c:formatCode>
                <c:ptCount val="3"/>
                <c:pt idx="0">
                  <c:v>21</c:v>
                </c:pt>
                <c:pt idx="1">
                  <c:v>28</c:v>
                </c:pt>
                <c:pt idx="2">
                  <c:v>136</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800">
                <a:latin typeface="方正小标宋简体" panose="03000509000000000000" pitchFamily="4" charset="-122"/>
                <a:ea typeface="方正小标宋简体" panose="03000509000000000000" pitchFamily="4" charset="-122"/>
              </a:rPr>
              <a:t>依申请办理数量</a:t>
            </a:r>
            <a:endParaRPr lang="zh-CN" altLang="en-US" sz="1800">
              <a:latin typeface="方正小标宋简体" panose="03000509000000000000" pitchFamily="4" charset="-122"/>
              <a:ea typeface="方正小标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依申请办理数量</c:v>
                </c:pt>
              </c:strCache>
            </c:strRef>
          </c:tx>
          <c:spPr>
            <a:solidFill>
              <a:schemeClr val="accent1"/>
            </a:solidFill>
            <a:ln>
              <a:noFill/>
            </a:ln>
            <a:effectLst/>
          </c:spPr>
          <c:invertIfNegative val="0"/>
          <c:dLbls>
            <c:delete val="1"/>
          </c:dLbls>
          <c:cat>
            <c:strRef>
              <c:f>Sheet1!$A$2:$A$4</c:f>
              <c:strCache>
                <c:ptCount val="3"/>
                <c:pt idx="0">
                  <c:v>2020年</c:v>
                </c:pt>
                <c:pt idx="1">
                  <c:v>2021年</c:v>
                </c:pt>
                <c:pt idx="2">
                  <c:v>2022年</c:v>
                </c:pt>
              </c:strCache>
            </c:strRef>
          </c:cat>
          <c:val>
            <c:numRef>
              <c:f>Sheet1!$B$2:$B$4</c:f>
              <c:numCache>
                <c:formatCode>General</c:formatCode>
                <c:ptCount val="3"/>
                <c:pt idx="0">
                  <c:v>0</c:v>
                </c:pt>
                <c:pt idx="1">
                  <c:v>1</c:v>
                </c:pt>
                <c:pt idx="2">
                  <c:v>1</c:v>
                </c:pt>
              </c:numCache>
            </c:numRef>
          </c:val>
        </c:ser>
        <c:dLbls>
          <c:showLegendKey val="0"/>
          <c:showVal val="0"/>
          <c:showCatName val="0"/>
          <c:showSerName val="0"/>
          <c:showPercent val="0"/>
          <c:showBubbleSize val="0"/>
        </c:dLbls>
        <c:gapWidth val="219"/>
        <c:overlap val="-27"/>
        <c:axId val="176103408"/>
        <c:axId val="176100496"/>
      </c:barChart>
      <c:catAx>
        <c:axId val="17610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crossAx val="176100496"/>
        <c:crosses val="autoZero"/>
        <c:auto val="1"/>
        <c:lblAlgn val="ctr"/>
        <c:lblOffset val="100"/>
        <c:noMultiLvlLbl val="0"/>
      </c:catAx>
      <c:valAx>
        <c:axId val="176100496"/>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103408"/>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3151</Words>
  <Characters>3266</Characters>
  <Lines>45</Lines>
  <Paragraphs>12</Paragraphs>
  <TotalTime>2</TotalTime>
  <ScaleCrop>false</ScaleCrop>
  <LinksUpToDate>false</LinksUpToDate>
  <CharactersWithSpaces>3372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板板不板</cp:lastModifiedBy>
  <cp:lastPrinted>2021-01-20T02:22:00Z</cp:lastPrinted>
  <dcterms:modified xsi:type="dcterms:W3CDTF">2023-02-15T03:53:22Z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41D49C0F1C214BAB83C37F669A6ED389</vt:lpwstr>
  </property>
</Properties>
</file>