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5" w:lineRule="auto"/>
        <w:rPr>
          <w:rFonts w:ascii="Arial"/>
          <w:sz w:val="21"/>
        </w:rPr>
      </w:pPr>
    </w:p>
    <w:p>
      <w:pPr>
        <w:spacing w:before="133" w:line="218" w:lineRule="auto"/>
        <w:jc w:val="center"/>
        <w:rPr>
          <w:rFonts w:hint="eastAsia" w:ascii="方正小标宋简体" w:hAnsi="方正小标宋简体" w:eastAsia="方正小标宋简体" w:cs="方正小标宋简体"/>
          <w:b w:val="0"/>
          <w:bCs w:val="0"/>
          <w:spacing w:val="2"/>
          <w:sz w:val="44"/>
          <w:szCs w:val="44"/>
          <w:lang w:eastAsia="zh-CN"/>
        </w:rPr>
      </w:pPr>
      <w:r>
        <w:rPr>
          <w:rFonts w:hint="eastAsia" w:ascii="方正小标宋简体" w:hAnsi="方正小标宋简体" w:eastAsia="方正小标宋简体" w:cs="方正小标宋简体"/>
          <w:b w:val="0"/>
          <w:bCs w:val="0"/>
          <w:spacing w:val="2"/>
          <w:sz w:val="44"/>
          <w:szCs w:val="44"/>
          <w:lang w:eastAsia="zh-CN"/>
        </w:rPr>
        <w:t>沂源县行政审批服务局</w:t>
      </w:r>
    </w:p>
    <w:p>
      <w:pPr>
        <w:tabs>
          <w:tab w:val="center" w:pos="4470"/>
          <w:tab w:val="left" w:pos="8195"/>
        </w:tabs>
        <w:spacing w:before="133" w:line="218" w:lineRule="auto"/>
        <w:jc w:val="left"/>
        <w:rPr>
          <w:rFonts w:hint="eastAsia" w:ascii="方正小标宋简体" w:hAnsi="方正小标宋简体" w:eastAsia="方正小标宋简体" w:cs="方正小标宋简体"/>
          <w:b w:val="0"/>
          <w:bCs w:val="0"/>
          <w:spacing w:val="2"/>
          <w:sz w:val="44"/>
          <w:szCs w:val="44"/>
          <w:lang w:eastAsia="zh-CN"/>
        </w:rPr>
      </w:pPr>
      <w:r>
        <w:rPr>
          <w:rFonts w:hint="eastAsia" w:ascii="方正小标宋简体" w:hAnsi="方正小标宋简体" w:eastAsia="方正小标宋简体" w:cs="方正小标宋简体"/>
          <w:b w:val="0"/>
          <w:bCs w:val="0"/>
          <w:spacing w:val="2"/>
          <w:sz w:val="44"/>
          <w:szCs w:val="44"/>
          <w:lang w:eastAsia="zh-CN"/>
        </w:rPr>
        <w:tab/>
      </w:r>
      <w:r>
        <w:rPr>
          <w:rFonts w:hint="eastAsia" w:ascii="方正小标宋简体" w:hAnsi="方正小标宋简体" w:eastAsia="方正小标宋简体" w:cs="方正小标宋简体"/>
          <w:b w:val="0"/>
          <w:bCs w:val="0"/>
          <w:spacing w:val="2"/>
          <w:sz w:val="44"/>
          <w:szCs w:val="44"/>
        </w:rPr>
        <w:t>2022年政府信息公开工作年度报告</w:t>
      </w:r>
      <w:r>
        <w:rPr>
          <w:rFonts w:hint="eastAsia" w:ascii="方正小标宋简体" w:hAnsi="方正小标宋简体" w:eastAsia="方正小标宋简体" w:cs="方正小标宋简体"/>
          <w:b w:val="0"/>
          <w:bCs w:val="0"/>
          <w:spacing w:val="2"/>
          <w:sz w:val="44"/>
          <w:szCs w:val="44"/>
          <w:lang w:eastAsia="zh-CN"/>
        </w:rPr>
        <w:tab/>
      </w:r>
    </w:p>
    <w:p>
      <w:pPr>
        <w:tabs>
          <w:tab w:val="center" w:pos="4470"/>
          <w:tab w:val="left" w:pos="8195"/>
        </w:tabs>
        <w:spacing w:before="133" w:line="218" w:lineRule="auto"/>
        <w:jc w:val="left"/>
        <w:rPr>
          <w:rFonts w:hint="eastAsia" w:ascii="宋体" w:hAnsi="宋体" w:eastAsia="宋体" w:cs="宋体"/>
          <w:b/>
          <w:bCs/>
          <w:spacing w:val="2"/>
          <w:sz w:val="41"/>
          <w:szCs w:val="41"/>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根据《中华人民共和国政府信息公开条例》和《沂源县人民政府办公室关于做好202</w:t>
      </w:r>
      <w:r>
        <w:rPr>
          <w:rFonts w:hint="eastAsia" w:ascii="仿宋_GB2312" w:hAnsi="微软雅黑" w:eastAsia="仿宋_GB2312" w:cs="仿宋_GB2312"/>
          <w:i w:val="0"/>
          <w:iCs w:val="0"/>
          <w:caps w:val="0"/>
          <w:color w:val="000000"/>
          <w:spacing w:val="0"/>
          <w:sz w:val="32"/>
          <w:szCs w:val="32"/>
          <w:lang w:val="en-US" w:eastAsia="zh-CN"/>
        </w:rPr>
        <w:t>2</w:t>
      </w:r>
      <w:r>
        <w:rPr>
          <w:rFonts w:hint="eastAsia" w:ascii="仿宋_GB2312" w:hAnsi="微软雅黑" w:eastAsia="仿宋_GB2312" w:cs="仿宋_GB2312"/>
          <w:i w:val="0"/>
          <w:iCs w:val="0"/>
          <w:caps w:val="0"/>
          <w:color w:val="000000"/>
          <w:spacing w:val="0"/>
          <w:sz w:val="32"/>
          <w:szCs w:val="32"/>
        </w:rPr>
        <w:t>年政府信息公开工作年度报告编制和发布工作的通知》要求，现向社会公布</w:t>
      </w:r>
      <w:r>
        <w:rPr>
          <w:rFonts w:hint="eastAsia" w:ascii="仿宋_GB2312" w:hAnsi="微软雅黑" w:eastAsia="仿宋_GB2312" w:cs="仿宋_GB2312"/>
          <w:i w:val="0"/>
          <w:iCs w:val="0"/>
          <w:caps w:val="0"/>
          <w:color w:val="000000"/>
          <w:spacing w:val="0"/>
          <w:sz w:val="32"/>
          <w:szCs w:val="32"/>
          <w:lang w:eastAsia="zh-CN"/>
        </w:rPr>
        <w:t>沂源县</w:t>
      </w:r>
      <w:r>
        <w:rPr>
          <w:rFonts w:hint="eastAsia" w:ascii="仿宋_GB2312" w:hAnsi="微软雅黑" w:eastAsia="仿宋_GB2312" w:cs="仿宋_GB2312"/>
          <w:i w:val="0"/>
          <w:iCs w:val="0"/>
          <w:caps w:val="0"/>
          <w:color w:val="000000"/>
          <w:spacing w:val="0"/>
          <w:sz w:val="32"/>
          <w:szCs w:val="32"/>
        </w:rPr>
        <w:t>行政审批服务局2022年度政府信息公开工作年度报告。本报告中所列数据的统计期限为2022年1月1日至12月31日。本年度报告电子版可在沂源县人民政府门户网站（http://www.yiyuan.gov.cn/gongkai/site_yyxxzspfwj）下载。如对报告内容有疑问，请与沂源县行政审批服务局联系（地址：沂源县鲁山路86号；邮编：256100；电话：0533-3618002；邮箱:yyxzwb@zb.shandong.cn）。</w:t>
      </w:r>
    </w:p>
    <w:p>
      <w:pPr>
        <w:spacing w:before="227" w:line="222" w:lineRule="auto"/>
        <w:ind w:left="599"/>
        <w:outlineLvl w:val="0"/>
        <w:rPr>
          <w:rFonts w:ascii="黑体" w:hAnsi="黑体" w:eastAsia="黑体" w:cs="黑体"/>
          <w:b w:val="0"/>
          <w:bCs w:val="0"/>
          <w:spacing w:val="-6"/>
          <w:sz w:val="32"/>
          <w:szCs w:val="32"/>
        </w:rPr>
      </w:pPr>
      <w:r>
        <w:rPr>
          <w:rFonts w:ascii="黑体" w:hAnsi="黑体" w:eastAsia="黑体" w:cs="黑体"/>
          <w:b w:val="0"/>
          <w:bCs w:val="0"/>
          <w:spacing w:val="-6"/>
          <w:sz w:val="32"/>
          <w:szCs w:val="32"/>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rPr>
        <w:t>202</w:t>
      </w:r>
      <w:r>
        <w:rPr>
          <w:rFonts w:hint="eastAsia" w:ascii="仿宋_GB2312" w:hAnsi="微软雅黑" w:eastAsia="仿宋_GB2312" w:cs="仿宋_GB2312"/>
          <w:i w:val="0"/>
          <w:iCs w:val="0"/>
          <w:caps w:val="0"/>
          <w:color w:val="000000"/>
          <w:spacing w:val="0"/>
          <w:sz w:val="32"/>
          <w:szCs w:val="32"/>
        </w:rPr>
        <w:t>2年，</w:t>
      </w:r>
      <w:r>
        <w:rPr>
          <w:rFonts w:hint="eastAsia" w:ascii="仿宋_GB2312" w:hAnsi="微软雅黑" w:eastAsia="仿宋_GB2312" w:cs="仿宋_GB2312"/>
          <w:i w:val="0"/>
          <w:iCs w:val="0"/>
          <w:caps w:val="0"/>
          <w:color w:val="000000"/>
          <w:spacing w:val="0"/>
          <w:sz w:val="32"/>
          <w:szCs w:val="32"/>
          <w:lang w:eastAsia="zh-CN"/>
        </w:rPr>
        <w:t>沂源县</w:t>
      </w:r>
      <w:r>
        <w:rPr>
          <w:rFonts w:hint="eastAsia" w:ascii="仿宋_GB2312" w:hAnsi="微软雅黑" w:eastAsia="仿宋_GB2312" w:cs="仿宋_GB2312"/>
          <w:i w:val="0"/>
          <w:iCs w:val="0"/>
          <w:caps w:val="0"/>
          <w:color w:val="000000"/>
          <w:spacing w:val="0"/>
          <w:sz w:val="32"/>
          <w:szCs w:val="32"/>
        </w:rPr>
        <w:t>行政审批服务局坚持以习近平新时代中国特色社会主义思想为指导，深入贯彻落实党的二十大精神以及《中华人民共和国政府信息公开条例》和中办、国办《关于全面推进政务公开工作的意见》，坚持稳中求进工作总基调，重点围绕助力经济平稳健康发展和保持社会和谐稳定、提高政策公开质量、夯实公开工作基础等方面深化政务公开工作，确保以公开为常态、不公开为例外，遵循公正、公平、合法、便民的原则，推动全局政务公开工作向便民公开、精准公开、互动公开转变。</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主动公开情况。2022年</w:t>
      </w:r>
      <w:r>
        <w:rPr>
          <w:rFonts w:hint="eastAsia" w:ascii="仿宋_GB2312" w:hAnsi="微软雅黑" w:eastAsia="仿宋_GB2312" w:cs="仿宋_GB2312"/>
          <w:i w:val="0"/>
          <w:iCs w:val="0"/>
          <w:caps w:val="0"/>
          <w:color w:val="000000"/>
          <w:spacing w:val="0"/>
          <w:sz w:val="32"/>
          <w:szCs w:val="32"/>
          <w:lang w:eastAsia="zh-CN"/>
        </w:rPr>
        <w:t>县</w:t>
      </w:r>
      <w:r>
        <w:rPr>
          <w:rFonts w:hint="eastAsia" w:ascii="仿宋_GB2312" w:hAnsi="微软雅黑" w:eastAsia="仿宋_GB2312" w:cs="仿宋_GB2312"/>
          <w:i w:val="0"/>
          <w:iCs w:val="0"/>
          <w:caps w:val="0"/>
          <w:color w:val="000000"/>
          <w:spacing w:val="0"/>
          <w:sz w:val="32"/>
          <w:szCs w:val="32"/>
        </w:rPr>
        <w:t>行政审批服务局聚焦重点领域，推动政务公开工作落实。一是更新编发政务公开工作任务分工表及工作计划，统筹提高各科室政务公开工作，及时更新完善机构职能、领导分工、行政执法等信息。二是对今年各类政策文件、公示公告、行政许可和其他对外管理服务事项的依据、条件、程序以及办理结果进行集中展示。</w:t>
      </w:r>
      <w:r>
        <w:rPr>
          <w:rFonts w:ascii="仿宋_GB2312" w:hAnsi="宋体" w:eastAsia="仿宋_GB2312" w:cs="仿宋_GB2312"/>
          <w:i w:val="0"/>
          <w:iCs w:val="0"/>
          <w:caps w:val="0"/>
          <w:color w:val="000000"/>
          <w:spacing w:val="0"/>
          <w:sz w:val="32"/>
          <w:szCs w:val="32"/>
          <w:shd w:val="clear" w:fill="FFFFFF"/>
        </w:rPr>
        <w:t>202</w:t>
      </w:r>
      <w:r>
        <w:rPr>
          <w:rFonts w:hint="eastAsia" w:ascii="仿宋_GB2312" w:hAnsi="宋体" w:eastAsia="仿宋_GB2312" w:cs="仿宋_GB2312"/>
          <w:i w:val="0"/>
          <w:iCs w:val="0"/>
          <w:caps w:val="0"/>
          <w:color w:val="000000"/>
          <w:spacing w:val="0"/>
          <w:sz w:val="32"/>
          <w:szCs w:val="32"/>
          <w:shd w:val="clear" w:fill="FFFFFF"/>
          <w:lang w:val="en-US" w:eastAsia="zh-CN"/>
        </w:rPr>
        <w:t>2</w:t>
      </w:r>
      <w:r>
        <w:rPr>
          <w:rFonts w:ascii="仿宋_GB2312" w:hAnsi="宋体" w:eastAsia="仿宋_GB2312" w:cs="仿宋_GB2312"/>
          <w:i w:val="0"/>
          <w:iCs w:val="0"/>
          <w:caps w:val="0"/>
          <w:color w:val="000000"/>
          <w:spacing w:val="0"/>
          <w:sz w:val="32"/>
          <w:szCs w:val="32"/>
          <w:shd w:val="clear" w:fill="FFFFFF"/>
        </w:rPr>
        <w:t>年度，我局通过沂源县政府网站行政审批服务局政府信息公开站点公开政府信息</w:t>
      </w:r>
      <w:r>
        <w:rPr>
          <w:rFonts w:hint="eastAsia" w:ascii="仿宋_GB2312" w:hAnsi="宋体" w:eastAsia="仿宋_GB2312" w:cs="仿宋_GB2312"/>
          <w:i w:val="0"/>
          <w:iCs w:val="0"/>
          <w:caps w:val="0"/>
          <w:color w:val="000000"/>
          <w:spacing w:val="0"/>
          <w:sz w:val="32"/>
          <w:szCs w:val="32"/>
          <w:shd w:val="clear" w:fill="FFFFFF"/>
          <w:lang w:val="en-US" w:eastAsia="zh-CN"/>
        </w:rPr>
        <w:t>326</w:t>
      </w:r>
      <w:r>
        <w:rPr>
          <w:rFonts w:ascii="仿宋_GB2312" w:hAnsi="宋体" w:eastAsia="仿宋_GB2312" w:cs="仿宋_GB2312"/>
          <w:i w:val="0"/>
          <w:iCs w:val="0"/>
          <w:caps w:val="0"/>
          <w:color w:val="000000"/>
          <w:spacing w:val="0"/>
          <w:sz w:val="32"/>
          <w:szCs w:val="32"/>
          <w:shd w:val="clear" w:fill="FFFFFF"/>
        </w:rPr>
        <w:t>条</w:t>
      </w:r>
      <w:r>
        <w:rPr>
          <w:rFonts w:hint="eastAsia" w:ascii="仿宋_GB2312" w:hAnsi="微软雅黑" w:eastAsia="仿宋_GB2312" w:cs="仿宋_GB2312"/>
          <w:i w:val="0"/>
          <w:iCs w:val="0"/>
          <w:caps w:val="0"/>
          <w:color w:val="auto"/>
          <w:spacing w:val="0"/>
          <w:sz w:val="32"/>
          <w:szCs w:val="32"/>
          <w:lang w:val="en-US" w:eastAsia="zh-CN"/>
        </w:rPr>
        <w:t>,其中</w:t>
      </w:r>
      <w:r>
        <w:rPr>
          <w:rFonts w:hint="eastAsia" w:ascii="仿宋_GB2312" w:hAnsi="微软雅黑" w:eastAsia="仿宋_GB2312" w:cs="仿宋_GB2312"/>
          <w:i w:val="0"/>
          <w:iCs w:val="0"/>
          <w:caps w:val="0"/>
          <w:color w:val="auto"/>
          <w:spacing w:val="0"/>
          <w:sz w:val="32"/>
          <w:szCs w:val="32"/>
        </w:rPr>
        <w:t>公开部门文件</w:t>
      </w:r>
      <w:r>
        <w:rPr>
          <w:rFonts w:hint="eastAsia" w:ascii="仿宋_GB2312" w:hAnsi="微软雅黑" w:eastAsia="仿宋_GB2312" w:cs="仿宋_GB2312"/>
          <w:i w:val="0"/>
          <w:iCs w:val="0"/>
          <w:caps w:val="0"/>
          <w:color w:val="auto"/>
          <w:spacing w:val="0"/>
          <w:sz w:val="32"/>
          <w:szCs w:val="32"/>
          <w:lang w:val="en-US" w:eastAsia="zh-CN"/>
        </w:rPr>
        <w:t>9</w:t>
      </w:r>
      <w:r>
        <w:rPr>
          <w:rFonts w:hint="eastAsia" w:ascii="仿宋_GB2312" w:hAnsi="微软雅黑" w:eastAsia="仿宋_GB2312" w:cs="仿宋_GB2312"/>
          <w:i w:val="0"/>
          <w:iCs w:val="0"/>
          <w:caps w:val="0"/>
          <w:color w:val="auto"/>
          <w:spacing w:val="0"/>
          <w:sz w:val="32"/>
          <w:szCs w:val="32"/>
        </w:rPr>
        <w:t>件、政策解读</w:t>
      </w:r>
      <w:r>
        <w:rPr>
          <w:rFonts w:hint="eastAsia" w:ascii="仿宋_GB2312" w:hAnsi="微软雅黑" w:eastAsia="仿宋_GB2312" w:cs="仿宋_GB2312"/>
          <w:i w:val="0"/>
          <w:iCs w:val="0"/>
          <w:caps w:val="0"/>
          <w:color w:val="auto"/>
          <w:spacing w:val="0"/>
          <w:sz w:val="32"/>
          <w:szCs w:val="32"/>
          <w:lang w:val="en-US" w:eastAsia="zh-CN"/>
        </w:rPr>
        <w:t>9</w:t>
      </w:r>
      <w:r>
        <w:rPr>
          <w:rFonts w:hint="eastAsia" w:ascii="仿宋_GB2312" w:hAnsi="微软雅黑" w:eastAsia="仿宋_GB2312" w:cs="仿宋_GB2312"/>
          <w:i w:val="0"/>
          <w:iCs w:val="0"/>
          <w:caps w:val="0"/>
          <w:color w:val="auto"/>
          <w:spacing w:val="0"/>
          <w:sz w:val="32"/>
          <w:szCs w:val="32"/>
        </w:rPr>
        <w:t>份、会议信息</w:t>
      </w:r>
      <w:r>
        <w:rPr>
          <w:rFonts w:hint="eastAsia" w:ascii="仿宋_GB2312" w:hAnsi="微软雅黑" w:eastAsia="仿宋_GB2312" w:cs="仿宋_GB2312"/>
          <w:i w:val="0"/>
          <w:iCs w:val="0"/>
          <w:caps w:val="0"/>
          <w:color w:val="auto"/>
          <w:spacing w:val="0"/>
          <w:sz w:val="32"/>
          <w:szCs w:val="32"/>
          <w:lang w:val="en-US" w:eastAsia="zh-CN"/>
        </w:rPr>
        <w:t>6</w:t>
      </w:r>
      <w:r>
        <w:rPr>
          <w:rFonts w:hint="eastAsia" w:ascii="仿宋_GB2312" w:hAnsi="微软雅黑" w:eastAsia="仿宋_GB2312" w:cs="仿宋_GB2312"/>
          <w:i w:val="0"/>
          <w:iCs w:val="0"/>
          <w:caps w:val="0"/>
          <w:color w:val="auto"/>
          <w:spacing w:val="0"/>
          <w:sz w:val="32"/>
          <w:szCs w:val="32"/>
        </w:rPr>
        <w:t>份</w:t>
      </w:r>
      <w:r>
        <w:rPr>
          <w:rFonts w:hint="eastAsia" w:ascii="仿宋_GB2312" w:hAnsi="微软雅黑" w:eastAsia="仿宋_GB2312" w:cs="仿宋_GB2312"/>
          <w:i w:val="0"/>
          <w:iCs w:val="0"/>
          <w:caps w:val="0"/>
          <w:color w:val="0000FF"/>
          <w:spacing w:val="0"/>
          <w:sz w:val="32"/>
          <w:szCs w:val="32"/>
        </w:rPr>
        <w:t>。</w:t>
      </w:r>
      <w:r>
        <w:rPr>
          <w:rFonts w:hint="eastAsia" w:ascii="仿宋_GB2312" w:hAnsi="微软雅黑" w:eastAsia="仿宋_GB2312" w:cs="仿宋_GB2312"/>
          <w:i w:val="0"/>
          <w:iCs w:val="0"/>
          <w:caps w:val="0"/>
          <w:color w:val="000000"/>
          <w:spacing w:val="0"/>
          <w:sz w:val="32"/>
          <w:szCs w:val="32"/>
        </w:rPr>
        <w:t>三是紧扣基层服务公开标准化规范化要求，持续优化公开事项目录，建立完善的信息发布、政策解读制度，集中展示相关工作成果，进一步夯实了政务公开工作。</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right="0" w:rightChars="0"/>
        <w:jc w:val="center"/>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drawing>
          <wp:inline distT="0" distB="0" distL="114300" distR="114300">
            <wp:extent cx="5267325" cy="3486150"/>
            <wp:effectExtent l="0" t="0" r="9525" b="0"/>
            <wp:docPr id="2" name="图片 2" descr="ad0dbafaa9b23fc7d42d3f4f9f1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d0dbafaa9b23fc7d42d3f4f9f11022"/>
                    <pic:cNvPicPr>
                      <a:picLocks noChangeAspect="1"/>
                    </pic:cNvPicPr>
                  </pic:nvPicPr>
                  <pic:blipFill>
                    <a:blip r:embed="rId9"/>
                    <a:stretch>
                      <a:fillRect/>
                    </a:stretch>
                  </pic:blipFill>
                  <pic:spPr>
                    <a:xfrm>
                      <a:off x="0" y="0"/>
                      <a:ext cx="5267325" cy="348615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ascii="仿宋_GB2312" w:hAnsi="宋体"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rPr>
        <w:t>2.依申请公开情况</w:t>
      </w:r>
      <w:r>
        <w:rPr>
          <w:rFonts w:hint="eastAsia" w:ascii="仿宋_GB2312" w:hAnsi="微软雅黑" w:eastAsia="仿宋_GB2312" w:cs="仿宋_GB2312"/>
          <w:i w:val="0"/>
          <w:iCs w:val="0"/>
          <w:caps w:val="0"/>
          <w:color w:val="000000"/>
          <w:spacing w:val="0"/>
          <w:sz w:val="32"/>
          <w:szCs w:val="32"/>
        </w:rPr>
        <w:t>。2022年</w:t>
      </w:r>
      <w:r>
        <w:rPr>
          <w:rFonts w:hint="eastAsia" w:ascii="仿宋_GB2312" w:hAnsi="微软雅黑" w:eastAsia="仿宋_GB2312" w:cs="仿宋_GB2312"/>
          <w:i w:val="0"/>
          <w:iCs w:val="0"/>
          <w:caps w:val="0"/>
          <w:color w:val="000000"/>
          <w:spacing w:val="0"/>
          <w:sz w:val="32"/>
          <w:szCs w:val="32"/>
          <w:lang w:eastAsia="zh-CN"/>
        </w:rPr>
        <w:t>县</w:t>
      </w:r>
      <w:r>
        <w:rPr>
          <w:rFonts w:hint="eastAsia" w:ascii="仿宋_GB2312" w:hAnsi="微软雅黑" w:eastAsia="仿宋_GB2312" w:cs="仿宋_GB2312"/>
          <w:i w:val="0"/>
          <w:iCs w:val="0"/>
          <w:caps w:val="0"/>
          <w:color w:val="000000"/>
          <w:spacing w:val="0"/>
          <w:sz w:val="32"/>
          <w:szCs w:val="32"/>
        </w:rPr>
        <w:t>行政审批服务局收到</w:t>
      </w:r>
      <w:r>
        <w:rPr>
          <w:rFonts w:hint="eastAsia" w:ascii="仿宋_GB2312" w:hAnsi="微软雅黑" w:eastAsia="仿宋_GB2312" w:cs="仿宋_GB2312"/>
          <w:i w:val="0"/>
          <w:iCs w:val="0"/>
          <w:caps w:val="0"/>
          <w:color w:val="000000"/>
          <w:spacing w:val="0"/>
          <w:sz w:val="32"/>
          <w:szCs w:val="32"/>
          <w:lang w:val="en-US" w:eastAsia="zh-CN"/>
        </w:rPr>
        <w:t>1件</w:t>
      </w:r>
      <w:r>
        <w:rPr>
          <w:rFonts w:hint="eastAsia" w:ascii="仿宋_GB2312" w:hAnsi="微软雅黑" w:eastAsia="仿宋_GB2312" w:cs="仿宋_GB2312"/>
          <w:i w:val="0"/>
          <w:iCs w:val="0"/>
          <w:caps w:val="0"/>
          <w:color w:val="000000"/>
          <w:spacing w:val="0"/>
          <w:sz w:val="32"/>
          <w:szCs w:val="32"/>
        </w:rPr>
        <w:t>依申请公开办理件</w:t>
      </w:r>
      <w:r>
        <w:rPr>
          <w:rFonts w:ascii="仿宋_GB2312" w:hAnsi="宋体" w:eastAsia="仿宋_GB2312" w:cs="仿宋_GB2312"/>
          <w:i w:val="0"/>
          <w:iCs w:val="0"/>
          <w:caps w:val="0"/>
          <w:color w:val="000000"/>
          <w:spacing w:val="0"/>
          <w:sz w:val="32"/>
          <w:szCs w:val="32"/>
          <w:shd w:val="clear" w:fill="FFFFFF"/>
        </w:rPr>
        <w:t>，并在规定时限内进行答复，申请内容</w:t>
      </w:r>
      <w:r>
        <w:rPr>
          <w:rFonts w:hint="eastAsia" w:ascii="仿宋_GB2312" w:hAnsi="宋体" w:eastAsia="仿宋_GB2312" w:cs="仿宋_GB2312"/>
          <w:i w:val="0"/>
          <w:iCs w:val="0"/>
          <w:caps w:val="0"/>
          <w:color w:val="000000"/>
          <w:spacing w:val="0"/>
          <w:sz w:val="32"/>
          <w:szCs w:val="32"/>
          <w:shd w:val="clear" w:fill="FFFFFF"/>
          <w:lang w:eastAsia="zh-CN"/>
        </w:rPr>
        <w:t>已在网站公开，可自行查询</w:t>
      </w:r>
      <w:r>
        <w:rPr>
          <w:rFonts w:ascii="仿宋_GB2312" w:hAnsi="宋体" w:eastAsia="仿宋_GB2312" w:cs="仿宋_GB2312"/>
          <w:i w:val="0"/>
          <w:iCs w:val="0"/>
          <w:caps w:val="0"/>
          <w:color w:val="000000"/>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_GB2312" w:hAnsi="宋体" w:eastAsia="仿宋_GB2312" w:cs="仿宋_GB2312"/>
          <w:i w:val="0"/>
          <w:iCs w:val="0"/>
          <w:caps w:val="0"/>
          <w:color w:val="000000"/>
          <w:spacing w:val="0"/>
          <w:sz w:val="32"/>
          <w:szCs w:val="32"/>
          <w:shd w:val="clear" w:fill="FFFFFF"/>
          <w:lang w:eastAsia="zh-CN"/>
        </w:rPr>
      </w:pPr>
      <w:r>
        <w:rPr>
          <w:rFonts w:hint="eastAsia" w:ascii="仿宋_GB2312" w:hAnsi="宋体" w:eastAsia="仿宋_GB2312" w:cs="仿宋_GB2312"/>
          <w:i w:val="0"/>
          <w:iCs w:val="0"/>
          <w:caps w:val="0"/>
          <w:color w:val="000000"/>
          <w:spacing w:val="0"/>
          <w:sz w:val="32"/>
          <w:szCs w:val="32"/>
          <w:shd w:val="clear" w:fill="FFFFFF"/>
          <w:lang w:eastAsia="zh-CN"/>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rPr>
        <w:t>3.政府信息管理情况。优化</w:t>
      </w:r>
      <w:r>
        <w:rPr>
          <w:rFonts w:hint="eastAsia" w:ascii="仿宋_GB2312" w:hAnsi="微软雅黑" w:eastAsia="仿宋_GB2312" w:cs="仿宋_GB2312"/>
          <w:i w:val="0"/>
          <w:iCs w:val="0"/>
          <w:caps w:val="0"/>
          <w:color w:val="000000"/>
          <w:spacing w:val="0"/>
          <w:sz w:val="32"/>
          <w:szCs w:val="32"/>
          <w:lang w:eastAsia="zh-CN"/>
        </w:rPr>
        <w:t>县</w:t>
      </w:r>
      <w:r>
        <w:rPr>
          <w:rFonts w:hint="eastAsia" w:ascii="仿宋_GB2312" w:hAnsi="微软雅黑" w:eastAsia="仿宋_GB2312" w:cs="仿宋_GB2312"/>
          <w:i w:val="0"/>
          <w:iCs w:val="0"/>
          <w:caps w:val="0"/>
          <w:color w:val="000000"/>
          <w:spacing w:val="0"/>
          <w:sz w:val="32"/>
          <w:szCs w:val="32"/>
        </w:rPr>
        <w:t>行政审批服务局信息管理机制，以信息撰写人为直接责任人，局各</w:t>
      </w:r>
      <w:r>
        <w:rPr>
          <w:rFonts w:hint="eastAsia" w:ascii="仿宋_GB2312" w:hAnsi="微软雅黑" w:eastAsia="仿宋_GB2312" w:cs="仿宋_GB2312"/>
          <w:i w:val="0"/>
          <w:iCs w:val="0"/>
          <w:caps w:val="0"/>
          <w:color w:val="000000"/>
          <w:spacing w:val="0"/>
          <w:sz w:val="32"/>
          <w:szCs w:val="32"/>
          <w:lang w:eastAsia="zh-CN"/>
        </w:rPr>
        <w:t>科</w:t>
      </w:r>
      <w:r>
        <w:rPr>
          <w:rFonts w:hint="eastAsia" w:ascii="仿宋_GB2312" w:hAnsi="微软雅黑" w:eastAsia="仿宋_GB2312" w:cs="仿宋_GB2312"/>
          <w:i w:val="0"/>
          <w:iCs w:val="0"/>
          <w:caps w:val="0"/>
          <w:color w:val="000000"/>
          <w:spacing w:val="0"/>
          <w:sz w:val="32"/>
          <w:szCs w:val="32"/>
        </w:rPr>
        <w:t>室负责人为第一责任人，分管领导为主要负责人，重要信息必须经局主要负责人审核后才能发布。信息发布层层审核，层层把关，确保信息发布准确无误。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4.政府信息公开平台建设情况。</w:t>
      </w:r>
      <w:r>
        <w:rPr>
          <w:rFonts w:hint="eastAsia" w:ascii="仿宋_GB2312" w:hAnsi="微软雅黑" w:eastAsia="仿宋_GB2312" w:cs="仿宋_GB2312"/>
          <w:i w:val="0"/>
          <w:iCs w:val="0"/>
          <w:caps w:val="0"/>
          <w:color w:val="000000"/>
          <w:spacing w:val="0"/>
          <w:sz w:val="32"/>
          <w:szCs w:val="32"/>
        </w:rPr>
        <w:t>一是门户网站信息主动公开。不断优化公开形式及内容，积极围绕基础工作和年度创新工作做好政策发布、解读以及许可结果公示等公开工作。二是微信公众号信息不断完善。通过“</w:t>
      </w:r>
      <w:r>
        <w:rPr>
          <w:rFonts w:hint="eastAsia" w:ascii="仿宋_GB2312" w:hAnsi="微软雅黑" w:eastAsia="仿宋_GB2312" w:cs="仿宋_GB2312"/>
          <w:i w:val="0"/>
          <w:iCs w:val="0"/>
          <w:caps w:val="0"/>
          <w:color w:val="000000"/>
          <w:spacing w:val="0"/>
          <w:sz w:val="32"/>
          <w:szCs w:val="32"/>
          <w:lang w:eastAsia="zh-CN"/>
        </w:rPr>
        <w:t>沂源县</w:t>
      </w:r>
      <w:r>
        <w:rPr>
          <w:rFonts w:hint="eastAsia" w:ascii="仿宋_GB2312" w:hAnsi="微软雅黑" w:eastAsia="仿宋_GB2312" w:cs="仿宋_GB2312"/>
          <w:i w:val="0"/>
          <w:iCs w:val="0"/>
          <w:caps w:val="0"/>
          <w:color w:val="000000"/>
          <w:spacing w:val="0"/>
          <w:sz w:val="32"/>
          <w:szCs w:val="32"/>
        </w:rPr>
        <w:t>行政审批服务局”微信公众号，设立政府网站入口、办事服务、便民查询和互动交流等功能</w:t>
      </w:r>
      <w:r>
        <w:rPr>
          <w:rFonts w:hint="eastAsia" w:ascii="仿宋_GB2312" w:hAnsi="微软雅黑" w:eastAsia="仿宋_GB2312" w:cs="仿宋_GB2312"/>
          <w:i w:val="0"/>
          <w:iCs w:val="0"/>
          <w:caps w:val="0"/>
          <w:color w:val="000000"/>
          <w:spacing w:val="0"/>
          <w:sz w:val="32"/>
          <w:szCs w:val="32"/>
          <w:lang w:eastAsia="zh-CN"/>
        </w:rPr>
        <w:t>区</w:t>
      </w:r>
      <w:r>
        <w:rPr>
          <w:rFonts w:hint="eastAsia" w:ascii="仿宋_GB2312" w:hAnsi="微软雅黑" w:eastAsia="仿宋_GB2312" w:cs="仿宋_GB2312"/>
          <w:i w:val="0"/>
          <w:iCs w:val="0"/>
          <w:caps w:val="0"/>
          <w:color w:val="000000"/>
          <w:spacing w:val="0"/>
          <w:sz w:val="32"/>
          <w:szCs w:val="32"/>
        </w:rPr>
        <w:t>域，实现了“线上公开一小步，便民服务一大步”。三是做实政务服务“好差评”系统，引导企业群众“一事一评”，定期对县政务大厅评价设备终端检查维护，及时办理网上咨询投诉，定期进行电话回访，听取意见和建议，不断提高群众满意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right="0"/>
        <w:jc w:val="center"/>
        <w:rPr>
          <w:rFonts w:hint="eastAsia" w:ascii="仿宋_GB2312" w:hAnsi="微软雅黑" w:eastAsia="仿宋_GB2312" w:cs="仿宋_GB2312"/>
          <w:i w:val="0"/>
          <w:iCs w:val="0"/>
          <w:caps w:val="0"/>
          <w:color w:val="000000"/>
          <w:spacing w:val="0"/>
          <w:sz w:val="32"/>
          <w:szCs w:val="32"/>
          <w:lang w:eastAsia="zh-CN"/>
        </w:rPr>
      </w:pPr>
      <w:r>
        <w:rPr>
          <w:rFonts w:hint="eastAsia" w:ascii="仿宋_GB2312" w:hAnsi="微软雅黑" w:eastAsia="仿宋_GB2312" w:cs="仿宋_GB2312"/>
          <w:i w:val="0"/>
          <w:iCs w:val="0"/>
          <w:caps w:val="0"/>
          <w:color w:val="000000"/>
          <w:spacing w:val="0"/>
          <w:sz w:val="32"/>
          <w:szCs w:val="32"/>
          <w:lang w:eastAsia="zh-CN"/>
        </w:rPr>
        <w:drawing>
          <wp:inline distT="0" distB="0" distL="114300" distR="114300">
            <wp:extent cx="5276850" cy="3295650"/>
            <wp:effectExtent l="0" t="0" r="0" b="0"/>
            <wp:docPr id="3" name="图片 3" descr="ab9ef6eb7ea706bbc6aa09029a027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b9ef6eb7ea706bbc6aa09029a027fd"/>
                    <pic:cNvPicPr>
                      <a:picLocks noChangeAspect="1"/>
                    </pic:cNvPicPr>
                  </pic:nvPicPr>
                  <pic:blipFill>
                    <a:blip r:embed="rId11"/>
                    <a:stretch>
                      <a:fillRect/>
                    </a:stretch>
                  </pic:blipFill>
                  <pic:spPr>
                    <a:xfrm>
                      <a:off x="0" y="0"/>
                      <a:ext cx="5276850" cy="329565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rPr>
        <w:t>5.监督保障。严格落实政府信息公开工作要求，严格管控政府信息公开流程。主动接受各类监督检查，从严从实抓好信息公开督查工作。2022年，对外发布政府公开信息无错情及社会问题反映。同时结合工作实际和要求，不断探索、总结、深化、提升，不断交换、比较、反复，边学习、边调研、边工作、边总结，把监督保障工作的部署要求落实得更加精准、更加到位，把各项工作做得更加深入、更加扎实。</w:t>
      </w:r>
    </w:p>
    <w:p>
      <w:pPr>
        <w:spacing w:before="227" w:line="222" w:lineRule="auto"/>
        <w:ind w:left="599"/>
        <w:outlineLvl w:val="0"/>
        <w:rPr>
          <w:rFonts w:ascii="黑体" w:hAnsi="黑体" w:eastAsia="黑体" w:cs="黑体"/>
          <w:b w:val="0"/>
          <w:bCs w:val="0"/>
          <w:spacing w:val="-6"/>
          <w:sz w:val="32"/>
          <w:szCs w:val="32"/>
        </w:rPr>
      </w:pPr>
      <w:r>
        <w:rPr>
          <w:rFonts w:ascii="黑体" w:hAnsi="黑体" w:eastAsia="黑体" w:cs="黑体"/>
          <w:b w:val="0"/>
          <w:bCs w:val="0"/>
          <w:spacing w:val="-6"/>
          <w:sz w:val="32"/>
          <w:szCs w:val="32"/>
        </w:rPr>
        <w:t>二 、主动公开政府信息情况</w:t>
      </w:r>
    </w:p>
    <w:p>
      <w:pPr>
        <w:spacing w:line="225" w:lineRule="exact"/>
      </w:pPr>
    </w:p>
    <w:tbl>
      <w:tblPr>
        <w:tblStyle w:val="6"/>
        <w:tblW w:w="8800"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91"/>
        <w:gridCol w:w="1688"/>
        <w:gridCol w:w="1818"/>
        <w:gridCol w:w="20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800" w:type="dxa"/>
            <w:gridSpan w:val="4"/>
            <w:shd w:val="clear" w:color="auto" w:fill="C2D6F7"/>
            <w:vAlign w:val="top"/>
          </w:tcPr>
          <w:p>
            <w:pPr>
              <w:spacing w:before="204" w:line="219" w:lineRule="auto"/>
              <w:ind w:left="3514"/>
              <w:rPr>
                <w:rFonts w:ascii="宋体" w:hAnsi="宋体" w:eastAsia="宋体" w:cs="宋体"/>
                <w:sz w:val="22"/>
                <w:szCs w:val="22"/>
              </w:rPr>
            </w:pPr>
            <w:r>
              <w:rPr>
                <w:rFonts w:ascii="宋体" w:hAnsi="宋体" w:eastAsia="宋体" w:cs="宋体"/>
                <w:spacing w:val="2"/>
                <w:sz w:val="22"/>
                <w:szCs w:val="22"/>
              </w:rPr>
              <w:t>第二十条第(一)项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291" w:type="dxa"/>
            <w:vAlign w:val="top"/>
          </w:tcPr>
          <w:p>
            <w:pPr>
              <w:spacing w:before="190" w:line="219" w:lineRule="auto"/>
              <w:ind w:left="1214"/>
              <w:rPr>
                <w:rFonts w:ascii="宋体" w:hAnsi="宋体" w:eastAsia="宋体" w:cs="宋体"/>
                <w:sz w:val="22"/>
                <w:szCs w:val="22"/>
              </w:rPr>
            </w:pPr>
            <w:r>
              <w:rPr>
                <w:rFonts w:ascii="宋体" w:hAnsi="宋体" w:eastAsia="宋体" w:cs="宋体"/>
                <w:spacing w:val="-2"/>
                <w:sz w:val="22"/>
                <w:szCs w:val="22"/>
              </w:rPr>
              <w:t>信息内容</w:t>
            </w:r>
          </w:p>
        </w:tc>
        <w:tc>
          <w:tcPr>
            <w:tcW w:w="1688" w:type="dxa"/>
            <w:vAlign w:val="top"/>
          </w:tcPr>
          <w:p>
            <w:pPr>
              <w:spacing w:before="188" w:line="219" w:lineRule="auto"/>
              <w:ind w:left="173"/>
              <w:rPr>
                <w:rFonts w:ascii="宋体" w:hAnsi="宋体" w:eastAsia="宋体" w:cs="宋体"/>
                <w:sz w:val="22"/>
                <w:szCs w:val="22"/>
              </w:rPr>
            </w:pPr>
            <w:r>
              <w:rPr>
                <w:rFonts w:ascii="宋体" w:hAnsi="宋体" w:eastAsia="宋体" w:cs="宋体"/>
                <w:spacing w:val="-2"/>
                <w:sz w:val="22"/>
                <w:szCs w:val="22"/>
              </w:rPr>
              <w:t>本年制发件数</w:t>
            </w:r>
          </w:p>
        </w:tc>
        <w:tc>
          <w:tcPr>
            <w:tcW w:w="1818" w:type="dxa"/>
            <w:vAlign w:val="top"/>
          </w:tcPr>
          <w:p>
            <w:pPr>
              <w:spacing w:before="188" w:line="219" w:lineRule="auto"/>
              <w:ind w:left="245"/>
              <w:rPr>
                <w:rFonts w:ascii="宋体" w:hAnsi="宋体" w:eastAsia="宋体" w:cs="宋体"/>
                <w:sz w:val="22"/>
                <w:szCs w:val="22"/>
              </w:rPr>
            </w:pPr>
            <w:r>
              <w:rPr>
                <w:rFonts w:ascii="宋体" w:hAnsi="宋体" w:eastAsia="宋体" w:cs="宋体"/>
                <w:spacing w:val="-2"/>
                <w:sz w:val="22"/>
                <w:szCs w:val="22"/>
              </w:rPr>
              <w:t>本年废止件数</w:t>
            </w:r>
          </w:p>
        </w:tc>
        <w:tc>
          <w:tcPr>
            <w:tcW w:w="2003" w:type="dxa"/>
            <w:vAlign w:val="top"/>
          </w:tcPr>
          <w:p>
            <w:pPr>
              <w:spacing w:before="190" w:line="219" w:lineRule="auto"/>
              <w:ind w:left="337"/>
              <w:rPr>
                <w:rFonts w:ascii="宋体" w:hAnsi="宋体" w:eastAsia="宋体" w:cs="宋体"/>
                <w:sz w:val="22"/>
                <w:szCs w:val="22"/>
              </w:rPr>
            </w:pPr>
            <w:r>
              <w:rPr>
                <w:rFonts w:ascii="宋体" w:hAnsi="宋体" w:eastAsia="宋体" w:cs="宋体"/>
                <w:spacing w:val="-2"/>
                <w:sz w:val="22"/>
                <w:szCs w:val="22"/>
              </w:rPr>
              <w:t>现行有效件数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3291" w:type="dxa"/>
            <w:vAlign w:val="top"/>
          </w:tcPr>
          <w:p>
            <w:pPr>
              <w:spacing w:before="208" w:line="219" w:lineRule="auto"/>
              <w:ind w:left="84"/>
              <w:rPr>
                <w:rFonts w:ascii="宋体" w:hAnsi="宋体" w:eastAsia="宋体" w:cs="宋体"/>
                <w:sz w:val="22"/>
                <w:szCs w:val="22"/>
              </w:rPr>
            </w:pPr>
            <w:r>
              <w:rPr>
                <w:rFonts w:ascii="宋体" w:hAnsi="宋体" w:eastAsia="宋体" w:cs="宋体"/>
                <w:spacing w:val="8"/>
                <w:sz w:val="22"/>
                <w:szCs w:val="22"/>
              </w:rPr>
              <w:t>规章</w:t>
            </w:r>
          </w:p>
        </w:tc>
        <w:tc>
          <w:tcPr>
            <w:tcW w:w="1688" w:type="dxa"/>
            <w:vAlign w:val="center"/>
          </w:tcPr>
          <w:p>
            <w:pPr>
              <w:jc w:val="center"/>
              <w:rPr>
                <w:rFonts w:hint="eastAsia" w:eastAsia="宋体"/>
                <w:sz w:val="21"/>
                <w:lang w:val="en-US" w:eastAsia="zh-CN"/>
              </w:rPr>
            </w:pPr>
            <w:r>
              <w:rPr>
                <w:rFonts w:hint="eastAsia" w:eastAsia="宋体"/>
                <w:sz w:val="21"/>
                <w:lang w:val="en-US" w:eastAsia="zh-CN"/>
              </w:rPr>
              <w:t>0</w:t>
            </w:r>
          </w:p>
        </w:tc>
        <w:tc>
          <w:tcPr>
            <w:tcW w:w="1818" w:type="dxa"/>
            <w:vAlign w:val="center"/>
          </w:tcPr>
          <w:p>
            <w:pPr>
              <w:jc w:val="center"/>
              <w:rPr>
                <w:rFonts w:hint="eastAsia" w:eastAsia="宋体"/>
                <w:sz w:val="21"/>
                <w:lang w:val="en-US" w:eastAsia="zh-CN"/>
              </w:rPr>
            </w:pPr>
            <w:r>
              <w:rPr>
                <w:rFonts w:hint="eastAsia" w:eastAsia="宋体"/>
                <w:sz w:val="21"/>
                <w:lang w:val="en-US" w:eastAsia="zh-CN"/>
              </w:rPr>
              <w:t>0</w:t>
            </w:r>
          </w:p>
        </w:tc>
        <w:tc>
          <w:tcPr>
            <w:tcW w:w="2003" w:type="dxa"/>
            <w:vAlign w:val="center"/>
          </w:tcPr>
          <w:p>
            <w:pPr>
              <w:jc w:val="center"/>
              <w:rPr>
                <w:rFonts w:hint="eastAsia" w:eastAsia="宋体"/>
                <w:sz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3291" w:type="dxa"/>
            <w:vAlign w:val="top"/>
          </w:tcPr>
          <w:p>
            <w:pPr>
              <w:spacing w:before="200" w:line="219" w:lineRule="auto"/>
              <w:ind w:left="84"/>
              <w:rPr>
                <w:rFonts w:ascii="宋体" w:hAnsi="宋体" w:eastAsia="宋体" w:cs="宋体"/>
                <w:sz w:val="22"/>
                <w:szCs w:val="22"/>
              </w:rPr>
            </w:pPr>
            <w:r>
              <w:rPr>
                <w:rFonts w:ascii="宋体" w:hAnsi="宋体" w:eastAsia="宋体" w:cs="宋体"/>
                <w:spacing w:val="1"/>
                <w:sz w:val="22"/>
                <w:szCs w:val="22"/>
              </w:rPr>
              <w:t>行政规范性文件</w:t>
            </w:r>
          </w:p>
        </w:tc>
        <w:tc>
          <w:tcPr>
            <w:tcW w:w="1688" w:type="dxa"/>
            <w:vAlign w:val="center"/>
          </w:tcPr>
          <w:p>
            <w:pPr>
              <w:jc w:val="center"/>
              <w:rPr>
                <w:rFonts w:hint="eastAsia" w:eastAsia="宋体"/>
                <w:sz w:val="21"/>
                <w:lang w:val="en-US" w:eastAsia="zh-CN"/>
              </w:rPr>
            </w:pPr>
            <w:r>
              <w:rPr>
                <w:rFonts w:hint="eastAsia" w:eastAsia="宋体"/>
                <w:sz w:val="21"/>
                <w:lang w:val="en-US" w:eastAsia="zh-CN"/>
              </w:rPr>
              <w:t>0</w:t>
            </w:r>
          </w:p>
        </w:tc>
        <w:tc>
          <w:tcPr>
            <w:tcW w:w="1818" w:type="dxa"/>
            <w:vAlign w:val="center"/>
          </w:tcPr>
          <w:p>
            <w:pPr>
              <w:jc w:val="center"/>
              <w:rPr>
                <w:rFonts w:hint="eastAsia" w:eastAsia="宋体"/>
                <w:sz w:val="21"/>
                <w:lang w:val="en-US" w:eastAsia="zh-CN"/>
              </w:rPr>
            </w:pPr>
            <w:r>
              <w:rPr>
                <w:rFonts w:hint="eastAsia" w:eastAsia="宋体"/>
                <w:sz w:val="21"/>
                <w:lang w:val="en-US" w:eastAsia="zh-CN"/>
              </w:rPr>
              <w:t>0</w:t>
            </w:r>
          </w:p>
        </w:tc>
        <w:tc>
          <w:tcPr>
            <w:tcW w:w="2003" w:type="dxa"/>
            <w:vAlign w:val="center"/>
          </w:tcPr>
          <w:p>
            <w:pPr>
              <w:jc w:val="center"/>
              <w:rPr>
                <w:rFonts w:hint="eastAsia" w:eastAsia="宋体"/>
                <w:sz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800" w:type="dxa"/>
            <w:gridSpan w:val="4"/>
            <w:shd w:val="clear" w:color="auto" w:fill="C3D5F7"/>
            <w:vAlign w:val="top"/>
          </w:tcPr>
          <w:p>
            <w:pPr>
              <w:spacing w:before="201" w:line="219" w:lineRule="auto"/>
              <w:ind w:left="3514"/>
              <w:rPr>
                <w:rFonts w:ascii="宋体" w:hAnsi="宋体" w:eastAsia="宋体" w:cs="宋体"/>
                <w:sz w:val="22"/>
                <w:szCs w:val="22"/>
              </w:rPr>
            </w:pPr>
            <w:r>
              <w:rPr>
                <w:rFonts w:ascii="宋体" w:hAnsi="宋体" w:eastAsia="宋体" w:cs="宋体"/>
                <w:spacing w:val="1"/>
                <w:sz w:val="22"/>
                <w:szCs w:val="22"/>
              </w:rPr>
              <w:t>第二十条第(五)项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3291" w:type="dxa"/>
            <w:vAlign w:val="top"/>
          </w:tcPr>
          <w:p>
            <w:pPr>
              <w:spacing w:before="202" w:line="219" w:lineRule="auto"/>
              <w:ind w:left="1214"/>
              <w:rPr>
                <w:rFonts w:ascii="宋体" w:hAnsi="宋体" w:eastAsia="宋体" w:cs="宋体"/>
                <w:sz w:val="22"/>
                <w:szCs w:val="22"/>
              </w:rPr>
            </w:pPr>
            <w:r>
              <w:rPr>
                <w:rFonts w:ascii="宋体" w:hAnsi="宋体" w:eastAsia="宋体" w:cs="宋体"/>
                <w:spacing w:val="-2"/>
                <w:sz w:val="22"/>
                <w:szCs w:val="22"/>
              </w:rPr>
              <w:t>信息内容</w:t>
            </w:r>
          </w:p>
        </w:tc>
        <w:tc>
          <w:tcPr>
            <w:tcW w:w="5509" w:type="dxa"/>
            <w:gridSpan w:val="3"/>
            <w:vAlign w:val="top"/>
          </w:tcPr>
          <w:p>
            <w:pPr>
              <w:spacing w:before="197" w:line="219" w:lineRule="auto"/>
              <w:ind w:left="1867"/>
              <w:rPr>
                <w:rFonts w:ascii="宋体" w:hAnsi="宋体" w:eastAsia="宋体" w:cs="宋体"/>
                <w:sz w:val="22"/>
                <w:szCs w:val="22"/>
              </w:rPr>
            </w:pPr>
            <w:r>
              <w:rPr>
                <w:rFonts w:ascii="宋体" w:hAnsi="宋体" w:eastAsia="宋体" w:cs="宋体"/>
                <w:b/>
                <w:bCs/>
                <w:spacing w:val="-4"/>
                <w:sz w:val="22"/>
                <w:szCs w:val="22"/>
              </w:rPr>
              <w:t>本年处理决定数量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3291" w:type="dxa"/>
            <w:vAlign w:val="top"/>
          </w:tcPr>
          <w:p>
            <w:pPr>
              <w:spacing w:before="203" w:line="220" w:lineRule="auto"/>
              <w:ind w:left="84"/>
              <w:rPr>
                <w:rFonts w:ascii="宋体" w:hAnsi="宋体" w:eastAsia="宋体" w:cs="宋体"/>
                <w:sz w:val="22"/>
                <w:szCs w:val="22"/>
              </w:rPr>
            </w:pPr>
            <w:r>
              <w:rPr>
                <w:rFonts w:ascii="宋体" w:hAnsi="宋体" w:eastAsia="宋体" w:cs="宋体"/>
                <w:spacing w:val="2"/>
                <w:sz w:val="22"/>
                <w:szCs w:val="22"/>
              </w:rPr>
              <w:t>行政许可</w:t>
            </w:r>
          </w:p>
        </w:tc>
        <w:tc>
          <w:tcPr>
            <w:tcW w:w="5509" w:type="dxa"/>
            <w:gridSpan w:val="3"/>
            <w:vAlign w:val="top"/>
          </w:tcPr>
          <w:p>
            <w:pPr>
              <w:rPr>
                <w:rFonts w:ascii="Arial"/>
                <w:sz w:val="21"/>
              </w:rPr>
            </w:pPr>
          </w:p>
          <w:p>
            <w:pPr>
              <w:bidi w:val="0"/>
              <w:jc w:val="center"/>
              <w:rPr>
                <w:rFonts w:hint="default" w:ascii="Arial" w:hAnsi="Arial" w:eastAsia="宋体" w:cs="Arial"/>
                <w:snapToGrid w:val="0"/>
                <w:color w:val="000000"/>
                <w:kern w:val="0"/>
                <w:sz w:val="21"/>
                <w:szCs w:val="21"/>
                <w:lang w:val="en-US" w:eastAsia="zh-CN"/>
              </w:rPr>
            </w:pPr>
            <w:r>
              <w:rPr>
                <w:rFonts w:hint="eastAsia" w:eastAsia="宋体" w:cs="Arial"/>
                <w:snapToGrid w:val="0"/>
                <w:color w:val="000000"/>
                <w:kern w:val="0"/>
                <w:sz w:val="21"/>
                <w:szCs w:val="21"/>
                <w:lang w:val="en-US" w:eastAsia="zh-CN"/>
              </w:rPr>
              <w:t>22028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800" w:type="dxa"/>
            <w:gridSpan w:val="4"/>
            <w:shd w:val="clear" w:color="auto" w:fill="BBCBFA"/>
            <w:vAlign w:val="top"/>
          </w:tcPr>
          <w:p>
            <w:pPr>
              <w:spacing w:before="204" w:line="219" w:lineRule="auto"/>
              <w:ind w:left="3514"/>
              <w:rPr>
                <w:rFonts w:ascii="宋体" w:hAnsi="宋体" w:eastAsia="宋体" w:cs="宋体"/>
                <w:sz w:val="22"/>
                <w:szCs w:val="22"/>
              </w:rPr>
            </w:pPr>
            <w:r>
              <w:rPr>
                <w:rFonts w:ascii="宋体" w:hAnsi="宋体" w:eastAsia="宋体" w:cs="宋体"/>
                <w:spacing w:val="1"/>
                <w:sz w:val="22"/>
                <w:szCs w:val="22"/>
              </w:rPr>
              <w:t>第二十条第(六)项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291" w:type="dxa"/>
            <w:vAlign w:val="top"/>
          </w:tcPr>
          <w:p>
            <w:pPr>
              <w:spacing w:before="205" w:line="219" w:lineRule="auto"/>
              <w:ind w:left="1204"/>
              <w:rPr>
                <w:rFonts w:ascii="宋体" w:hAnsi="宋体" w:eastAsia="宋体" w:cs="宋体"/>
                <w:sz w:val="22"/>
                <w:szCs w:val="22"/>
              </w:rPr>
            </w:pPr>
            <w:r>
              <w:rPr>
                <w:rFonts w:ascii="宋体" w:hAnsi="宋体" w:eastAsia="宋体" w:cs="宋体"/>
                <w:spacing w:val="-2"/>
                <w:sz w:val="22"/>
                <w:szCs w:val="22"/>
              </w:rPr>
              <w:t>信息内容</w:t>
            </w:r>
          </w:p>
        </w:tc>
        <w:tc>
          <w:tcPr>
            <w:tcW w:w="5509" w:type="dxa"/>
            <w:gridSpan w:val="3"/>
            <w:vAlign w:val="top"/>
          </w:tcPr>
          <w:p>
            <w:pPr>
              <w:spacing w:before="200" w:line="219" w:lineRule="auto"/>
              <w:ind w:left="1867"/>
              <w:rPr>
                <w:rFonts w:ascii="宋体" w:hAnsi="宋体" w:eastAsia="宋体" w:cs="宋体"/>
                <w:sz w:val="22"/>
                <w:szCs w:val="22"/>
              </w:rPr>
            </w:pPr>
            <w:r>
              <w:rPr>
                <w:rFonts w:ascii="宋体" w:hAnsi="宋体" w:eastAsia="宋体" w:cs="宋体"/>
                <w:b/>
                <w:bCs/>
                <w:spacing w:val="-4"/>
                <w:sz w:val="22"/>
                <w:szCs w:val="22"/>
              </w:rPr>
              <w:t>本年处理决定数量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3291" w:type="dxa"/>
            <w:vAlign w:val="top"/>
          </w:tcPr>
          <w:p>
            <w:pPr>
              <w:spacing w:before="206" w:line="220" w:lineRule="auto"/>
              <w:ind w:left="84"/>
              <w:rPr>
                <w:rFonts w:ascii="宋体" w:hAnsi="宋体" w:eastAsia="宋体" w:cs="宋体"/>
                <w:sz w:val="22"/>
                <w:szCs w:val="22"/>
              </w:rPr>
            </w:pPr>
            <w:r>
              <w:rPr>
                <w:rFonts w:ascii="宋体" w:hAnsi="宋体" w:eastAsia="宋体" w:cs="宋体"/>
                <w:spacing w:val="6"/>
                <w:sz w:val="22"/>
                <w:szCs w:val="22"/>
              </w:rPr>
              <w:t>行政处罚</w:t>
            </w:r>
          </w:p>
        </w:tc>
        <w:tc>
          <w:tcPr>
            <w:tcW w:w="5509" w:type="dxa"/>
            <w:gridSpan w:val="3"/>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3291" w:type="dxa"/>
            <w:vAlign w:val="top"/>
          </w:tcPr>
          <w:p>
            <w:pPr>
              <w:spacing w:before="207" w:line="220" w:lineRule="auto"/>
              <w:ind w:left="84"/>
              <w:rPr>
                <w:rFonts w:ascii="宋体" w:hAnsi="宋体" w:eastAsia="宋体" w:cs="宋体"/>
                <w:sz w:val="22"/>
                <w:szCs w:val="22"/>
              </w:rPr>
            </w:pPr>
            <w:r>
              <w:rPr>
                <w:rFonts w:ascii="宋体" w:hAnsi="宋体" w:eastAsia="宋体" w:cs="宋体"/>
                <w:spacing w:val="4"/>
                <w:sz w:val="22"/>
                <w:szCs w:val="22"/>
              </w:rPr>
              <w:t>行政强制</w:t>
            </w:r>
          </w:p>
        </w:tc>
        <w:tc>
          <w:tcPr>
            <w:tcW w:w="5509" w:type="dxa"/>
            <w:gridSpan w:val="3"/>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00" w:type="dxa"/>
            <w:gridSpan w:val="4"/>
            <w:shd w:val="clear" w:color="auto" w:fill="BDD1F9"/>
            <w:vAlign w:val="top"/>
          </w:tcPr>
          <w:p>
            <w:pPr>
              <w:spacing w:before="205" w:line="219" w:lineRule="auto"/>
              <w:ind w:left="3518"/>
              <w:rPr>
                <w:rFonts w:ascii="宋体" w:hAnsi="宋体" w:eastAsia="宋体" w:cs="宋体"/>
                <w:sz w:val="22"/>
                <w:szCs w:val="22"/>
              </w:rPr>
            </w:pPr>
            <w:r>
              <w:rPr>
                <w:rFonts w:ascii="宋体" w:hAnsi="宋体" w:eastAsia="宋体" w:cs="宋体"/>
                <w:b/>
                <w:bCs/>
                <w:spacing w:val="-4"/>
                <w:sz w:val="22"/>
                <w:szCs w:val="22"/>
              </w:rPr>
              <w:t>第二十条第(八)项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3291" w:type="dxa"/>
            <w:vAlign w:val="top"/>
          </w:tcPr>
          <w:p>
            <w:pPr>
              <w:spacing w:before="208" w:line="219" w:lineRule="auto"/>
              <w:ind w:left="1204"/>
              <w:rPr>
                <w:rFonts w:ascii="宋体" w:hAnsi="宋体" w:eastAsia="宋体" w:cs="宋体"/>
                <w:sz w:val="22"/>
                <w:szCs w:val="22"/>
              </w:rPr>
            </w:pPr>
            <w:r>
              <w:rPr>
                <w:rFonts w:ascii="宋体" w:hAnsi="宋体" w:eastAsia="宋体" w:cs="宋体"/>
                <w:spacing w:val="-2"/>
                <w:sz w:val="22"/>
                <w:szCs w:val="22"/>
              </w:rPr>
              <w:t>信息内容</w:t>
            </w:r>
          </w:p>
        </w:tc>
        <w:tc>
          <w:tcPr>
            <w:tcW w:w="5509" w:type="dxa"/>
            <w:gridSpan w:val="3"/>
            <w:vAlign w:val="top"/>
          </w:tcPr>
          <w:p>
            <w:pPr>
              <w:spacing w:before="203" w:line="219" w:lineRule="auto"/>
              <w:ind w:left="1427"/>
              <w:rPr>
                <w:rFonts w:ascii="宋体" w:hAnsi="宋体" w:eastAsia="宋体" w:cs="宋体"/>
                <w:sz w:val="22"/>
                <w:szCs w:val="22"/>
              </w:rPr>
            </w:pPr>
            <w:r>
              <w:rPr>
                <w:rFonts w:ascii="宋体" w:hAnsi="宋体" w:eastAsia="宋体" w:cs="宋体"/>
                <w:b/>
                <w:bCs/>
                <w:sz w:val="22"/>
                <w:szCs w:val="22"/>
              </w:rPr>
              <w:t>本年收费金额(单位：万元)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3291" w:type="dxa"/>
            <w:vAlign w:val="top"/>
          </w:tcPr>
          <w:p>
            <w:pPr>
              <w:spacing w:before="208" w:line="219" w:lineRule="auto"/>
              <w:ind w:left="84"/>
              <w:rPr>
                <w:rFonts w:ascii="宋体" w:hAnsi="宋体" w:eastAsia="宋体" w:cs="宋体"/>
                <w:sz w:val="22"/>
                <w:szCs w:val="22"/>
              </w:rPr>
            </w:pPr>
            <w:r>
              <w:rPr>
                <w:rFonts w:ascii="宋体" w:hAnsi="宋体" w:eastAsia="宋体" w:cs="宋体"/>
                <w:spacing w:val="1"/>
                <w:sz w:val="22"/>
                <w:szCs w:val="22"/>
              </w:rPr>
              <w:t>行政事业性收费</w:t>
            </w:r>
          </w:p>
        </w:tc>
        <w:tc>
          <w:tcPr>
            <w:tcW w:w="5509" w:type="dxa"/>
            <w:gridSpan w:val="3"/>
            <w:vAlign w:val="center"/>
          </w:tcPr>
          <w:p>
            <w:pPr>
              <w:jc w:val="center"/>
              <w:rPr>
                <w:rFonts w:hint="eastAsia" w:ascii="Arial" w:eastAsia="宋体"/>
                <w:sz w:val="21"/>
                <w:lang w:val="en-US" w:eastAsia="zh-CN"/>
              </w:rPr>
            </w:pPr>
            <w:r>
              <w:rPr>
                <w:rFonts w:hint="eastAsia" w:eastAsia="宋体"/>
                <w:sz w:val="21"/>
                <w:lang w:val="en-US" w:eastAsia="zh-CN"/>
              </w:rPr>
              <w:t>0</w:t>
            </w:r>
          </w:p>
        </w:tc>
      </w:tr>
    </w:tbl>
    <w:p>
      <w:pPr>
        <w:sectPr>
          <w:footerReference r:id="rId5" w:type="default"/>
          <w:pgSz w:w="11780" w:h="16720"/>
          <w:pgMar w:top="1421" w:right="1504" w:bottom="1242" w:left="1454" w:header="0" w:footer="984" w:gutter="0"/>
          <w:cols w:space="720" w:num="1"/>
        </w:sectPr>
      </w:pPr>
    </w:p>
    <w:p>
      <w:pPr>
        <w:spacing w:line="250" w:lineRule="auto"/>
        <w:rPr>
          <w:rFonts w:ascii="Arial"/>
          <w:sz w:val="21"/>
        </w:rPr>
      </w:pPr>
    </w:p>
    <w:p>
      <w:pPr>
        <w:spacing w:before="227" w:line="222" w:lineRule="auto"/>
        <w:ind w:left="599"/>
        <w:outlineLvl w:val="0"/>
        <w:rPr>
          <w:rFonts w:ascii="黑体" w:hAnsi="黑体" w:eastAsia="黑体" w:cs="黑体"/>
          <w:b w:val="0"/>
          <w:bCs w:val="0"/>
          <w:spacing w:val="-6"/>
          <w:sz w:val="32"/>
          <w:szCs w:val="32"/>
        </w:rPr>
      </w:pPr>
      <w:r>
        <w:rPr>
          <w:rFonts w:ascii="黑体" w:hAnsi="黑体" w:eastAsia="黑体" w:cs="黑体"/>
          <w:b w:val="0"/>
          <w:bCs w:val="0"/>
          <w:spacing w:val="-6"/>
          <w:sz w:val="32"/>
          <w:szCs w:val="32"/>
        </w:rPr>
        <w:t>三、 收到和处理政府信息公开申请情况</w:t>
      </w:r>
    </w:p>
    <w:p>
      <w:pPr>
        <w:spacing w:line="215" w:lineRule="exact"/>
      </w:pPr>
    </w:p>
    <w:tbl>
      <w:tblPr>
        <w:tblStyle w:val="6"/>
        <w:tblW w:w="86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719"/>
        <w:gridCol w:w="2697"/>
        <w:gridCol w:w="659"/>
        <w:gridCol w:w="649"/>
        <w:gridCol w:w="639"/>
        <w:gridCol w:w="650"/>
        <w:gridCol w:w="649"/>
        <w:gridCol w:w="659"/>
        <w:gridCol w:w="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4" w:hRule="atLeast"/>
        </w:trPr>
        <w:tc>
          <w:tcPr>
            <w:tcW w:w="4150" w:type="dxa"/>
            <w:gridSpan w:val="3"/>
            <w:vMerge w:val="restart"/>
            <w:tcBorders>
              <w:bottom w:val="nil"/>
            </w:tcBorders>
            <w:vAlign w:val="top"/>
          </w:tcPr>
          <w:p>
            <w:pPr>
              <w:spacing w:line="331" w:lineRule="auto"/>
              <w:rPr>
                <w:rFonts w:ascii="Arial"/>
                <w:sz w:val="21"/>
              </w:rPr>
            </w:pPr>
          </w:p>
          <w:p>
            <w:pPr>
              <w:spacing w:before="68" w:line="229" w:lineRule="auto"/>
              <w:ind w:left="493" w:right="163" w:hanging="199"/>
              <w:rPr>
                <w:rFonts w:ascii="宋体" w:hAnsi="宋体" w:eastAsia="宋体" w:cs="宋体"/>
                <w:sz w:val="21"/>
                <w:szCs w:val="21"/>
              </w:rPr>
            </w:pPr>
            <w:r>
              <w:rPr>
                <w:rFonts w:ascii="宋体" w:hAnsi="宋体" w:eastAsia="宋体" w:cs="宋体"/>
                <w:sz w:val="21"/>
                <w:szCs w:val="21"/>
              </w:rPr>
              <w:t>(本列数据的勾稽关系为：第一项加第二</w:t>
            </w:r>
            <w:r>
              <w:rPr>
                <w:rFonts w:ascii="宋体" w:hAnsi="宋体" w:eastAsia="宋体" w:cs="宋体"/>
                <w:spacing w:val="5"/>
                <w:sz w:val="21"/>
                <w:szCs w:val="21"/>
              </w:rPr>
              <w:t xml:space="preserve"> </w:t>
            </w:r>
            <w:r>
              <w:rPr>
                <w:rFonts w:ascii="宋体" w:hAnsi="宋体" w:eastAsia="宋体" w:cs="宋体"/>
                <w:spacing w:val="2"/>
                <w:sz w:val="21"/>
                <w:szCs w:val="21"/>
              </w:rPr>
              <w:t>项之和，等于第三项加第四项之和)</w:t>
            </w:r>
          </w:p>
        </w:tc>
        <w:tc>
          <w:tcPr>
            <w:tcW w:w="4549" w:type="dxa"/>
            <w:gridSpan w:val="7"/>
            <w:vAlign w:val="top"/>
          </w:tcPr>
          <w:p>
            <w:pPr>
              <w:spacing w:before="63" w:line="219" w:lineRule="auto"/>
              <w:ind w:left="1744"/>
              <w:rPr>
                <w:rFonts w:ascii="宋体" w:hAnsi="宋体" w:eastAsia="宋体" w:cs="宋体"/>
                <w:sz w:val="21"/>
                <w:szCs w:val="21"/>
              </w:rPr>
            </w:pPr>
            <w:r>
              <w:rPr>
                <w:rFonts w:ascii="宋体" w:hAnsi="宋体" w:eastAsia="宋体" w:cs="宋体"/>
                <w:spacing w:val="1"/>
                <w:sz w:val="21"/>
                <w:szCs w:val="21"/>
              </w:rPr>
              <w:t>申请人情况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150" w:type="dxa"/>
            <w:gridSpan w:val="3"/>
            <w:vMerge w:val="continue"/>
            <w:tcBorders>
              <w:top w:val="nil"/>
              <w:bottom w:val="nil"/>
            </w:tcBorders>
            <w:vAlign w:val="top"/>
          </w:tcPr>
          <w:p>
            <w:pPr>
              <w:rPr>
                <w:rFonts w:ascii="Arial"/>
                <w:sz w:val="21"/>
              </w:rPr>
            </w:pPr>
          </w:p>
        </w:tc>
        <w:tc>
          <w:tcPr>
            <w:tcW w:w="659" w:type="dxa"/>
            <w:vMerge w:val="restart"/>
            <w:tcBorders>
              <w:bottom w:val="nil"/>
            </w:tcBorders>
            <w:vAlign w:val="top"/>
          </w:tcPr>
          <w:p>
            <w:pPr>
              <w:spacing w:line="293" w:lineRule="auto"/>
              <w:rPr>
                <w:rFonts w:ascii="Arial"/>
                <w:sz w:val="21"/>
              </w:rPr>
            </w:pPr>
          </w:p>
          <w:p>
            <w:pPr>
              <w:spacing w:before="65" w:line="229" w:lineRule="auto"/>
              <w:ind w:left="14"/>
              <w:rPr>
                <w:rFonts w:ascii="宋体" w:hAnsi="宋体" w:eastAsia="宋体" w:cs="宋体"/>
                <w:sz w:val="20"/>
                <w:szCs w:val="20"/>
              </w:rPr>
            </w:pPr>
            <w:r>
              <w:rPr>
                <w:rFonts w:ascii="宋体" w:hAnsi="宋体" w:eastAsia="宋体" w:cs="宋体"/>
                <w:spacing w:val="11"/>
                <w:sz w:val="20"/>
                <w:szCs w:val="20"/>
              </w:rPr>
              <w:t>自然人</w:t>
            </w:r>
          </w:p>
        </w:tc>
        <w:tc>
          <w:tcPr>
            <w:tcW w:w="3246" w:type="dxa"/>
            <w:gridSpan w:val="5"/>
            <w:vAlign w:val="top"/>
          </w:tcPr>
          <w:p>
            <w:pPr>
              <w:spacing w:before="60" w:line="220" w:lineRule="auto"/>
              <w:ind w:left="885"/>
              <w:rPr>
                <w:rFonts w:ascii="宋体" w:hAnsi="宋体" w:eastAsia="宋体" w:cs="宋体"/>
                <w:sz w:val="21"/>
                <w:szCs w:val="21"/>
              </w:rPr>
            </w:pPr>
            <w:r>
              <w:rPr>
                <w:rFonts w:ascii="宋体" w:hAnsi="宋体" w:eastAsia="宋体" w:cs="宋体"/>
                <w:spacing w:val="1"/>
                <w:sz w:val="21"/>
                <w:szCs w:val="21"/>
              </w:rPr>
              <w:t>法人或其他组织</w:t>
            </w:r>
          </w:p>
        </w:tc>
        <w:tc>
          <w:tcPr>
            <w:tcW w:w="644" w:type="dxa"/>
            <w:vMerge w:val="restart"/>
            <w:tcBorders>
              <w:bottom w:val="nil"/>
            </w:tcBorders>
            <w:vAlign w:val="top"/>
          </w:tcPr>
          <w:p>
            <w:pPr>
              <w:spacing w:line="290" w:lineRule="auto"/>
              <w:rPr>
                <w:rFonts w:ascii="Arial"/>
                <w:sz w:val="21"/>
              </w:rPr>
            </w:pPr>
          </w:p>
          <w:p>
            <w:pPr>
              <w:spacing w:before="68" w:line="221" w:lineRule="auto"/>
              <w:ind w:left="109"/>
              <w:rPr>
                <w:rFonts w:ascii="宋体" w:hAnsi="宋体" w:eastAsia="宋体" w:cs="宋体"/>
                <w:sz w:val="21"/>
                <w:szCs w:val="21"/>
              </w:rPr>
            </w:pPr>
            <w:r>
              <w:rPr>
                <w:rFonts w:ascii="宋体" w:hAnsi="宋体" w:eastAsia="宋体" w:cs="宋体"/>
                <w:spacing w:val="4"/>
                <w:sz w:val="21"/>
                <w:szCs w:val="21"/>
              </w:rPr>
              <w:t>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4150" w:type="dxa"/>
            <w:gridSpan w:val="3"/>
            <w:vMerge w:val="continue"/>
            <w:tcBorders>
              <w:top w:val="nil"/>
            </w:tcBorders>
            <w:vAlign w:val="top"/>
          </w:tcPr>
          <w:p>
            <w:pPr>
              <w:rPr>
                <w:rFonts w:ascii="Arial"/>
                <w:sz w:val="21"/>
              </w:rPr>
            </w:pPr>
          </w:p>
        </w:tc>
        <w:tc>
          <w:tcPr>
            <w:tcW w:w="659" w:type="dxa"/>
            <w:vMerge w:val="continue"/>
            <w:tcBorders>
              <w:top w:val="nil"/>
            </w:tcBorders>
            <w:vAlign w:val="top"/>
          </w:tcPr>
          <w:p>
            <w:pPr>
              <w:rPr>
                <w:rFonts w:ascii="Arial"/>
                <w:sz w:val="21"/>
              </w:rPr>
            </w:pPr>
          </w:p>
        </w:tc>
        <w:tc>
          <w:tcPr>
            <w:tcW w:w="649" w:type="dxa"/>
            <w:vAlign w:val="top"/>
          </w:tcPr>
          <w:p>
            <w:pPr>
              <w:spacing w:before="61" w:line="232" w:lineRule="auto"/>
              <w:ind w:left="146" w:right="84"/>
              <w:rPr>
                <w:rFonts w:ascii="宋体" w:hAnsi="宋体" w:eastAsia="宋体" w:cs="宋体"/>
                <w:sz w:val="21"/>
                <w:szCs w:val="21"/>
              </w:rPr>
            </w:pPr>
            <w:r>
              <w:rPr>
                <w:rFonts w:ascii="宋体" w:hAnsi="宋体" w:eastAsia="宋体" w:cs="宋体"/>
                <w:spacing w:val="-7"/>
                <w:sz w:val="21"/>
                <w:szCs w:val="21"/>
              </w:rPr>
              <w:t>商业</w:t>
            </w:r>
            <w:r>
              <w:rPr>
                <w:rFonts w:ascii="宋体" w:hAnsi="宋体" w:eastAsia="宋体" w:cs="宋体"/>
                <w:sz w:val="21"/>
                <w:szCs w:val="21"/>
              </w:rPr>
              <w:t xml:space="preserve"> </w:t>
            </w:r>
            <w:r>
              <w:rPr>
                <w:rFonts w:ascii="宋体" w:hAnsi="宋体" w:eastAsia="宋体" w:cs="宋体"/>
                <w:spacing w:val="-6"/>
                <w:sz w:val="21"/>
                <w:szCs w:val="21"/>
              </w:rPr>
              <w:t>企业</w:t>
            </w:r>
          </w:p>
        </w:tc>
        <w:tc>
          <w:tcPr>
            <w:tcW w:w="639" w:type="dxa"/>
            <w:vAlign w:val="top"/>
          </w:tcPr>
          <w:p>
            <w:pPr>
              <w:spacing w:before="48" w:line="228" w:lineRule="auto"/>
              <w:ind w:left="106" w:right="88"/>
              <w:rPr>
                <w:rFonts w:ascii="宋体" w:hAnsi="宋体" w:eastAsia="宋体" w:cs="宋体"/>
                <w:sz w:val="21"/>
                <w:szCs w:val="21"/>
              </w:rPr>
            </w:pPr>
            <w:r>
              <w:rPr>
                <w:rFonts w:ascii="宋体" w:hAnsi="宋体" w:eastAsia="宋体" w:cs="宋体"/>
                <w:spacing w:val="-5"/>
                <w:sz w:val="21"/>
                <w:szCs w:val="21"/>
              </w:rPr>
              <w:t>科研</w:t>
            </w:r>
            <w:r>
              <w:rPr>
                <w:rFonts w:ascii="宋体" w:hAnsi="宋体" w:eastAsia="宋体" w:cs="宋体"/>
                <w:sz w:val="21"/>
                <w:szCs w:val="21"/>
              </w:rPr>
              <w:t xml:space="preserve"> </w:t>
            </w:r>
            <w:r>
              <w:rPr>
                <w:rFonts w:ascii="宋体" w:hAnsi="宋体" w:eastAsia="宋体" w:cs="宋体"/>
                <w:spacing w:val="6"/>
                <w:sz w:val="21"/>
                <w:szCs w:val="21"/>
              </w:rPr>
              <w:t>机构</w:t>
            </w:r>
          </w:p>
        </w:tc>
        <w:tc>
          <w:tcPr>
            <w:tcW w:w="650" w:type="dxa"/>
            <w:vAlign w:val="top"/>
          </w:tcPr>
          <w:p>
            <w:pPr>
              <w:spacing w:before="59" w:line="234" w:lineRule="auto"/>
              <w:ind w:left="27"/>
              <w:rPr>
                <w:rFonts w:ascii="宋体" w:hAnsi="宋体" w:eastAsia="宋体" w:cs="宋体"/>
                <w:sz w:val="20"/>
                <w:szCs w:val="20"/>
              </w:rPr>
            </w:pPr>
            <w:r>
              <w:rPr>
                <w:rFonts w:ascii="宋体" w:hAnsi="宋体" w:eastAsia="宋体" w:cs="宋体"/>
                <w:spacing w:val="4"/>
                <w:sz w:val="20"/>
                <w:szCs w:val="20"/>
              </w:rPr>
              <w:t>社会公</w:t>
            </w:r>
            <w:r>
              <w:rPr>
                <w:rFonts w:ascii="宋体" w:hAnsi="宋体" w:eastAsia="宋体" w:cs="宋体"/>
                <w:sz w:val="20"/>
                <w:szCs w:val="20"/>
              </w:rPr>
              <w:t xml:space="preserve"> </w:t>
            </w:r>
            <w:r>
              <w:rPr>
                <w:rFonts w:ascii="宋体" w:hAnsi="宋体" w:eastAsia="宋体" w:cs="宋体"/>
                <w:spacing w:val="4"/>
                <w:sz w:val="20"/>
                <w:szCs w:val="20"/>
              </w:rPr>
              <w:t>益组织</w:t>
            </w:r>
          </w:p>
        </w:tc>
        <w:tc>
          <w:tcPr>
            <w:tcW w:w="649" w:type="dxa"/>
            <w:vAlign w:val="top"/>
          </w:tcPr>
          <w:p>
            <w:pPr>
              <w:spacing w:before="58" w:line="234" w:lineRule="auto"/>
              <w:ind w:left="18"/>
              <w:rPr>
                <w:rFonts w:ascii="宋体" w:hAnsi="宋体" w:eastAsia="宋体" w:cs="宋体"/>
                <w:sz w:val="20"/>
                <w:szCs w:val="20"/>
              </w:rPr>
            </w:pPr>
            <w:r>
              <w:rPr>
                <w:rFonts w:ascii="宋体" w:hAnsi="宋体" w:eastAsia="宋体" w:cs="宋体"/>
                <w:spacing w:val="-1"/>
                <w:sz w:val="20"/>
                <w:szCs w:val="20"/>
              </w:rPr>
              <w:t>法律服</w:t>
            </w:r>
            <w:r>
              <w:rPr>
                <w:rFonts w:ascii="宋体" w:hAnsi="宋体" w:eastAsia="宋体" w:cs="宋体"/>
                <w:sz w:val="20"/>
                <w:szCs w:val="20"/>
              </w:rPr>
              <w:t xml:space="preserve"> </w:t>
            </w:r>
            <w:r>
              <w:rPr>
                <w:rFonts w:ascii="宋体" w:hAnsi="宋体" w:eastAsia="宋体" w:cs="宋体"/>
                <w:spacing w:val="6"/>
                <w:sz w:val="20"/>
                <w:szCs w:val="20"/>
              </w:rPr>
              <w:t>务机构</w:t>
            </w:r>
          </w:p>
        </w:tc>
        <w:tc>
          <w:tcPr>
            <w:tcW w:w="659" w:type="dxa"/>
            <w:vAlign w:val="top"/>
          </w:tcPr>
          <w:p>
            <w:pPr>
              <w:spacing w:before="190" w:line="220" w:lineRule="auto"/>
              <w:ind w:left="119"/>
              <w:rPr>
                <w:rFonts w:ascii="宋体" w:hAnsi="宋体" w:eastAsia="宋体" w:cs="宋体"/>
                <w:sz w:val="21"/>
                <w:szCs w:val="21"/>
              </w:rPr>
            </w:pPr>
            <w:r>
              <w:rPr>
                <w:rFonts w:ascii="宋体" w:hAnsi="宋体" w:eastAsia="宋体" w:cs="宋体"/>
                <w:spacing w:val="-3"/>
                <w:sz w:val="21"/>
                <w:szCs w:val="21"/>
              </w:rPr>
              <w:t>其他</w:t>
            </w:r>
          </w:p>
        </w:tc>
        <w:tc>
          <w:tcPr>
            <w:tcW w:w="644"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150" w:type="dxa"/>
            <w:gridSpan w:val="3"/>
            <w:vAlign w:val="top"/>
          </w:tcPr>
          <w:p>
            <w:pPr>
              <w:spacing w:before="59" w:line="219" w:lineRule="auto"/>
              <w:ind w:left="94"/>
              <w:rPr>
                <w:rFonts w:ascii="宋体" w:hAnsi="宋体" w:eastAsia="宋体" w:cs="宋体"/>
                <w:sz w:val="21"/>
                <w:szCs w:val="21"/>
              </w:rPr>
            </w:pPr>
            <w:r>
              <w:rPr>
                <w:rFonts w:ascii="宋体" w:hAnsi="宋体" w:eastAsia="宋体" w:cs="宋体"/>
                <w:spacing w:val="-2"/>
                <w:sz w:val="21"/>
                <w:szCs w:val="21"/>
              </w:rPr>
              <w:t>一、本年新收政府信息公开申请数量</w:t>
            </w:r>
          </w:p>
        </w:tc>
        <w:tc>
          <w:tcPr>
            <w:tcW w:w="659" w:type="dxa"/>
            <w:vAlign w:val="center"/>
          </w:tcPr>
          <w:p>
            <w:pPr>
              <w:jc w:val="center"/>
              <w:rPr>
                <w:rFonts w:hint="eastAsia" w:ascii="Arial" w:eastAsia="宋体"/>
                <w:sz w:val="21"/>
                <w:lang w:val="en-US" w:eastAsia="zh-CN"/>
              </w:rPr>
            </w:pPr>
            <w:r>
              <w:rPr>
                <w:rFonts w:hint="eastAsia" w:eastAsia="宋体"/>
                <w:sz w:val="21"/>
                <w:lang w:val="en-US" w:eastAsia="zh-CN"/>
              </w:rPr>
              <w:t>1</w:t>
            </w:r>
          </w:p>
        </w:tc>
        <w:tc>
          <w:tcPr>
            <w:tcW w:w="64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3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5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4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5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44" w:type="dxa"/>
            <w:vAlign w:val="center"/>
          </w:tcPr>
          <w:p>
            <w:pPr>
              <w:jc w:val="center"/>
              <w:rPr>
                <w:rFonts w:hint="eastAsia" w:ascii="Arial" w:eastAsia="宋体"/>
                <w:sz w:val="21"/>
                <w:lang w:val="en-US" w:eastAsia="zh-CN"/>
              </w:rPr>
            </w:pPr>
            <w:r>
              <w:rPr>
                <w:rFonts w:hint="eastAsia" w:eastAsia="宋体"/>
                <w:sz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150" w:type="dxa"/>
            <w:gridSpan w:val="3"/>
            <w:vAlign w:val="top"/>
          </w:tcPr>
          <w:p>
            <w:pPr>
              <w:spacing w:before="69" w:line="219" w:lineRule="auto"/>
              <w:ind w:left="94"/>
              <w:rPr>
                <w:rFonts w:ascii="宋体" w:hAnsi="宋体" w:eastAsia="宋体" w:cs="宋体"/>
                <w:sz w:val="21"/>
                <w:szCs w:val="21"/>
              </w:rPr>
            </w:pPr>
            <w:r>
              <w:rPr>
                <w:rFonts w:ascii="宋体" w:hAnsi="宋体" w:eastAsia="宋体" w:cs="宋体"/>
                <w:spacing w:val="-1"/>
                <w:sz w:val="21"/>
                <w:szCs w:val="21"/>
              </w:rPr>
              <w:t>二、上年结转政府信息公开申请数量</w:t>
            </w:r>
          </w:p>
        </w:tc>
        <w:tc>
          <w:tcPr>
            <w:tcW w:w="65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4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3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5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4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5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44" w:type="dxa"/>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34"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5" w:line="233" w:lineRule="auto"/>
              <w:ind w:left="44" w:right="1"/>
              <w:jc w:val="both"/>
              <w:rPr>
                <w:rFonts w:ascii="宋体" w:hAnsi="宋体" w:eastAsia="宋体" w:cs="宋体"/>
                <w:sz w:val="21"/>
                <w:szCs w:val="21"/>
              </w:rPr>
            </w:pPr>
            <w:r>
              <w:rPr>
                <w:rFonts w:ascii="宋体" w:hAnsi="宋体" w:eastAsia="宋体" w:cs="宋体"/>
                <w:spacing w:val="-22"/>
                <w:w w:val="95"/>
                <w:sz w:val="20"/>
                <w:szCs w:val="20"/>
              </w:rPr>
              <w:t>三、本年</w:t>
            </w:r>
            <w:r>
              <w:rPr>
                <w:rFonts w:ascii="宋体" w:hAnsi="宋体" w:eastAsia="宋体" w:cs="宋体"/>
                <w:spacing w:val="4"/>
                <w:sz w:val="20"/>
                <w:szCs w:val="20"/>
              </w:rPr>
              <w:t xml:space="preserve"> </w:t>
            </w:r>
            <w:r>
              <w:rPr>
                <w:rFonts w:ascii="宋体" w:hAnsi="宋体" w:eastAsia="宋体" w:cs="宋体"/>
                <w:spacing w:val="-3"/>
                <w:sz w:val="21"/>
                <w:szCs w:val="21"/>
              </w:rPr>
              <w:t>度办理</w:t>
            </w:r>
            <w:r>
              <w:rPr>
                <w:rFonts w:ascii="宋体" w:hAnsi="宋体" w:eastAsia="宋体" w:cs="宋体"/>
                <w:sz w:val="21"/>
                <w:szCs w:val="21"/>
              </w:rPr>
              <w:t xml:space="preserve"> </w:t>
            </w:r>
            <w:r>
              <w:rPr>
                <w:rFonts w:ascii="宋体" w:hAnsi="宋体" w:eastAsia="宋体" w:cs="宋体"/>
                <w:spacing w:val="6"/>
                <w:sz w:val="21"/>
                <w:szCs w:val="21"/>
              </w:rPr>
              <w:t>结果</w:t>
            </w:r>
          </w:p>
        </w:tc>
        <w:tc>
          <w:tcPr>
            <w:tcW w:w="3416" w:type="dxa"/>
            <w:gridSpan w:val="2"/>
            <w:vAlign w:val="top"/>
          </w:tcPr>
          <w:p>
            <w:pPr>
              <w:spacing w:before="61" w:line="221" w:lineRule="auto"/>
              <w:ind w:left="101"/>
              <w:rPr>
                <w:rFonts w:ascii="宋体" w:hAnsi="宋体" w:eastAsia="宋体" w:cs="宋体"/>
                <w:sz w:val="21"/>
                <w:szCs w:val="21"/>
              </w:rPr>
            </w:pPr>
            <w:r>
              <w:rPr>
                <w:rFonts w:ascii="宋体" w:hAnsi="宋体" w:eastAsia="宋体" w:cs="宋体"/>
                <w:spacing w:val="1"/>
                <w:sz w:val="21"/>
                <w:szCs w:val="21"/>
              </w:rPr>
              <w:t>(一)予以公开</w:t>
            </w:r>
          </w:p>
        </w:tc>
        <w:tc>
          <w:tcPr>
            <w:tcW w:w="659" w:type="dxa"/>
            <w:vAlign w:val="center"/>
          </w:tcPr>
          <w:p>
            <w:pPr>
              <w:jc w:val="center"/>
              <w:rPr>
                <w:rFonts w:hint="eastAsia" w:ascii="Arial" w:eastAsia="宋体"/>
                <w:sz w:val="21"/>
                <w:lang w:val="en-US" w:eastAsia="zh-CN"/>
              </w:rPr>
            </w:pPr>
            <w:r>
              <w:rPr>
                <w:rFonts w:hint="eastAsia" w:eastAsia="宋体"/>
                <w:sz w:val="21"/>
                <w:lang w:val="en-US" w:eastAsia="zh-CN"/>
              </w:rPr>
              <w:t>1</w:t>
            </w:r>
          </w:p>
        </w:tc>
        <w:tc>
          <w:tcPr>
            <w:tcW w:w="64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3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5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4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5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44" w:type="dxa"/>
            <w:vAlign w:val="center"/>
          </w:tcPr>
          <w:p>
            <w:pPr>
              <w:jc w:val="center"/>
              <w:rPr>
                <w:rFonts w:hint="eastAsia" w:ascii="Arial" w:eastAsia="宋体"/>
                <w:sz w:val="21"/>
                <w:lang w:val="en-US" w:eastAsia="zh-CN"/>
              </w:rPr>
            </w:pPr>
            <w:r>
              <w:rPr>
                <w:rFonts w:hint="eastAsia" w:eastAsia="宋体"/>
                <w:sz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734" w:type="dxa"/>
            <w:vMerge w:val="continue"/>
            <w:tcBorders>
              <w:top w:val="nil"/>
              <w:bottom w:val="nil"/>
            </w:tcBorders>
            <w:vAlign w:val="top"/>
          </w:tcPr>
          <w:p>
            <w:pPr>
              <w:rPr>
                <w:rFonts w:ascii="Arial"/>
                <w:sz w:val="21"/>
              </w:rPr>
            </w:pPr>
          </w:p>
        </w:tc>
        <w:tc>
          <w:tcPr>
            <w:tcW w:w="3416" w:type="dxa"/>
            <w:gridSpan w:val="2"/>
            <w:vAlign w:val="top"/>
          </w:tcPr>
          <w:p>
            <w:pPr>
              <w:spacing w:before="89" w:line="225" w:lineRule="auto"/>
              <w:ind w:left="101" w:right="46"/>
              <w:rPr>
                <w:rFonts w:ascii="宋体" w:hAnsi="宋体" w:eastAsia="宋体" w:cs="宋体"/>
                <w:sz w:val="21"/>
                <w:szCs w:val="21"/>
              </w:rPr>
            </w:pPr>
            <w:r>
              <w:rPr>
                <w:rFonts w:ascii="宋体" w:hAnsi="宋体" w:eastAsia="宋体" w:cs="宋体"/>
                <w:sz w:val="21"/>
                <w:szCs w:val="21"/>
              </w:rPr>
              <w:t>(二)部分公开(</w:t>
            </w:r>
            <w:r>
              <w:rPr>
                <w:rFonts w:hint="eastAsia" w:ascii="宋体" w:hAnsi="宋体" w:eastAsia="宋体" w:cs="宋体"/>
                <w:sz w:val="21"/>
                <w:szCs w:val="21"/>
                <w:lang w:eastAsia="zh-CN"/>
              </w:rPr>
              <w:t>县</w:t>
            </w:r>
            <w:r>
              <w:rPr>
                <w:rFonts w:ascii="宋体" w:hAnsi="宋体" w:eastAsia="宋体" w:cs="宋体"/>
                <w:sz w:val="21"/>
                <w:szCs w:val="21"/>
              </w:rPr>
              <w:t>分处理的，只计这</w:t>
            </w:r>
            <w:r>
              <w:rPr>
                <w:rFonts w:ascii="宋体" w:hAnsi="宋体" w:eastAsia="宋体" w:cs="宋体"/>
                <w:spacing w:val="2"/>
                <w:sz w:val="21"/>
                <w:szCs w:val="21"/>
              </w:rPr>
              <w:t xml:space="preserve"> </w:t>
            </w:r>
            <w:r>
              <w:rPr>
                <w:rFonts w:ascii="宋体" w:hAnsi="宋体" w:eastAsia="宋体" w:cs="宋体"/>
                <w:spacing w:val="3"/>
                <w:sz w:val="21"/>
                <w:szCs w:val="21"/>
              </w:rPr>
              <w:t>一情形，不计其他情形)</w:t>
            </w:r>
          </w:p>
        </w:tc>
        <w:tc>
          <w:tcPr>
            <w:tcW w:w="65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4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3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5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4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5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44" w:type="dxa"/>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34" w:type="dxa"/>
            <w:vMerge w:val="continue"/>
            <w:tcBorders>
              <w:top w:val="nil"/>
              <w:bottom w:val="nil"/>
            </w:tcBorders>
            <w:vAlign w:val="top"/>
          </w:tcPr>
          <w:p>
            <w:pPr>
              <w:rPr>
                <w:rFonts w:ascii="Arial"/>
                <w:sz w:val="21"/>
              </w:rPr>
            </w:pPr>
          </w:p>
        </w:tc>
        <w:tc>
          <w:tcPr>
            <w:tcW w:w="719" w:type="dxa"/>
            <w:vMerge w:val="restart"/>
            <w:tcBorders>
              <w:bottom w:val="nil"/>
            </w:tcBorders>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before="69" w:line="224" w:lineRule="auto"/>
              <w:ind w:left="60" w:right="6"/>
              <w:rPr>
                <w:rFonts w:ascii="宋体" w:hAnsi="宋体" w:eastAsia="宋体" w:cs="宋体"/>
                <w:sz w:val="21"/>
                <w:szCs w:val="21"/>
              </w:rPr>
            </w:pPr>
            <w:r>
              <w:rPr>
                <w:rFonts w:ascii="宋体" w:hAnsi="宋体" w:eastAsia="宋体" w:cs="宋体"/>
                <w:spacing w:val="2"/>
                <w:sz w:val="21"/>
                <w:szCs w:val="21"/>
              </w:rPr>
              <w:t xml:space="preserve">(三)不 </w:t>
            </w:r>
            <w:r>
              <w:rPr>
                <w:rFonts w:ascii="宋体" w:hAnsi="宋体" w:eastAsia="宋体" w:cs="宋体"/>
                <w:spacing w:val="3"/>
                <w:sz w:val="21"/>
                <w:szCs w:val="21"/>
              </w:rPr>
              <w:t>予公开</w:t>
            </w:r>
          </w:p>
        </w:tc>
        <w:tc>
          <w:tcPr>
            <w:tcW w:w="2697" w:type="dxa"/>
            <w:vAlign w:val="top"/>
          </w:tcPr>
          <w:p>
            <w:pPr>
              <w:spacing w:before="61" w:line="219" w:lineRule="auto"/>
              <w:ind w:left="91"/>
              <w:rPr>
                <w:rFonts w:ascii="宋体" w:hAnsi="宋体" w:eastAsia="宋体" w:cs="宋体"/>
                <w:sz w:val="21"/>
                <w:szCs w:val="21"/>
              </w:rPr>
            </w:pPr>
            <w:r>
              <w:rPr>
                <w:rFonts w:ascii="宋体" w:hAnsi="宋体" w:eastAsia="宋体" w:cs="宋体"/>
                <w:spacing w:val="12"/>
                <w:sz w:val="21"/>
                <w:szCs w:val="21"/>
              </w:rPr>
              <w:t>1.属于国家秘密</w:t>
            </w:r>
          </w:p>
        </w:tc>
        <w:tc>
          <w:tcPr>
            <w:tcW w:w="65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49" w:type="dxa"/>
            <w:vAlign w:val="center"/>
          </w:tcPr>
          <w:p>
            <w:pPr>
              <w:jc w:val="center"/>
              <w:rPr>
                <w:rFonts w:hint="default" w:ascii="Arial" w:eastAsia="宋体"/>
                <w:sz w:val="21"/>
                <w:lang w:val="en-US" w:eastAsia="zh-CN"/>
              </w:rPr>
            </w:pPr>
            <w:r>
              <w:rPr>
                <w:rFonts w:hint="eastAsia" w:eastAsia="宋体"/>
                <w:sz w:val="21"/>
                <w:lang w:val="en-US" w:eastAsia="zh-CN"/>
              </w:rPr>
              <w:t>0</w:t>
            </w:r>
          </w:p>
        </w:tc>
        <w:tc>
          <w:tcPr>
            <w:tcW w:w="63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5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4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5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44" w:type="dxa"/>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734" w:type="dxa"/>
            <w:vMerge w:val="continue"/>
            <w:tcBorders>
              <w:top w:val="nil"/>
              <w:bottom w:val="nil"/>
            </w:tcBorders>
            <w:vAlign w:val="top"/>
          </w:tcPr>
          <w:p>
            <w:pPr>
              <w:rPr>
                <w:rFonts w:ascii="Arial"/>
                <w:sz w:val="21"/>
              </w:rPr>
            </w:pPr>
          </w:p>
        </w:tc>
        <w:tc>
          <w:tcPr>
            <w:tcW w:w="719" w:type="dxa"/>
            <w:vMerge w:val="continue"/>
            <w:tcBorders>
              <w:top w:val="nil"/>
              <w:bottom w:val="nil"/>
            </w:tcBorders>
            <w:vAlign w:val="top"/>
          </w:tcPr>
          <w:p>
            <w:pPr>
              <w:rPr>
                <w:rFonts w:ascii="Arial"/>
                <w:sz w:val="21"/>
              </w:rPr>
            </w:pPr>
          </w:p>
        </w:tc>
        <w:tc>
          <w:tcPr>
            <w:tcW w:w="2697" w:type="dxa"/>
            <w:vAlign w:val="top"/>
          </w:tcPr>
          <w:p>
            <w:pPr>
              <w:spacing w:before="81" w:line="221" w:lineRule="auto"/>
              <w:ind w:left="91" w:right="65"/>
              <w:rPr>
                <w:rFonts w:ascii="宋体" w:hAnsi="宋体" w:eastAsia="宋体" w:cs="宋体"/>
                <w:sz w:val="21"/>
                <w:szCs w:val="21"/>
              </w:rPr>
            </w:pPr>
            <w:r>
              <w:rPr>
                <w:rFonts w:ascii="宋体" w:hAnsi="宋体" w:eastAsia="宋体" w:cs="宋体"/>
                <w:spacing w:val="18"/>
                <w:sz w:val="21"/>
                <w:szCs w:val="21"/>
              </w:rPr>
              <w:t>2.其他法律行政法规禁止</w:t>
            </w:r>
            <w:r>
              <w:rPr>
                <w:rFonts w:ascii="宋体" w:hAnsi="宋体" w:eastAsia="宋体" w:cs="宋体"/>
                <w:spacing w:val="2"/>
                <w:sz w:val="21"/>
                <w:szCs w:val="21"/>
              </w:rPr>
              <w:t xml:space="preserve"> </w:t>
            </w:r>
            <w:r>
              <w:rPr>
                <w:rFonts w:ascii="宋体" w:hAnsi="宋体" w:eastAsia="宋体" w:cs="宋体"/>
                <w:spacing w:val="14"/>
                <w:sz w:val="21"/>
                <w:szCs w:val="21"/>
              </w:rPr>
              <w:t>公开</w:t>
            </w:r>
          </w:p>
        </w:tc>
        <w:tc>
          <w:tcPr>
            <w:tcW w:w="65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4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3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5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4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5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44" w:type="dxa"/>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34" w:type="dxa"/>
            <w:vMerge w:val="continue"/>
            <w:tcBorders>
              <w:top w:val="nil"/>
              <w:bottom w:val="nil"/>
            </w:tcBorders>
            <w:vAlign w:val="top"/>
          </w:tcPr>
          <w:p>
            <w:pPr>
              <w:rPr>
                <w:rFonts w:ascii="Arial"/>
                <w:sz w:val="21"/>
              </w:rPr>
            </w:pPr>
          </w:p>
        </w:tc>
        <w:tc>
          <w:tcPr>
            <w:tcW w:w="719" w:type="dxa"/>
            <w:vMerge w:val="continue"/>
            <w:tcBorders>
              <w:top w:val="nil"/>
              <w:bottom w:val="nil"/>
            </w:tcBorders>
            <w:vAlign w:val="top"/>
          </w:tcPr>
          <w:p>
            <w:pPr>
              <w:rPr>
                <w:rFonts w:ascii="Arial"/>
                <w:sz w:val="21"/>
              </w:rPr>
            </w:pPr>
          </w:p>
        </w:tc>
        <w:tc>
          <w:tcPr>
            <w:tcW w:w="2697" w:type="dxa"/>
            <w:vAlign w:val="top"/>
          </w:tcPr>
          <w:p>
            <w:pPr>
              <w:spacing w:before="62" w:line="219" w:lineRule="auto"/>
              <w:ind w:left="91"/>
              <w:rPr>
                <w:rFonts w:ascii="宋体" w:hAnsi="宋体" w:eastAsia="宋体" w:cs="宋体"/>
                <w:sz w:val="21"/>
                <w:szCs w:val="21"/>
              </w:rPr>
            </w:pPr>
            <w:r>
              <w:rPr>
                <w:rFonts w:ascii="宋体" w:hAnsi="宋体" w:eastAsia="宋体" w:cs="宋体"/>
                <w:spacing w:val="17"/>
                <w:sz w:val="21"/>
                <w:szCs w:val="21"/>
              </w:rPr>
              <w:t>3.危及“三安全一稳定”</w:t>
            </w:r>
          </w:p>
        </w:tc>
        <w:tc>
          <w:tcPr>
            <w:tcW w:w="65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4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3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5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4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5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44" w:type="dxa"/>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34" w:type="dxa"/>
            <w:vMerge w:val="continue"/>
            <w:tcBorders>
              <w:top w:val="nil"/>
              <w:bottom w:val="nil"/>
            </w:tcBorders>
            <w:vAlign w:val="top"/>
          </w:tcPr>
          <w:p>
            <w:pPr>
              <w:rPr>
                <w:rFonts w:ascii="Arial"/>
                <w:sz w:val="21"/>
              </w:rPr>
            </w:pPr>
          </w:p>
        </w:tc>
        <w:tc>
          <w:tcPr>
            <w:tcW w:w="719" w:type="dxa"/>
            <w:vMerge w:val="continue"/>
            <w:tcBorders>
              <w:top w:val="nil"/>
              <w:bottom w:val="nil"/>
            </w:tcBorders>
            <w:vAlign w:val="top"/>
          </w:tcPr>
          <w:p>
            <w:pPr>
              <w:rPr>
                <w:rFonts w:ascii="Arial"/>
                <w:sz w:val="21"/>
              </w:rPr>
            </w:pPr>
          </w:p>
        </w:tc>
        <w:tc>
          <w:tcPr>
            <w:tcW w:w="2697" w:type="dxa"/>
            <w:vAlign w:val="top"/>
          </w:tcPr>
          <w:p>
            <w:pPr>
              <w:spacing w:before="62" w:line="219" w:lineRule="auto"/>
              <w:ind w:left="91"/>
              <w:rPr>
                <w:rFonts w:ascii="宋体" w:hAnsi="宋体" w:eastAsia="宋体" w:cs="宋体"/>
                <w:sz w:val="21"/>
                <w:szCs w:val="21"/>
              </w:rPr>
            </w:pPr>
            <w:r>
              <w:rPr>
                <w:rFonts w:ascii="宋体" w:hAnsi="宋体" w:eastAsia="宋体" w:cs="宋体"/>
                <w:spacing w:val="6"/>
                <w:sz w:val="21"/>
                <w:szCs w:val="21"/>
              </w:rPr>
              <w:t>4.保护第三方合法权益</w:t>
            </w:r>
          </w:p>
        </w:tc>
        <w:tc>
          <w:tcPr>
            <w:tcW w:w="659" w:type="dxa"/>
            <w:vAlign w:val="center"/>
          </w:tcPr>
          <w:p>
            <w:pPr>
              <w:jc w:val="center"/>
              <w:rPr>
                <w:rFonts w:hint="default" w:ascii="Arial" w:eastAsia="宋体"/>
                <w:sz w:val="21"/>
                <w:lang w:val="en-US" w:eastAsia="zh-CN"/>
              </w:rPr>
            </w:pPr>
            <w:r>
              <w:rPr>
                <w:rFonts w:hint="eastAsia" w:eastAsia="宋体"/>
                <w:sz w:val="21"/>
                <w:lang w:val="en-US" w:eastAsia="zh-CN"/>
              </w:rPr>
              <w:t>0</w:t>
            </w:r>
          </w:p>
        </w:tc>
        <w:tc>
          <w:tcPr>
            <w:tcW w:w="64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3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5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4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5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44" w:type="dxa"/>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34" w:type="dxa"/>
            <w:vMerge w:val="continue"/>
            <w:tcBorders>
              <w:top w:val="nil"/>
              <w:bottom w:val="nil"/>
            </w:tcBorders>
            <w:vAlign w:val="top"/>
          </w:tcPr>
          <w:p>
            <w:pPr>
              <w:rPr>
                <w:rFonts w:ascii="Arial"/>
                <w:sz w:val="21"/>
              </w:rPr>
            </w:pPr>
          </w:p>
        </w:tc>
        <w:tc>
          <w:tcPr>
            <w:tcW w:w="719" w:type="dxa"/>
            <w:vMerge w:val="continue"/>
            <w:tcBorders>
              <w:top w:val="nil"/>
              <w:bottom w:val="nil"/>
            </w:tcBorders>
            <w:vAlign w:val="top"/>
          </w:tcPr>
          <w:p>
            <w:pPr>
              <w:rPr>
                <w:rFonts w:ascii="Arial"/>
                <w:sz w:val="21"/>
              </w:rPr>
            </w:pPr>
          </w:p>
        </w:tc>
        <w:tc>
          <w:tcPr>
            <w:tcW w:w="2697" w:type="dxa"/>
            <w:vAlign w:val="top"/>
          </w:tcPr>
          <w:p>
            <w:pPr>
              <w:spacing w:before="62" w:line="219" w:lineRule="auto"/>
              <w:ind w:left="91"/>
              <w:rPr>
                <w:rFonts w:ascii="宋体" w:hAnsi="宋体" w:eastAsia="宋体" w:cs="宋体"/>
                <w:sz w:val="21"/>
                <w:szCs w:val="21"/>
              </w:rPr>
            </w:pPr>
            <w:r>
              <w:rPr>
                <w:rFonts w:ascii="宋体" w:hAnsi="宋体" w:eastAsia="宋体" w:cs="宋体"/>
                <w:spacing w:val="8"/>
                <w:sz w:val="21"/>
                <w:szCs w:val="21"/>
              </w:rPr>
              <w:t>5.属于三类内部事务信息</w:t>
            </w:r>
          </w:p>
        </w:tc>
        <w:tc>
          <w:tcPr>
            <w:tcW w:w="65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4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3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5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4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5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44" w:type="dxa"/>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34" w:type="dxa"/>
            <w:vMerge w:val="continue"/>
            <w:tcBorders>
              <w:top w:val="nil"/>
              <w:bottom w:val="nil"/>
            </w:tcBorders>
            <w:vAlign w:val="top"/>
          </w:tcPr>
          <w:p>
            <w:pPr>
              <w:rPr>
                <w:rFonts w:ascii="Arial"/>
                <w:sz w:val="21"/>
              </w:rPr>
            </w:pPr>
          </w:p>
        </w:tc>
        <w:tc>
          <w:tcPr>
            <w:tcW w:w="719" w:type="dxa"/>
            <w:vMerge w:val="continue"/>
            <w:tcBorders>
              <w:top w:val="nil"/>
              <w:bottom w:val="nil"/>
            </w:tcBorders>
            <w:vAlign w:val="top"/>
          </w:tcPr>
          <w:p>
            <w:pPr>
              <w:rPr>
                <w:rFonts w:ascii="Arial"/>
                <w:sz w:val="21"/>
              </w:rPr>
            </w:pPr>
          </w:p>
        </w:tc>
        <w:tc>
          <w:tcPr>
            <w:tcW w:w="2697" w:type="dxa"/>
            <w:vAlign w:val="top"/>
          </w:tcPr>
          <w:p>
            <w:pPr>
              <w:spacing w:before="62" w:line="219" w:lineRule="auto"/>
              <w:ind w:left="91"/>
              <w:rPr>
                <w:rFonts w:ascii="宋体" w:hAnsi="宋体" w:eastAsia="宋体" w:cs="宋体"/>
                <w:sz w:val="21"/>
                <w:szCs w:val="21"/>
              </w:rPr>
            </w:pPr>
            <w:r>
              <w:rPr>
                <w:rFonts w:ascii="宋体" w:hAnsi="宋体" w:eastAsia="宋体" w:cs="宋体"/>
                <w:spacing w:val="10"/>
                <w:sz w:val="21"/>
                <w:szCs w:val="21"/>
              </w:rPr>
              <w:t>6.属于四类过程性信息</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3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0"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4"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34" w:type="dxa"/>
            <w:vMerge w:val="continue"/>
            <w:tcBorders>
              <w:top w:val="nil"/>
              <w:bottom w:val="nil"/>
            </w:tcBorders>
            <w:vAlign w:val="top"/>
          </w:tcPr>
          <w:p>
            <w:pPr>
              <w:rPr>
                <w:rFonts w:ascii="Arial"/>
                <w:sz w:val="21"/>
              </w:rPr>
            </w:pPr>
          </w:p>
        </w:tc>
        <w:tc>
          <w:tcPr>
            <w:tcW w:w="719" w:type="dxa"/>
            <w:vMerge w:val="continue"/>
            <w:tcBorders>
              <w:top w:val="nil"/>
              <w:bottom w:val="nil"/>
            </w:tcBorders>
            <w:vAlign w:val="top"/>
          </w:tcPr>
          <w:p>
            <w:pPr>
              <w:rPr>
                <w:rFonts w:ascii="Arial"/>
                <w:sz w:val="21"/>
              </w:rPr>
            </w:pPr>
          </w:p>
        </w:tc>
        <w:tc>
          <w:tcPr>
            <w:tcW w:w="2697" w:type="dxa"/>
            <w:vAlign w:val="top"/>
          </w:tcPr>
          <w:p>
            <w:pPr>
              <w:spacing w:before="62" w:line="219" w:lineRule="auto"/>
              <w:ind w:left="91"/>
              <w:rPr>
                <w:rFonts w:ascii="宋体" w:hAnsi="宋体" w:eastAsia="宋体" w:cs="宋体"/>
                <w:sz w:val="21"/>
                <w:szCs w:val="21"/>
              </w:rPr>
            </w:pPr>
            <w:r>
              <w:rPr>
                <w:rFonts w:ascii="宋体" w:hAnsi="宋体" w:eastAsia="宋体" w:cs="宋体"/>
                <w:spacing w:val="7"/>
                <w:sz w:val="21"/>
                <w:szCs w:val="21"/>
              </w:rPr>
              <w:t>7.属于行政执法案卷</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3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0"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4"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34" w:type="dxa"/>
            <w:vMerge w:val="continue"/>
            <w:tcBorders>
              <w:top w:val="nil"/>
              <w:bottom w:val="nil"/>
            </w:tcBorders>
            <w:vAlign w:val="top"/>
          </w:tcPr>
          <w:p>
            <w:pPr>
              <w:rPr>
                <w:rFonts w:ascii="Arial"/>
                <w:sz w:val="21"/>
              </w:rPr>
            </w:pPr>
          </w:p>
        </w:tc>
        <w:tc>
          <w:tcPr>
            <w:tcW w:w="719" w:type="dxa"/>
            <w:vMerge w:val="continue"/>
            <w:tcBorders>
              <w:top w:val="nil"/>
            </w:tcBorders>
            <w:vAlign w:val="top"/>
          </w:tcPr>
          <w:p>
            <w:pPr>
              <w:rPr>
                <w:rFonts w:ascii="Arial"/>
                <w:sz w:val="21"/>
              </w:rPr>
            </w:pPr>
          </w:p>
        </w:tc>
        <w:tc>
          <w:tcPr>
            <w:tcW w:w="2697" w:type="dxa"/>
            <w:vAlign w:val="top"/>
          </w:tcPr>
          <w:p>
            <w:pPr>
              <w:spacing w:before="63" w:line="220" w:lineRule="auto"/>
              <w:ind w:left="91"/>
              <w:rPr>
                <w:rFonts w:ascii="宋体" w:hAnsi="宋体" w:eastAsia="宋体" w:cs="宋体"/>
                <w:sz w:val="21"/>
                <w:szCs w:val="21"/>
              </w:rPr>
            </w:pPr>
            <w:r>
              <w:rPr>
                <w:rFonts w:ascii="宋体" w:hAnsi="宋体" w:eastAsia="宋体" w:cs="宋体"/>
                <w:spacing w:val="12"/>
                <w:sz w:val="21"/>
                <w:szCs w:val="21"/>
              </w:rPr>
              <w:t>8.属于行政查询事项</w:t>
            </w:r>
          </w:p>
        </w:tc>
        <w:tc>
          <w:tcPr>
            <w:tcW w:w="65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3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0"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4"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34" w:type="dxa"/>
            <w:vMerge w:val="continue"/>
            <w:tcBorders>
              <w:top w:val="nil"/>
              <w:bottom w:val="nil"/>
            </w:tcBorders>
            <w:vAlign w:val="top"/>
          </w:tcPr>
          <w:p>
            <w:pPr>
              <w:rPr>
                <w:rFonts w:ascii="Arial"/>
                <w:sz w:val="21"/>
              </w:rPr>
            </w:pPr>
          </w:p>
        </w:tc>
        <w:tc>
          <w:tcPr>
            <w:tcW w:w="719" w:type="dxa"/>
            <w:vMerge w:val="restart"/>
            <w:tcBorders>
              <w:bottom w:val="nil"/>
            </w:tcBorders>
            <w:vAlign w:val="top"/>
          </w:tcPr>
          <w:p>
            <w:pPr>
              <w:spacing w:before="282" w:line="219" w:lineRule="auto"/>
              <w:ind w:left="60" w:right="8"/>
              <w:rPr>
                <w:rFonts w:ascii="宋体" w:hAnsi="宋体" w:eastAsia="宋体" w:cs="宋体"/>
                <w:sz w:val="21"/>
                <w:szCs w:val="21"/>
              </w:rPr>
            </w:pPr>
            <w:r>
              <w:rPr>
                <w:rFonts w:ascii="宋体" w:hAnsi="宋体" w:eastAsia="宋体" w:cs="宋体"/>
                <w:spacing w:val="2"/>
                <w:sz w:val="21"/>
                <w:szCs w:val="21"/>
              </w:rPr>
              <w:t>(四)无</w:t>
            </w:r>
            <w:r>
              <w:rPr>
                <w:rFonts w:ascii="宋体" w:hAnsi="宋体" w:eastAsia="宋体" w:cs="宋体"/>
                <w:sz w:val="21"/>
                <w:szCs w:val="21"/>
              </w:rPr>
              <w:t xml:space="preserve"> </w:t>
            </w:r>
            <w:r>
              <w:rPr>
                <w:rFonts w:ascii="宋体" w:hAnsi="宋体" w:eastAsia="宋体" w:cs="宋体"/>
                <w:spacing w:val="-3"/>
                <w:sz w:val="21"/>
                <w:szCs w:val="21"/>
              </w:rPr>
              <w:t>法提供</w:t>
            </w:r>
          </w:p>
        </w:tc>
        <w:tc>
          <w:tcPr>
            <w:tcW w:w="2697" w:type="dxa"/>
            <w:vAlign w:val="top"/>
          </w:tcPr>
          <w:p>
            <w:pPr>
              <w:spacing w:before="61" w:line="228" w:lineRule="auto"/>
              <w:ind w:left="91"/>
              <w:rPr>
                <w:rFonts w:ascii="宋体" w:hAnsi="宋体" w:eastAsia="宋体" w:cs="宋体"/>
                <w:sz w:val="20"/>
                <w:szCs w:val="20"/>
              </w:rPr>
            </w:pPr>
            <w:r>
              <w:rPr>
                <w:rFonts w:ascii="宋体" w:hAnsi="宋体" w:eastAsia="宋体" w:cs="宋体"/>
                <w:spacing w:val="-1"/>
                <w:sz w:val="20"/>
                <w:szCs w:val="20"/>
              </w:rPr>
              <w:t>1.本机关不掌握相关政府信息</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3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0"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4"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34" w:type="dxa"/>
            <w:vMerge w:val="continue"/>
            <w:tcBorders>
              <w:top w:val="nil"/>
              <w:bottom w:val="nil"/>
            </w:tcBorders>
            <w:vAlign w:val="top"/>
          </w:tcPr>
          <w:p>
            <w:pPr>
              <w:rPr>
                <w:rFonts w:ascii="Arial"/>
                <w:sz w:val="21"/>
              </w:rPr>
            </w:pPr>
          </w:p>
        </w:tc>
        <w:tc>
          <w:tcPr>
            <w:tcW w:w="719" w:type="dxa"/>
            <w:vMerge w:val="continue"/>
            <w:tcBorders>
              <w:top w:val="nil"/>
              <w:bottom w:val="nil"/>
            </w:tcBorders>
            <w:vAlign w:val="top"/>
          </w:tcPr>
          <w:p>
            <w:pPr>
              <w:rPr>
                <w:rFonts w:ascii="Arial"/>
                <w:sz w:val="21"/>
              </w:rPr>
            </w:pPr>
          </w:p>
        </w:tc>
        <w:tc>
          <w:tcPr>
            <w:tcW w:w="2697" w:type="dxa"/>
            <w:vAlign w:val="top"/>
          </w:tcPr>
          <w:p>
            <w:pPr>
              <w:spacing w:before="61" w:line="229" w:lineRule="auto"/>
              <w:ind w:left="91"/>
              <w:rPr>
                <w:rFonts w:ascii="宋体" w:hAnsi="宋体" w:eastAsia="宋体" w:cs="宋体"/>
                <w:sz w:val="20"/>
                <w:szCs w:val="20"/>
              </w:rPr>
            </w:pPr>
            <w:r>
              <w:rPr>
                <w:rFonts w:ascii="宋体" w:hAnsi="宋体" w:eastAsia="宋体" w:cs="宋体"/>
                <w:spacing w:val="-1"/>
                <w:sz w:val="20"/>
                <w:szCs w:val="20"/>
              </w:rPr>
              <w:t>2.没有现成信息需要另行制作</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3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0"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4"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34" w:type="dxa"/>
            <w:vMerge w:val="continue"/>
            <w:tcBorders>
              <w:top w:val="nil"/>
              <w:bottom w:val="nil"/>
            </w:tcBorders>
            <w:vAlign w:val="top"/>
          </w:tcPr>
          <w:p>
            <w:pPr>
              <w:rPr>
                <w:rFonts w:ascii="Arial"/>
                <w:sz w:val="21"/>
              </w:rPr>
            </w:pPr>
          </w:p>
        </w:tc>
        <w:tc>
          <w:tcPr>
            <w:tcW w:w="719" w:type="dxa"/>
            <w:vMerge w:val="continue"/>
            <w:tcBorders>
              <w:top w:val="nil"/>
            </w:tcBorders>
            <w:vAlign w:val="top"/>
          </w:tcPr>
          <w:p>
            <w:pPr>
              <w:rPr>
                <w:rFonts w:ascii="Arial"/>
                <w:sz w:val="21"/>
              </w:rPr>
            </w:pPr>
          </w:p>
        </w:tc>
        <w:tc>
          <w:tcPr>
            <w:tcW w:w="2697" w:type="dxa"/>
            <w:vAlign w:val="top"/>
          </w:tcPr>
          <w:p>
            <w:pPr>
              <w:spacing w:before="62" w:line="229" w:lineRule="auto"/>
              <w:ind w:left="91"/>
              <w:rPr>
                <w:rFonts w:ascii="宋体" w:hAnsi="宋体" w:eastAsia="宋体" w:cs="宋体"/>
                <w:sz w:val="20"/>
                <w:szCs w:val="20"/>
              </w:rPr>
            </w:pPr>
            <w:r>
              <w:rPr>
                <w:rFonts w:ascii="宋体" w:hAnsi="宋体" w:eastAsia="宋体" w:cs="宋体"/>
                <w:spacing w:val="15"/>
                <w:sz w:val="20"/>
                <w:szCs w:val="20"/>
              </w:rPr>
              <w:t>3.补正后申请内容仍不明确</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3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0"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4"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34" w:type="dxa"/>
            <w:vMerge w:val="continue"/>
            <w:tcBorders>
              <w:top w:val="nil"/>
              <w:bottom w:val="nil"/>
            </w:tcBorders>
            <w:vAlign w:val="top"/>
          </w:tcPr>
          <w:p>
            <w:pPr>
              <w:rPr>
                <w:rFonts w:ascii="Arial"/>
                <w:sz w:val="21"/>
              </w:rPr>
            </w:pPr>
          </w:p>
        </w:tc>
        <w:tc>
          <w:tcPr>
            <w:tcW w:w="719" w:type="dxa"/>
            <w:vMerge w:val="restart"/>
            <w:tcBorders>
              <w:bottom w:val="nil"/>
            </w:tcBorders>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before="68" w:line="229" w:lineRule="auto"/>
              <w:ind w:left="60" w:right="6"/>
              <w:rPr>
                <w:rFonts w:ascii="宋体" w:hAnsi="宋体" w:eastAsia="宋体" w:cs="宋体"/>
                <w:sz w:val="21"/>
                <w:szCs w:val="21"/>
              </w:rPr>
            </w:pPr>
            <w:r>
              <w:rPr>
                <w:rFonts w:ascii="宋体" w:hAnsi="宋体" w:eastAsia="宋体" w:cs="宋体"/>
                <w:spacing w:val="2"/>
                <w:sz w:val="21"/>
                <w:szCs w:val="21"/>
              </w:rPr>
              <w:t>(五)不 予处理</w:t>
            </w:r>
          </w:p>
        </w:tc>
        <w:tc>
          <w:tcPr>
            <w:tcW w:w="2697" w:type="dxa"/>
            <w:vAlign w:val="top"/>
          </w:tcPr>
          <w:p>
            <w:pPr>
              <w:spacing w:before="62" w:line="219" w:lineRule="auto"/>
              <w:ind w:left="91"/>
              <w:rPr>
                <w:rFonts w:ascii="宋体" w:hAnsi="宋体" w:eastAsia="宋体" w:cs="宋体"/>
                <w:sz w:val="21"/>
                <w:szCs w:val="21"/>
              </w:rPr>
            </w:pPr>
            <w:r>
              <w:rPr>
                <w:rFonts w:ascii="宋体" w:hAnsi="宋体" w:eastAsia="宋体" w:cs="宋体"/>
                <w:spacing w:val="8"/>
                <w:sz w:val="21"/>
                <w:szCs w:val="21"/>
              </w:rPr>
              <w:t>1.信访举报投诉类申请</w:t>
            </w:r>
          </w:p>
        </w:tc>
        <w:tc>
          <w:tcPr>
            <w:tcW w:w="65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3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0"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4"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34" w:type="dxa"/>
            <w:vMerge w:val="continue"/>
            <w:tcBorders>
              <w:top w:val="nil"/>
              <w:bottom w:val="nil"/>
            </w:tcBorders>
            <w:vAlign w:val="top"/>
          </w:tcPr>
          <w:p>
            <w:pPr>
              <w:rPr>
                <w:rFonts w:ascii="Arial"/>
                <w:sz w:val="21"/>
              </w:rPr>
            </w:pPr>
          </w:p>
        </w:tc>
        <w:tc>
          <w:tcPr>
            <w:tcW w:w="719" w:type="dxa"/>
            <w:vMerge w:val="continue"/>
            <w:tcBorders>
              <w:top w:val="nil"/>
              <w:bottom w:val="nil"/>
            </w:tcBorders>
            <w:vAlign w:val="top"/>
          </w:tcPr>
          <w:p>
            <w:pPr>
              <w:rPr>
                <w:rFonts w:ascii="Arial"/>
                <w:sz w:val="21"/>
              </w:rPr>
            </w:pPr>
          </w:p>
        </w:tc>
        <w:tc>
          <w:tcPr>
            <w:tcW w:w="2697" w:type="dxa"/>
            <w:vAlign w:val="top"/>
          </w:tcPr>
          <w:p>
            <w:pPr>
              <w:spacing w:before="63" w:line="219" w:lineRule="auto"/>
              <w:ind w:left="91"/>
              <w:rPr>
                <w:rFonts w:ascii="宋体" w:hAnsi="宋体" w:eastAsia="宋体" w:cs="宋体"/>
                <w:sz w:val="21"/>
                <w:szCs w:val="21"/>
              </w:rPr>
            </w:pPr>
            <w:r>
              <w:rPr>
                <w:rFonts w:ascii="宋体" w:hAnsi="宋体" w:eastAsia="宋体" w:cs="宋体"/>
                <w:spacing w:val="19"/>
                <w:sz w:val="21"/>
                <w:szCs w:val="21"/>
              </w:rPr>
              <w:t>2.重复申请</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3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0"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4"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34" w:type="dxa"/>
            <w:vMerge w:val="continue"/>
            <w:tcBorders>
              <w:top w:val="nil"/>
              <w:bottom w:val="nil"/>
            </w:tcBorders>
            <w:vAlign w:val="top"/>
          </w:tcPr>
          <w:p>
            <w:pPr>
              <w:rPr>
                <w:rFonts w:ascii="Arial"/>
                <w:sz w:val="21"/>
              </w:rPr>
            </w:pPr>
          </w:p>
        </w:tc>
        <w:tc>
          <w:tcPr>
            <w:tcW w:w="719" w:type="dxa"/>
            <w:vMerge w:val="continue"/>
            <w:tcBorders>
              <w:top w:val="nil"/>
              <w:bottom w:val="nil"/>
            </w:tcBorders>
            <w:vAlign w:val="top"/>
          </w:tcPr>
          <w:p>
            <w:pPr>
              <w:rPr>
                <w:rFonts w:ascii="Arial"/>
                <w:sz w:val="21"/>
              </w:rPr>
            </w:pPr>
          </w:p>
        </w:tc>
        <w:tc>
          <w:tcPr>
            <w:tcW w:w="2697" w:type="dxa"/>
            <w:vAlign w:val="top"/>
          </w:tcPr>
          <w:p>
            <w:pPr>
              <w:spacing w:before="62" w:line="219" w:lineRule="auto"/>
              <w:ind w:left="91"/>
              <w:rPr>
                <w:rFonts w:ascii="宋体" w:hAnsi="宋体" w:eastAsia="宋体" w:cs="宋体"/>
                <w:sz w:val="21"/>
                <w:szCs w:val="21"/>
              </w:rPr>
            </w:pPr>
            <w:r>
              <w:rPr>
                <w:rFonts w:ascii="宋体" w:hAnsi="宋体" w:eastAsia="宋体" w:cs="宋体"/>
                <w:spacing w:val="8"/>
                <w:sz w:val="21"/>
                <w:szCs w:val="21"/>
              </w:rPr>
              <w:t>3.要求提供公开出版物</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3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0"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4"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734" w:type="dxa"/>
            <w:vMerge w:val="continue"/>
            <w:tcBorders>
              <w:top w:val="nil"/>
              <w:bottom w:val="nil"/>
            </w:tcBorders>
            <w:vAlign w:val="top"/>
          </w:tcPr>
          <w:p>
            <w:pPr>
              <w:rPr>
                <w:rFonts w:ascii="Arial"/>
                <w:sz w:val="21"/>
              </w:rPr>
            </w:pPr>
          </w:p>
        </w:tc>
        <w:tc>
          <w:tcPr>
            <w:tcW w:w="719" w:type="dxa"/>
            <w:vMerge w:val="continue"/>
            <w:tcBorders>
              <w:top w:val="nil"/>
              <w:bottom w:val="nil"/>
            </w:tcBorders>
            <w:vAlign w:val="top"/>
          </w:tcPr>
          <w:p>
            <w:pPr>
              <w:rPr>
                <w:rFonts w:ascii="Arial"/>
                <w:sz w:val="21"/>
              </w:rPr>
            </w:pPr>
          </w:p>
        </w:tc>
        <w:tc>
          <w:tcPr>
            <w:tcW w:w="2697" w:type="dxa"/>
            <w:vAlign w:val="top"/>
          </w:tcPr>
          <w:p>
            <w:pPr>
              <w:spacing w:before="104" w:line="219" w:lineRule="auto"/>
              <w:ind w:left="91" w:right="85"/>
              <w:rPr>
                <w:rFonts w:ascii="宋体" w:hAnsi="宋体" w:eastAsia="宋体" w:cs="宋体"/>
                <w:sz w:val="21"/>
                <w:szCs w:val="21"/>
              </w:rPr>
            </w:pPr>
            <w:r>
              <w:rPr>
                <w:rFonts w:ascii="宋体" w:hAnsi="宋体" w:eastAsia="宋体" w:cs="宋体"/>
                <w:spacing w:val="27"/>
                <w:sz w:val="21"/>
                <w:szCs w:val="21"/>
              </w:rPr>
              <w:t>4</w:t>
            </w:r>
            <w:r>
              <w:rPr>
                <w:rFonts w:ascii="宋体" w:hAnsi="宋体" w:eastAsia="宋体" w:cs="宋体"/>
                <w:spacing w:val="-45"/>
                <w:sz w:val="21"/>
                <w:szCs w:val="21"/>
              </w:rPr>
              <w:t xml:space="preserve"> </w:t>
            </w:r>
            <w:r>
              <w:rPr>
                <w:rFonts w:ascii="宋体" w:hAnsi="宋体" w:eastAsia="宋体" w:cs="宋体"/>
                <w:spacing w:val="27"/>
                <w:sz w:val="21"/>
                <w:szCs w:val="21"/>
              </w:rPr>
              <w:t>.</w:t>
            </w:r>
            <w:r>
              <w:rPr>
                <w:rFonts w:ascii="宋体" w:hAnsi="宋体" w:eastAsia="宋体" w:cs="宋体"/>
                <w:spacing w:val="-54"/>
                <w:sz w:val="21"/>
                <w:szCs w:val="21"/>
              </w:rPr>
              <w:t xml:space="preserve"> </w:t>
            </w:r>
            <w:r>
              <w:rPr>
                <w:rFonts w:ascii="宋体" w:hAnsi="宋体" w:eastAsia="宋体" w:cs="宋体"/>
                <w:spacing w:val="27"/>
                <w:sz w:val="21"/>
                <w:szCs w:val="21"/>
              </w:rPr>
              <w:t>无正当理由大量反复</w:t>
            </w:r>
            <w:r>
              <w:rPr>
                <w:rFonts w:ascii="宋体" w:hAnsi="宋体" w:eastAsia="宋体" w:cs="宋体"/>
                <w:sz w:val="21"/>
                <w:szCs w:val="21"/>
              </w:rPr>
              <w:t xml:space="preserve"> </w:t>
            </w:r>
            <w:r>
              <w:rPr>
                <w:rFonts w:ascii="宋体" w:hAnsi="宋体" w:eastAsia="宋体" w:cs="宋体"/>
                <w:spacing w:val="-18"/>
                <w:sz w:val="21"/>
                <w:szCs w:val="21"/>
              </w:rPr>
              <w:t>申</w:t>
            </w:r>
            <w:r>
              <w:rPr>
                <w:rFonts w:ascii="宋体" w:hAnsi="宋体" w:eastAsia="宋体" w:cs="宋体"/>
                <w:spacing w:val="-34"/>
                <w:sz w:val="21"/>
                <w:szCs w:val="21"/>
              </w:rPr>
              <w:t xml:space="preserve"> </w:t>
            </w:r>
            <w:r>
              <w:rPr>
                <w:rFonts w:ascii="宋体" w:hAnsi="宋体" w:eastAsia="宋体" w:cs="宋体"/>
                <w:spacing w:val="-18"/>
                <w:sz w:val="21"/>
                <w:szCs w:val="21"/>
              </w:rPr>
              <w:t>请</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3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0"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4"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34" w:type="dxa"/>
            <w:vMerge w:val="continue"/>
            <w:tcBorders>
              <w:top w:val="nil"/>
              <w:bottom w:val="nil"/>
            </w:tcBorders>
            <w:vAlign w:val="top"/>
          </w:tcPr>
          <w:p>
            <w:pPr>
              <w:rPr>
                <w:rFonts w:ascii="Arial"/>
                <w:sz w:val="21"/>
              </w:rPr>
            </w:pPr>
          </w:p>
        </w:tc>
        <w:tc>
          <w:tcPr>
            <w:tcW w:w="719" w:type="dxa"/>
            <w:vMerge w:val="continue"/>
            <w:tcBorders>
              <w:top w:val="nil"/>
            </w:tcBorders>
            <w:vAlign w:val="top"/>
          </w:tcPr>
          <w:p>
            <w:pPr>
              <w:rPr>
                <w:rFonts w:ascii="Arial"/>
                <w:sz w:val="21"/>
              </w:rPr>
            </w:pPr>
          </w:p>
        </w:tc>
        <w:tc>
          <w:tcPr>
            <w:tcW w:w="2697" w:type="dxa"/>
            <w:vAlign w:val="top"/>
          </w:tcPr>
          <w:p>
            <w:pPr>
              <w:spacing w:before="113" w:line="222" w:lineRule="auto"/>
              <w:ind w:left="91" w:right="65"/>
              <w:rPr>
                <w:rFonts w:ascii="宋体" w:hAnsi="宋体" w:eastAsia="宋体" w:cs="宋体"/>
                <w:sz w:val="21"/>
                <w:szCs w:val="21"/>
              </w:rPr>
            </w:pPr>
            <w:r>
              <w:rPr>
                <w:rFonts w:ascii="宋体" w:hAnsi="宋体" w:eastAsia="宋体" w:cs="宋体"/>
                <w:spacing w:val="18"/>
                <w:sz w:val="21"/>
                <w:szCs w:val="21"/>
              </w:rPr>
              <w:t>5.要求行政机关确认或重</w:t>
            </w:r>
            <w:r>
              <w:rPr>
                <w:rFonts w:ascii="宋体" w:hAnsi="宋体" w:eastAsia="宋体" w:cs="宋体"/>
                <w:spacing w:val="2"/>
                <w:sz w:val="21"/>
                <w:szCs w:val="21"/>
              </w:rPr>
              <w:t xml:space="preserve"> </w:t>
            </w:r>
            <w:r>
              <w:rPr>
                <w:rFonts w:ascii="宋体" w:hAnsi="宋体" w:eastAsia="宋体" w:cs="宋体"/>
                <w:spacing w:val="6"/>
                <w:sz w:val="21"/>
                <w:szCs w:val="21"/>
              </w:rPr>
              <w:t>新出具已获取信息</w:t>
            </w:r>
          </w:p>
        </w:tc>
        <w:tc>
          <w:tcPr>
            <w:tcW w:w="65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3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0"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4"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734" w:type="dxa"/>
            <w:vMerge w:val="continue"/>
            <w:tcBorders>
              <w:top w:val="nil"/>
              <w:bottom w:val="nil"/>
            </w:tcBorders>
            <w:vAlign w:val="top"/>
          </w:tcPr>
          <w:p>
            <w:pPr>
              <w:rPr>
                <w:rFonts w:ascii="Arial"/>
                <w:sz w:val="21"/>
              </w:rPr>
            </w:pPr>
          </w:p>
        </w:tc>
        <w:tc>
          <w:tcPr>
            <w:tcW w:w="719"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69" w:line="224" w:lineRule="auto"/>
              <w:ind w:left="60" w:right="8"/>
              <w:rPr>
                <w:rFonts w:ascii="宋体" w:hAnsi="宋体" w:eastAsia="宋体" w:cs="宋体"/>
                <w:sz w:val="21"/>
                <w:szCs w:val="21"/>
              </w:rPr>
            </w:pPr>
            <w:r>
              <w:rPr>
                <w:rFonts w:ascii="宋体" w:hAnsi="宋体" w:eastAsia="宋体" w:cs="宋体"/>
                <w:spacing w:val="2"/>
                <w:sz w:val="21"/>
                <w:szCs w:val="21"/>
              </w:rPr>
              <w:t>(六)其</w:t>
            </w:r>
            <w:r>
              <w:rPr>
                <w:rFonts w:ascii="宋体" w:hAnsi="宋体" w:eastAsia="宋体" w:cs="宋体"/>
                <w:sz w:val="21"/>
                <w:szCs w:val="21"/>
              </w:rPr>
              <w:t xml:space="preserve"> </w:t>
            </w:r>
            <w:r>
              <w:rPr>
                <w:rFonts w:ascii="宋体" w:hAnsi="宋体" w:eastAsia="宋体" w:cs="宋体"/>
                <w:spacing w:val="-2"/>
                <w:sz w:val="21"/>
                <w:szCs w:val="21"/>
              </w:rPr>
              <w:t>他处理</w:t>
            </w:r>
          </w:p>
        </w:tc>
        <w:tc>
          <w:tcPr>
            <w:tcW w:w="2697" w:type="dxa"/>
            <w:vAlign w:val="top"/>
          </w:tcPr>
          <w:p>
            <w:pPr>
              <w:spacing w:before="105" w:line="225" w:lineRule="auto"/>
              <w:ind w:left="91" w:right="61"/>
              <w:jc w:val="both"/>
              <w:rPr>
                <w:rFonts w:ascii="宋体" w:hAnsi="宋体" w:eastAsia="宋体" w:cs="宋体"/>
                <w:sz w:val="21"/>
                <w:szCs w:val="21"/>
              </w:rPr>
            </w:pPr>
            <w:r>
              <w:rPr>
                <w:rFonts w:ascii="宋体" w:hAnsi="宋体" w:eastAsia="宋体" w:cs="宋体"/>
                <w:spacing w:val="13"/>
                <w:sz w:val="21"/>
                <w:szCs w:val="21"/>
              </w:rPr>
              <w:t>1.</w:t>
            </w:r>
            <w:r>
              <w:rPr>
                <w:rFonts w:ascii="宋体" w:hAnsi="宋体" w:eastAsia="宋体" w:cs="宋体"/>
                <w:spacing w:val="-39"/>
                <w:sz w:val="21"/>
                <w:szCs w:val="21"/>
              </w:rPr>
              <w:t xml:space="preserve"> </w:t>
            </w:r>
            <w:r>
              <w:rPr>
                <w:rFonts w:ascii="宋体" w:hAnsi="宋体" w:eastAsia="宋体" w:cs="宋体"/>
                <w:spacing w:val="13"/>
                <w:sz w:val="21"/>
                <w:szCs w:val="21"/>
              </w:rPr>
              <w:t>申请人无正当理由逾期</w:t>
            </w:r>
            <w:r>
              <w:rPr>
                <w:rFonts w:ascii="宋体" w:hAnsi="宋体" w:eastAsia="宋体" w:cs="宋体"/>
                <w:sz w:val="21"/>
                <w:szCs w:val="21"/>
              </w:rPr>
              <w:t xml:space="preserve"> </w:t>
            </w:r>
            <w:r>
              <w:rPr>
                <w:rFonts w:ascii="宋体" w:hAnsi="宋体" w:eastAsia="宋体" w:cs="宋体"/>
                <w:spacing w:val="-1"/>
                <w:sz w:val="21"/>
                <w:szCs w:val="21"/>
              </w:rPr>
              <w:t>不补正、行政机关不再处理</w:t>
            </w:r>
            <w:r>
              <w:rPr>
                <w:rFonts w:ascii="宋体" w:hAnsi="宋体" w:eastAsia="宋体" w:cs="宋体"/>
                <w:sz w:val="21"/>
                <w:szCs w:val="21"/>
              </w:rPr>
              <w:t xml:space="preserve"> </w:t>
            </w:r>
            <w:r>
              <w:rPr>
                <w:rFonts w:ascii="宋体" w:hAnsi="宋体" w:eastAsia="宋体" w:cs="宋体"/>
                <w:spacing w:val="4"/>
                <w:sz w:val="21"/>
                <w:szCs w:val="21"/>
              </w:rPr>
              <w:t>其政府信息公开申请</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3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0"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4"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734" w:type="dxa"/>
            <w:vMerge w:val="continue"/>
            <w:tcBorders>
              <w:top w:val="nil"/>
              <w:bottom w:val="nil"/>
            </w:tcBorders>
            <w:vAlign w:val="top"/>
          </w:tcPr>
          <w:p>
            <w:pPr>
              <w:rPr>
                <w:rFonts w:ascii="Arial"/>
                <w:sz w:val="21"/>
              </w:rPr>
            </w:pPr>
          </w:p>
        </w:tc>
        <w:tc>
          <w:tcPr>
            <w:tcW w:w="719" w:type="dxa"/>
            <w:vMerge w:val="continue"/>
            <w:tcBorders>
              <w:top w:val="nil"/>
              <w:bottom w:val="nil"/>
            </w:tcBorders>
            <w:vAlign w:val="top"/>
          </w:tcPr>
          <w:p>
            <w:pPr>
              <w:rPr>
                <w:rFonts w:ascii="Arial"/>
                <w:sz w:val="21"/>
              </w:rPr>
            </w:pPr>
          </w:p>
        </w:tc>
        <w:tc>
          <w:tcPr>
            <w:tcW w:w="2697" w:type="dxa"/>
            <w:vAlign w:val="top"/>
          </w:tcPr>
          <w:p>
            <w:pPr>
              <w:spacing w:before="95" w:line="236" w:lineRule="auto"/>
              <w:ind w:left="91"/>
              <w:jc w:val="both"/>
              <w:rPr>
                <w:rFonts w:ascii="宋体" w:hAnsi="宋体" w:eastAsia="宋体" w:cs="宋体"/>
                <w:sz w:val="20"/>
                <w:szCs w:val="20"/>
              </w:rPr>
            </w:pPr>
            <w:r>
              <w:rPr>
                <w:rFonts w:ascii="宋体" w:hAnsi="宋体" w:eastAsia="宋体" w:cs="宋体"/>
                <w:spacing w:val="10"/>
                <w:sz w:val="20"/>
                <w:szCs w:val="20"/>
              </w:rPr>
              <w:t>2.申请人逾期未按收费通知</w:t>
            </w:r>
            <w:r>
              <w:rPr>
                <w:rFonts w:ascii="宋体" w:hAnsi="宋体" w:eastAsia="宋体" w:cs="宋体"/>
                <w:spacing w:val="1"/>
                <w:sz w:val="20"/>
                <w:szCs w:val="20"/>
              </w:rPr>
              <w:t xml:space="preserve"> </w:t>
            </w:r>
            <w:r>
              <w:rPr>
                <w:rFonts w:ascii="宋体" w:hAnsi="宋体" w:eastAsia="宋体" w:cs="宋体"/>
                <w:spacing w:val="-1"/>
                <w:sz w:val="20"/>
                <w:szCs w:val="20"/>
              </w:rPr>
              <w:t>要求缴纳费用、行政机关不再</w:t>
            </w:r>
            <w:r>
              <w:rPr>
                <w:rFonts w:ascii="宋体" w:hAnsi="宋体" w:eastAsia="宋体" w:cs="宋体"/>
                <w:spacing w:val="7"/>
                <w:sz w:val="20"/>
                <w:szCs w:val="20"/>
              </w:rPr>
              <w:t xml:space="preserve"> </w:t>
            </w:r>
            <w:r>
              <w:rPr>
                <w:rFonts w:ascii="宋体" w:hAnsi="宋体" w:eastAsia="宋体" w:cs="宋体"/>
                <w:spacing w:val="10"/>
                <w:sz w:val="20"/>
                <w:szCs w:val="20"/>
              </w:rPr>
              <w:t>处理其政府信息公开申请</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3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0"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4"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34" w:type="dxa"/>
            <w:vMerge w:val="continue"/>
            <w:tcBorders>
              <w:top w:val="nil"/>
              <w:bottom w:val="nil"/>
            </w:tcBorders>
            <w:vAlign w:val="top"/>
          </w:tcPr>
          <w:p>
            <w:pPr>
              <w:rPr>
                <w:rFonts w:ascii="Arial"/>
                <w:sz w:val="21"/>
              </w:rPr>
            </w:pPr>
          </w:p>
        </w:tc>
        <w:tc>
          <w:tcPr>
            <w:tcW w:w="719" w:type="dxa"/>
            <w:vMerge w:val="continue"/>
            <w:tcBorders>
              <w:top w:val="nil"/>
            </w:tcBorders>
            <w:vAlign w:val="top"/>
          </w:tcPr>
          <w:p>
            <w:pPr>
              <w:rPr>
                <w:rFonts w:ascii="Arial"/>
                <w:sz w:val="21"/>
              </w:rPr>
            </w:pPr>
          </w:p>
        </w:tc>
        <w:tc>
          <w:tcPr>
            <w:tcW w:w="2697" w:type="dxa"/>
            <w:vAlign w:val="top"/>
          </w:tcPr>
          <w:p>
            <w:pPr>
              <w:spacing w:before="68" w:line="220" w:lineRule="auto"/>
              <w:ind w:left="91"/>
              <w:rPr>
                <w:rFonts w:ascii="宋体" w:hAnsi="宋体" w:eastAsia="宋体" w:cs="宋体"/>
                <w:sz w:val="21"/>
                <w:szCs w:val="21"/>
              </w:rPr>
            </w:pPr>
            <w:r>
              <w:rPr>
                <w:rFonts w:ascii="宋体" w:hAnsi="宋体" w:eastAsia="宋体" w:cs="宋体"/>
                <w:sz w:val="21"/>
                <w:szCs w:val="21"/>
              </w:rPr>
              <w:t>3</w:t>
            </w:r>
            <w:r>
              <w:rPr>
                <w:rFonts w:ascii="宋体" w:hAnsi="宋体" w:eastAsia="宋体" w:cs="宋体"/>
                <w:spacing w:val="-54"/>
                <w:sz w:val="21"/>
                <w:szCs w:val="21"/>
              </w:rPr>
              <w:t xml:space="preserve"> </w:t>
            </w:r>
            <w:r>
              <w:rPr>
                <w:rFonts w:ascii="宋体" w:hAnsi="宋体" w:eastAsia="宋体" w:cs="宋体"/>
                <w:sz w:val="21"/>
                <w:szCs w:val="21"/>
              </w:rPr>
              <w:t>.</w:t>
            </w:r>
            <w:r>
              <w:rPr>
                <w:rFonts w:ascii="宋体" w:hAnsi="宋体" w:eastAsia="宋体" w:cs="宋体"/>
                <w:spacing w:val="-59"/>
                <w:sz w:val="21"/>
                <w:szCs w:val="21"/>
              </w:rPr>
              <w:t xml:space="preserve"> </w:t>
            </w:r>
            <w:r>
              <w:rPr>
                <w:rFonts w:ascii="宋体" w:hAnsi="宋体" w:eastAsia="宋体" w:cs="宋体"/>
                <w:sz w:val="21"/>
                <w:szCs w:val="21"/>
              </w:rPr>
              <w:t>其他</w:t>
            </w:r>
          </w:p>
        </w:tc>
        <w:tc>
          <w:tcPr>
            <w:tcW w:w="65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3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0"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4"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34" w:type="dxa"/>
            <w:vMerge w:val="continue"/>
            <w:tcBorders>
              <w:top w:val="nil"/>
            </w:tcBorders>
            <w:vAlign w:val="top"/>
          </w:tcPr>
          <w:p>
            <w:pPr>
              <w:rPr>
                <w:rFonts w:ascii="Arial"/>
                <w:sz w:val="21"/>
              </w:rPr>
            </w:pPr>
          </w:p>
        </w:tc>
        <w:tc>
          <w:tcPr>
            <w:tcW w:w="3416" w:type="dxa"/>
            <w:gridSpan w:val="2"/>
            <w:vAlign w:val="top"/>
          </w:tcPr>
          <w:p>
            <w:pPr>
              <w:spacing w:before="68" w:line="221" w:lineRule="auto"/>
              <w:ind w:left="101"/>
              <w:rPr>
                <w:rFonts w:ascii="宋体" w:hAnsi="宋体" w:eastAsia="宋体" w:cs="宋体"/>
                <w:sz w:val="21"/>
                <w:szCs w:val="21"/>
              </w:rPr>
            </w:pPr>
            <w:r>
              <w:rPr>
                <w:rFonts w:ascii="宋体" w:hAnsi="宋体" w:eastAsia="宋体" w:cs="宋体"/>
                <w:spacing w:val="1"/>
                <w:sz w:val="21"/>
                <w:szCs w:val="21"/>
              </w:rPr>
              <w:t>(七)总计</w:t>
            </w:r>
          </w:p>
        </w:tc>
        <w:tc>
          <w:tcPr>
            <w:tcW w:w="659" w:type="dxa"/>
            <w:vAlign w:val="center"/>
          </w:tcPr>
          <w:p>
            <w:pPr>
              <w:jc w:val="center"/>
              <w:rPr>
                <w:rFonts w:hint="eastAsia" w:ascii="Arial" w:eastAsia="宋体"/>
                <w:sz w:val="21"/>
                <w:lang w:val="en-US" w:eastAsia="zh-CN"/>
              </w:rPr>
            </w:pPr>
            <w:r>
              <w:rPr>
                <w:rFonts w:hint="eastAsia" w:eastAsia="宋体"/>
                <w:sz w:val="21"/>
                <w:lang w:val="en-US" w:eastAsia="zh-CN"/>
              </w:rPr>
              <w:t>1</w:t>
            </w:r>
          </w:p>
        </w:tc>
        <w:tc>
          <w:tcPr>
            <w:tcW w:w="64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3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5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4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5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44" w:type="dxa"/>
            <w:vAlign w:val="center"/>
          </w:tcPr>
          <w:p>
            <w:pPr>
              <w:jc w:val="center"/>
              <w:rPr>
                <w:rFonts w:hint="eastAsia" w:ascii="Arial" w:eastAsia="宋体"/>
                <w:sz w:val="21"/>
                <w:lang w:val="en-US" w:eastAsia="zh-CN"/>
              </w:rPr>
            </w:pPr>
            <w:r>
              <w:rPr>
                <w:rFonts w:hint="eastAsia" w:eastAsia="宋体"/>
                <w:sz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4150" w:type="dxa"/>
            <w:gridSpan w:val="3"/>
            <w:vAlign w:val="top"/>
          </w:tcPr>
          <w:p>
            <w:pPr>
              <w:spacing w:before="67" w:line="219" w:lineRule="auto"/>
              <w:ind w:left="94"/>
              <w:rPr>
                <w:rFonts w:ascii="宋体" w:hAnsi="宋体" w:eastAsia="宋体" w:cs="宋体"/>
                <w:sz w:val="21"/>
                <w:szCs w:val="21"/>
              </w:rPr>
            </w:pPr>
            <w:r>
              <w:rPr>
                <w:rFonts w:ascii="宋体" w:hAnsi="宋体" w:eastAsia="宋体" w:cs="宋体"/>
                <w:sz w:val="21"/>
                <w:szCs w:val="21"/>
              </w:rPr>
              <w:t>四、结转下年度继续办理</w:t>
            </w:r>
          </w:p>
        </w:tc>
        <w:tc>
          <w:tcPr>
            <w:tcW w:w="65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4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3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5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4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5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44" w:type="dxa"/>
            <w:vAlign w:val="center"/>
          </w:tcPr>
          <w:p>
            <w:pPr>
              <w:jc w:val="center"/>
              <w:rPr>
                <w:rFonts w:hint="eastAsia" w:ascii="Arial" w:eastAsia="宋体"/>
                <w:sz w:val="21"/>
                <w:lang w:val="en-US" w:eastAsia="zh-CN"/>
              </w:rPr>
            </w:pPr>
            <w:r>
              <w:rPr>
                <w:rFonts w:hint="eastAsia" w:eastAsia="宋体"/>
                <w:sz w:val="21"/>
                <w:lang w:val="en-US" w:eastAsia="zh-CN"/>
              </w:rPr>
              <w:t>0</w:t>
            </w:r>
          </w:p>
        </w:tc>
      </w:tr>
    </w:tbl>
    <w:p>
      <w:pPr>
        <w:rPr>
          <w:rFonts w:ascii="Arial"/>
          <w:sz w:val="21"/>
        </w:rPr>
      </w:pPr>
    </w:p>
    <w:p>
      <w:pPr>
        <w:sectPr>
          <w:footerReference r:id="rId6" w:type="default"/>
          <w:pgSz w:w="11820" w:h="16730"/>
          <w:pgMar w:top="1422" w:right="1555" w:bottom="1218" w:left="1555" w:header="0" w:footer="1052" w:gutter="0"/>
          <w:cols w:space="720" w:num="1"/>
        </w:sect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227" w:line="222" w:lineRule="auto"/>
        <w:ind w:left="599"/>
        <w:outlineLvl w:val="0"/>
        <w:rPr>
          <w:rFonts w:ascii="黑体" w:hAnsi="黑体" w:eastAsia="黑体" w:cs="黑体"/>
          <w:b w:val="0"/>
          <w:bCs w:val="0"/>
          <w:spacing w:val="-6"/>
          <w:sz w:val="32"/>
          <w:szCs w:val="32"/>
        </w:rPr>
      </w:pPr>
      <w:r>
        <w:rPr>
          <w:rFonts w:ascii="黑体" w:hAnsi="黑体" w:eastAsia="黑体" w:cs="黑体"/>
          <w:b w:val="0"/>
          <w:bCs w:val="0"/>
          <w:spacing w:val="-6"/>
          <w:sz w:val="32"/>
          <w:szCs w:val="32"/>
        </w:rPr>
        <w:t>四 、政府信息公开行政复议、行政诉讼情况</w:t>
      </w:r>
    </w:p>
    <w:p/>
    <w:p>
      <w:pPr>
        <w:spacing w:line="119" w:lineRule="auto"/>
        <w:rPr>
          <w:rFonts w:ascii="Arial"/>
          <w:sz w:val="2"/>
        </w:rPr>
      </w:pPr>
    </w:p>
    <w:tbl>
      <w:tblPr>
        <w:tblStyle w:val="6"/>
        <w:tblW w:w="87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580"/>
        <w:gridCol w:w="579"/>
        <w:gridCol w:w="579"/>
        <w:gridCol w:w="590"/>
        <w:gridCol w:w="589"/>
        <w:gridCol w:w="579"/>
        <w:gridCol w:w="580"/>
        <w:gridCol w:w="579"/>
        <w:gridCol w:w="579"/>
        <w:gridCol w:w="579"/>
        <w:gridCol w:w="580"/>
        <w:gridCol w:w="589"/>
        <w:gridCol w:w="589"/>
        <w:gridCol w:w="5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3" w:hRule="atLeast"/>
        </w:trPr>
        <w:tc>
          <w:tcPr>
            <w:tcW w:w="2912" w:type="dxa"/>
            <w:gridSpan w:val="5"/>
            <w:vAlign w:val="top"/>
          </w:tcPr>
          <w:p>
            <w:pPr>
              <w:spacing w:before="64" w:line="220" w:lineRule="auto"/>
              <w:ind w:left="1025"/>
              <w:rPr>
                <w:rFonts w:ascii="宋体" w:hAnsi="宋体" w:eastAsia="宋体" w:cs="宋体"/>
                <w:sz w:val="21"/>
                <w:szCs w:val="21"/>
              </w:rPr>
            </w:pPr>
            <w:r>
              <w:rPr>
                <w:rFonts w:ascii="宋体" w:hAnsi="宋体" w:eastAsia="宋体" w:cs="宋体"/>
                <w:spacing w:val="2"/>
                <w:sz w:val="21"/>
                <w:szCs w:val="21"/>
              </w:rPr>
              <w:t>行政复议</w:t>
            </w:r>
          </w:p>
        </w:tc>
        <w:tc>
          <w:tcPr>
            <w:tcW w:w="5817" w:type="dxa"/>
            <w:gridSpan w:val="10"/>
            <w:vAlign w:val="top"/>
          </w:tcPr>
          <w:p>
            <w:pPr>
              <w:spacing w:before="64" w:line="220" w:lineRule="auto"/>
              <w:ind w:left="2483"/>
              <w:rPr>
                <w:rFonts w:ascii="宋体" w:hAnsi="宋体" w:eastAsia="宋体" w:cs="宋体"/>
                <w:sz w:val="21"/>
                <w:szCs w:val="21"/>
              </w:rPr>
            </w:pPr>
            <w:r>
              <w:rPr>
                <w:rFonts w:ascii="宋体" w:hAnsi="宋体" w:eastAsia="宋体" w:cs="宋体"/>
                <w:spacing w:val="2"/>
                <w:sz w:val="21"/>
                <w:szCs w:val="21"/>
              </w:rPr>
              <w:t>行政诉讼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84" w:type="dxa"/>
            <w:vMerge w:val="restart"/>
            <w:tcBorders>
              <w:bottom w:val="nil"/>
            </w:tcBorders>
            <w:vAlign w:val="top"/>
          </w:tcPr>
          <w:p>
            <w:pPr>
              <w:spacing w:before="232" w:line="232" w:lineRule="auto"/>
              <w:ind w:left="75" w:right="66"/>
              <w:rPr>
                <w:rFonts w:ascii="宋体" w:hAnsi="宋体" w:eastAsia="宋体" w:cs="宋体"/>
                <w:sz w:val="21"/>
                <w:szCs w:val="21"/>
              </w:rPr>
            </w:pPr>
            <w:r>
              <w:rPr>
                <w:rFonts w:ascii="宋体" w:hAnsi="宋体" w:eastAsia="宋体" w:cs="宋体"/>
                <w:spacing w:val="6"/>
                <w:sz w:val="21"/>
                <w:szCs w:val="21"/>
              </w:rPr>
              <w:t>结果</w:t>
            </w:r>
            <w:r>
              <w:rPr>
                <w:rFonts w:ascii="宋体" w:hAnsi="宋体" w:eastAsia="宋体" w:cs="宋体"/>
                <w:sz w:val="21"/>
                <w:szCs w:val="21"/>
              </w:rPr>
              <w:t xml:space="preserve"> </w:t>
            </w:r>
            <w:r>
              <w:rPr>
                <w:rFonts w:ascii="宋体" w:hAnsi="宋体" w:eastAsia="宋体" w:cs="宋体"/>
                <w:spacing w:val="-3"/>
                <w:sz w:val="21"/>
                <w:szCs w:val="21"/>
              </w:rPr>
              <w:t>维持</w:t>
            </w:r>
          </w:p>
        </w:tc>
        <w:tc>
          <w:tcPr>
            <w:tcW w:w="580" w:type="dxa"/>
            <w:vMerge w:val="restart"/>
            <w:tcBorders>
              <w:bottom w:val="nil"/>
            </w:tcBorders>
            <w:vAlign w:val="top"/>
          </w:tcPr>
          <w:p>
            <w:pPr>
              <w:spacing w:before="221" w:line="233" w:lineRule="auto"/>
              <w:ind w:left="70" w:right="66"/>
              <w:rPr>
                <w:rFonts w:ascii="宋体" w:hAnsi="宋体" w:eastAsia="宋体" w:cs="宋体"/>
                <w:sz w:val="21"/>
                <w:szCs w:val="21"/>
              </w:rPr>
            </w:pPr>
            <w:r>
              <w:rPr>
                <w:rFonts w:ascii="宋体" w:hAnsi="宋体" w:eastAsia="宋体" w:cs="宋体"/>
                <w:spacing w:val="6"/>
                <w:sz w:val="21"/>
                <w:szCs w:val="21"/>
              </w:rPr>
              <w:t>结果</w:t>
            </w:r>
            <w:r>
              <w:rPr>
                <w:rFonts w:ascii="宋体" w:hAnsi="宋体" w:eastAsia="宋体" w:cs="宋体"/>
                <w:sz w:val="21"/>
                <w:szCs w:val="21"/>
              </w:rPr>
              <w:t xml:space="preserve"> </w:t>
            </w:r>
            <w:r>
              <w:rPr>
                <w:rFonts w:ascii="宋体" w:hAnsi="宋体" w:eastAsia="宋体" w:cs="宋体"/>
                <w:spacing w:val="6"/>
                <w:sz w:val="21"/>
                <w:szCs w:val="21"/>
              </w:rPr>
              <w:t>纠正</w:t>
            </w:r>
          </w:p>
        </w:tc>
        <w:tc>
          <w:tcPr>
            <w:tcW w:w="579" w:type="dxa"/>
            <w:vMerge w:val="restart"/>
            <w:tcBorders>
              <w:bottom w:val="nil"/>
            </w:tcBorders>
            <w:vAlign w:val="top"/>
          </w:tcPr>
          <w:p>
            <w:pPr>
              <w:spacing w:before="222" w:line="237" w:lineRule="auto"/>
              <w:ind w:left="91" w:right="45"/>
              <w:rPr>
                <w:rFonts w:ascii="宋体" w:hAnsi="宋体" w:eastAsia="宋体" w:cs="宋体"/>
                <w:sz w:val="21"/>
                <w:szCs w:val="21"/>
              </w:rPr>
            </w:pPr>
            <w:r>
              <w:rPr>
                <w:rFonts w:ascii="宋体" w:hAnsi="宋体" w:eastAsia="宋体" w:cs="宋体"/>
                <w:spacing w:val="-5"/>
                <w:sz w:val="21"/>
                <w:szCs w:val="21"/>
              </w:rPr>
              <w:t>其他</w:t>
            </w:r>
            <w:r>
              <w:rPr>
                <w:rFonts w:ascii="宋体" w:hAnsi="宋体" w:eastAsia="宋体" w:cs="宋体"/>
                <w:sz w:val="21"/>
                <w:szCs w:val="21"/>
              </w:rPr>
              <w:t xml:space="preserve"> </w:t>
            </w:r>
            <w:r>
              <w:rPr>
                <w:rFonts w:ascii="宋体" w:hAnsi="宋体" w:eastAsia="宋体" w:cs="宋体"/>
                <w:spacing w:val="6"/>
                <w:sz w:val="21"/>
                <w:szCs w:val="21"/>
              </w:rPr>
              <w:t>结果</w:t>
            </w:r>
          </w:p>
        </w:tc>
        <w:tc>
          <w:tcPr>
            <w:tcW w:w="579" w:type="dxa"/>
            <w:vMerge w:val="restart"/>
            <w:tcBorders>
              <w:bottom w:val="nil"/>
            </w:tcBorders>
            <w:vAlign w:val="top"/>
          </w:tcPr>
          <w:p>
            <w:pPr>
              <w:spacing w:before="241" w:line="224" w:lineRule="auto"/>
              <w:ind w:left="102" w:right="34"/>
              <w:rPr>
                <w:rFonts w:ascii="宋体" w:hAnsi="宋体" w:eastAsia="宋体" w:cs="宋体"/>
                <w:sz w:val="21"/>
                <w:szCs w:val="21"/>
              </w:rPr>
            </w:pPr>
            <w:r>
              <w:rPr>
                <w:rFonts w:ascii="宋体" w:hAnsi="宋体" w:eastAsia="宋体" w:cs="宋体"/>
                <w:spacing w:val="5"/>
                <w:sz w:val="21"/>
                <w:szCs w:val="21"/>
              </w:rPr>
              <w:t>尚未</w:t>
            </w:r>
            <w:r>
              <w:rPr>
                <w:rFonts w:ascii="宋体" w:hAnsi="宋体" w:eastAsia="宋体" w:cs="宋体"/>
                <w:sz w:val="21"/>
                <w:szCs w:val="21"/>
              </w:rPr>
              <w:t xml:space="preserve"> </w:t>
            </w:r>
            <w:r>
              <w:rPr>
                <w:rFonts w:ascii="宋体" w:hAnsi="宋体" w:eastAsia="宋体" w:cs="宋体"/>
                <w:spacing w:val="6"/>
                <w:sz w:val="21"/>
                <w:szCs w:val="21"/>
              </w:rPr>
              <w:t>审结</w:t>
            </w:r>
          </w:p>
        </w:tc>
        <w:tc>
          <w:tcPr>
            <w:tcW w:w="590" w:type="dxa"/>
            <w:vMerge w:val="restart"/>
            <w:tcBorders>
              <w:bottom w:val="nil"/>
            </w:tcBorders>
            <w:vAlign w:val="top"/>
          </w:tcPr>
          <w:p>
            <w:pPr>
              <w:spacing w:line="301" w:lineRule="auto"/>
              <w:rPr>
                <w:rFonts w:ascii="Arial"/>
                <w:sz w:val="21"/>
              </w:rPr>
            </w:pPr>
          </w:p>
          <w:p>
            <w:pPr>
              <w:spacing w:before="68" w:line="221" w:lineRule="auto"/>
              <w:ind w:left="93"/>
              <w:rPr>
                <w:rFonts w:ascii="宋体" w:hAnsi="宋体" w:eastAsia="宋体" w:cs="宋体"/>
                <w:sz w:val="21"/>
                <w:szCs w:val="21"/>
              </w:rPr>
            </w:pPr>
            <w:r>
              <w:rPr>
                <w:rFonts w:ascii="宋体" w:hAnsi="宋体" w:eastAsia="宋体" w:cs="宋体"/>
                <w:spacing w:val="4"/>
                <w:sz w:val="21"/>
                <w:szCs w:val="21"/>
              </w:rPr>
              <w:t>总计</w:t>
            </w:r>
          </w:p>
        </w:tc>
        <w:tc>
          <w:tcPr>
            <w:tcW w:w="2906" w:type="dxa"/>
            <w:gridSpan w:val="5"/>
            <w:vAlign w:val="top"/>
          </w:tcPr>
          <w:p>
            <w:pPr>
              <w:spacing w:before="51" w:line="220" w:lineRule="auto"/>
              <w:ind w:left="603"/>
              <w:rPr>
                <w:rFonts w:ascii="宋体" w:hAnsi="宋体" w:eastAsia="宋体" w:cs="宋体"/>
                <w:sz w:val="21"/>
                <w:szCs w:val="21"/>
              </w:rPr>
            </w:pPr>
            <w:r>
              <w:rPr>
                <w:rFonts w:ascii="宋体" w:hAnsi="宋体" w:eastAsia="宋体" w:cs="宋体"/>
                <w:spacing w:val="1"/>
                <w:sz w:val="21"/>
                <w:szCs w:val="21"/>
              </w:rPr>
              <w:t>未经复议直接起诉</w:t>
            </w:r>
          </w:p>
        </w:tc>
        <w:tc>
          <w:tcPr>
            <w:tcW w:w="2911" w:type="dxa"/>
            <w:gridSpan w:val="5"/>
            <w:vAlign w:val="top"/>
          </w:tcPr>
          <w:p>
            <w:pPr>
              <w:spacing w:before="51" w:line="220" w:lineRule="auto"/>
              <w:ind w:left="927"/>
              <w:rPr>
                <w:rFonts w:ascii="宋体" w:hAnsi="宋体" w:eastAsia="宋体" w:cs="宋体"/>
                <w:sz w:val="21"/>
                <w:szCs w:val="21"/>
              </w:rPr>
            </w:pPr>
            <w:r>
              <w:rPr>
                <w:rFonts w:ascii="宋体" w:hAnsi="宋体" w:eastAsia="宋体" w:cs="宋体"/>
                <w:spacing w:val="1"/>
                <w:sz w:val="21"/>
                <w:szCs w:val="21"/>
              </w:rPr>
              <w:t>复议后起诉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584" w:type="dxa"/>
            <w:vMerge w:val="continue"/>
            <w:tcBorders>
              <w:top w:val="nil"/>
            </w:tcBorders>
            <w:vAlign w:val="top"/>
          </w:tcPr>
          <w:p>
            <w:pPr>
              <w:rPr>
                <w:rFonts w:ascii="Arial"/>
                <w:sz w:val="21"/>
              </w:rPr>
            </w:pPr>
          </w:p>
        </w:tc>
        <w:tc>
          <w:tcPr>
            <w:tcW w:w="580" w:type="dxa"/>
            <w:vMerge w:val="continue"/>
            <w:tcBorders>
              <w:top w:val="nil"/>
            </w:tcBorders>
            <w:vAlign w:val="top"/>
          </w:tcPr>
          <w:p>
            <w:pPr>
              <w:rPr>
                <w:rFonts w:ascii="Arial"/>
                <w:sz w:val="21"/>
              </w:rPr>
            </w:pPr>
          </w:p>
        </w:tc>
        <w:tc>
          <w:tcPr>
            <w:tcW w:w="579" w:type="dxa"/>
            <w:vMerge w:val="continue"/>
            <w:tcBorders>
              <w:top w:val="nil"/>
            </w:tcBorders>
            <w:vAlign w:val="top"/>
          </w:tcPr>
          <w:p>
            <w:pPr>
              <w:rPr>
                <w:rFonts w:ascii="Arial"/>
                <w:sz w:val="21"/>
              </w:rPr>
            </w:pPr>
          </w:p>
        </w:tc>
        <w:tc>
          <w:tcPr>
            <w:tcW w:w="579" w:type="dxa"/>
            <w:vMerge w:val="continue"/>
            <w:tcBorders>
              <w:top w:val="nil"/>
            </w:tcBorders>
            <w:vAlign w:val="top"/>
          </w:tcPr>
          <w:p>
            <w:pPr>
              <w:rPr>
                <w:rFonts w:ascii="Arial"/>
                <w:sz w:val="21"/>
              </w:rPr>
            </w:pPr>
          </w:p>
        </w:tc>
        <w:tc>
          <w:tcPr>
            <w:tcW w:w="590" w:type="dxa"/>
            <w:vMerge w:val="continue"/>
            <w:tcBorders>
              <w:top w:val="nil"/>
            </w:tcBorders>
            <w:vAlign w:val="top"/>
          </w:tcPr>
          <w:p>
            <w:pPr>
              <w:rPr>
                <w:rFonts w:ascii="Arial"/>
                <w:sz w:val="21"/>
              </w:rPr>
            </w:pPr>
          </w:p>
        </w:tc>
        <w:tc>
          <w:tcPr>
            <w:tcW w:w="589" w:type="dxa"/>
            <w:vAlign w:val="top"/>
          </w:tcPr>
          <w:p>
            <w:pPr>
              <w:spacing w:before="83" w:line="228" w:lineRule="auto"/>
              <w:ind w:left="33" w:right="113"/>
              <w:rPr>
                <w:rFonts w:ascii="宋体" w:hAnsi="宋体" w:eastAsia="宋体" w:cs="宋体"/>
                <w:sz w:val="21"/>
                <w:szCs w:val="21"/>
              </w:rPr>
            </w:pPr>
            <w:r>
              <w:rPr>
                <w:rFonts w:ascii="宋体" w:hAnsi="宋体" w:eastAsia="宋体" w:cs="宋体"/>
                <w:spacing w:val="6"/>
                <w:sz w:val="21"/>
                <w:szCs w:val="21"/>
              </w:rPr>
              <w:t>结果</w:t>
            </w:r>
            <w:r>
              <w:rPr>
                <w:rFonts w:ascii="宋体" w:hAnsi="宋体" w:eastAsia="宋体" w:cs="宋体"/>
                <w:sz w:val="21"/>
                <w:szCs w:val="21"/>
              </w:rPr>
              <w:t xml:space="preserve"> </w:t>
            </w:r>
            <w:r>
              <w:rPr>
                <w:rFonts w:ascii="宋体" w:hAnsi="宋体" w:eastAsia="宋体" w:cs="宋体"/>
                <w:spacing w:val="-3"/>
                <w:sz w:val="21"/>
                <w:szCs w:val="21"/>
              </w:rPr>
              <w:t>维持</w:t>
            </w:r>
          </w:p>
        </w:tc>
        <w:tc>
          <w:tcPr>
            <w:tcW w:w="579" w:type="dxa"/>
            <w:vAlign w:val="top"/>
          </w:tcPr>
          <w:p>
            <w:pPr>
              <w:spacing w:before="83" w:line="224" w:lineRule="auto"/>
              <w:ind w:left="74" w:right="62"/>
              <w:rPr>
                <w:rFonts w:ascii="宋体" w:hAnsi="宋体" w:eastAsia="宋体" w:cs="宋体"/>
                <w:sz w:val="21"/>
                <w:szCs w:val="21"/>
              </w:rPr>
            </w:pPr>
            <w:r>
              <w:rPr>
                <w:rFonts w:ascii="宋体" w:hAnsi="宋体" w:eastAsia="宋体" w:cs="宋体"/>
                <w:spacing w:val="6"/>
                <w:sz w:val="21"/>
                <w:szCs w:val="21"/>
              </w:rPr>
              <w:t>结果</w:t>
            </w:r>
            <w:r>
              <w:rPr>
                <w:rFonts w:ascii="宋体" w:hAnsi="宋体" w:eastAsia="宋体" w:cs="宋体"/>
                <w:sz w:val="21"/>
                <w:szCs w:val="21"/>
              </w:rPr>
              <w:t xml:space="preserve"> </w:t>
            </w:r>
            <w:r>
              <w:rPr>
                <w:rFonts w:ascii="宋体" w:hAnsi="宋体" w:eastAsia="宋体" w:cs="宋体"/>
                <w:spacing w:val="6"/>
                <w:sz w:val="21"/>
                <w:szCs w:val="21"/>
              </w:rPr>
              <w:t>纠正</w:t>
            </w:r>
          </w:p>
        </w:tc>
        <w:tc>
          <w:tcPr>
            <w:tcW w:w="580" w:type="dxa"/>
            <w:vAlign w:val="top"/>
          </w:tcPr>
          <w:p>
            <w:pPr>
              <w:spacing w:before="72" w:line="229" w:lineRule="auto"/>
              <w:ind w:left="74" w:right="62"/>
              <w:rPr>
                <w:rFonts w:ascii="宋体" w:hAnsi="宋体" w:eastAsia="宋体" w:cs="宋体"/>
                <w:sz w:val="21"/>
                <w:szCs w:val="21"/>
              </w:rPr>
            </w:pPr>
            <w:r>
              <w:rPr>
                <w:rFonts w:ascii="宋体" w:hAnsi="宋体" w:eastAsia="宋体" w:cs="宋体"/>
                <w:spacing w:val="-5"/>
                <w:sz w:val="21"/>
                <w:szCs w:val="21"/>
              </w:rPr>
              <w:t>其他</w:t>
            </w:r>
            <w:r>
              <w:rPr>
                <w:rFonts w:ascii="宋体" w:hAnsi="宋体" w:eastAsia="宋体" w:cs="宋体"/>
                <w:sz w:val="21"/>
                <w:szCs w:val="21"/>
              </w:rPr>
              <w:t xml:space="preserve"> </w:t>
            </w:r>
            <w:r>
              <w:rPr>
                <w:rFonts w:ascii="宋体" w:hAnsi="宋体" w:eastAsia="宋体" w:cs="宋体"/>
                <w:spacing w:val="6"/>
                <w:sz w:val="21"/>
                <w:szCs w:val="21"/>
              </w:rPr>
              <w:t>结果</w:t>
            </w:r>
          </w:p>
        </w:tc>
        <w:tc>
          <w:tcPr>
            <w:tcW w:w="579" w:type="dxa"/>
            <w:vAlign w:val="top"/>
          </w:tcPr>
          <w:p>
            <w:pPr>
              <w:spacing w:before="73" w:line="224" w:lineRule="auto"/>
              <w:ind w:left="105" w:right="31"/>
              <w:rPr>
                <w:rFonts w:ascii="宋体" w:hAnsi="宋体" w:eastAsia="宋体" w:cs="宋体"/>
                <w:sz w:val="21"/>
                <w:szCs w:val="21"/>
              </w:rPr>
            </w:pPr>
            <w:r>
              <w:rPr>
                <w:rFonts w:ascii="宋体" w:hAnsi="宋体" w:eastAsia="宋体" w:cs="宋体"/>
                <w:spacing w:val="5"/>
                <w:sz w:val="21"/>
                <w:szCs w:val="21"/>
              </w:rPr>
              <w:t>尚未</w:t>
            </w:r>
            <w:r>
              <w:rPr>
                <w:rFonts w:ascii="宋体" w:hAnsi="宋体" w:eastAsia="宋体" w:cs="宋体"/>
                <w:sz w:val="21"/>
                <w:szCs w:val="21"/>
              </w:rPr>
              <w:t xml:space="preserve"> </w:t>
            </w:r>
            <w:r>
              <w:rPr>
                <w:rFonts w:ascii="宋体" w:hAnsi="宋体" w:eastAsia="宋体" w:cs="宋体"/>
                <w:spacing w:val="6"/>
                <w:sz w:val="21"/>
                <w:szCs w:val="21"/>
              </w:rPr>
              <w:t>审结</w:t>
            </w:r>
          </w:p>
        </w:tc>
        <w:tc>
          <w:tcPr>
            <w:tcW w:w="579" w:type="dxa"/>
            <w:vAlign w:val="top"/>
          </w:tcPr>
          <w:p>
            <w:pPr>
              <w:spacing w:before="213" w:line="221" w:lineRule="auto"/>
              <w:ind w:left="95"/>
              <w:rPr>
                <w:rFonts w:ascii="宋体" w:hAnsi="宋体" w:eastAsia="宋体" w:cs="宋体"/>
                <w:sz w:val="21"/>
                <w:szCs w:val="21"/>
              </w:rPr>
            </w:pPr>
            <w:r>
              <w:rPr>
                <w:rFonts w:ascii="宋体" w:hAnsi="宋体" w:eastAsia="宋体" w:cs="宋体"/>
                <w:spacing w:val="4"/>
                <w:sz w:val="21"/>
                <w:szCs w:val="21"/>
              </w:rPr>
              <w:t>总计</w:t>
            </w:r>
          </w:p>
        </w:tc>
        <w:tc>
          <w:tcPr>
            <w:tcW w:w="579" w:type="dxa"/>
            <w:vAlign w:val="top"/>
          </w:tcPr>
          <w:p>
            <w:pPr>
              <w:spacing w:before="72" w:line="224" w:lineRule="auto"/>
              <w:ind w:left="76" w:right="59"/>
              <w:rPr>
                <w:rFonts w:ascii="宋体" w:hAnsi="宋体" w:eastAsia="宋体" w:cs="宋体"/>
                <w:sz w:val="21"/>
                <w:szCs w:val="21"/>
              </w:rPr>
            </w:pPr>
            <w:r>
              <w:rPr>
                <w:rFonts w:ascii="宋体" w:hAnsi="宋体" w:eastAsia="宋体" w:cs="宋体"/>
                <w:spacing w:val="6"/>
                <w:sz w:val="21"/>
                <w:szCs w:val="21"/>
              </w:rPr>
              <w:t>结果</w:t>
            </w:r>
            <w:r>
              <w:rPr>
                <w:rFonts w:ascii="宋体" w:hAnsi="宋体" w:eastAsia="宋体" w:cs="宋体"/>
                <w:sz w:val="21"/>
                <w:szCs w:val="21"/>
              </w:rPr>
              <w:t xml:space="preserve"> </w:t>
            </w:r>
            <w:r>
              <w:rPr>
                <w:rFonts w:ascii="宋体" w:hAnsi="宋体" w:eastAsia="宋体" w:cs="宋体"/>
                <w:spacing w:val="-3"/>
                <w:sz w:val="21"/>
                <w:szCs w:val="21"/>
              </w:rPr>
              <w:t>维持</w:t>
            </w:r>
          </w:p>
        </w:tc>
        <w:tc>
          <w:tcPr>
            <w:tcW w:w="580" w:type="dxa"/>
            <w:vAlign w:val="top"/>
          </w:tcPr>
          <w:p>
            <w:pPr>
              <w:spacing w:before="73" w:line="233" w:lineRule="auto"/>
              <w:ind w:left="77" w:right="59"/>
              <w:rPr>
                <w:rFonts w:ascii="宋体" w:hAnsi="宋体" w:eastAsia="宋体" w:cs="宋体"/>
                <w:sz w:val="21"/>
                <w:szCs w:val="21"/>
              </w:rPr>
            </w:pPr>
            <w:r>
              <w:rPr>
                <w:rFonts w:ascii="宋体" w:hAnsi="宋体" w:eastAsia="宋体" w:cs="宋体"/>
                <w:spacing w:val="6"/>
                <w:sz w:val="21"/>
                <w:szCs w:val="21"/>
              </w:rPr>
              <w:t>结果</w:t>
            </w:r>
            <w:r>
              <w:rPr>
                <w:rFonts w:ascii="宋体" w:hAnsi="宋体" w:eastAsia="宋体" w:cs="宋体"/>
                <w:sz w:val="21"/>
                <w:szCs w:val="21"/>
              </w:rPr>
              <w:t xml:space="preserve"> </w:t>
            </w:r>
            <w:r>
              <w:rPr>
                <w:rFonts w:ascii="宋体" w:hAnsi="宋体" w:eastAsia="宋体" w:cs="宋体"/>
                <w:spacing w:val="6"/>
                <w:sz w:val="21"/>
                <w:szCs w:val="21"/>
              </w:rPr>
              <w:t>纠正</w:t>
            </w:r>
          </w:p>
        </w:tc>
        <w:tc>
          <w:tcPr>
            <w:tcW w:w="589" w:type="dxa"/>
            <w:vAlign w:val="top"/>
          </w:tcPr>
          <w:p>
            <w:pPr>
              <w:spacing w:before="73" w:line="224" w:lineRule="auto"/>
              <w:ind w:left="78" w:right="68"/>
              <w:rPr>
                <w:rFonts w:ascii="宋体" w:hAnsi="宋体" w:eastAsia="宋体" w:cs="宋体"/>
                <w:sz w:val="21"/>
                <w:szCs w:val="21"/>
              </w:rPr>
            </w:pPr>
            <w:r>
              <w:rPr>
                <w:rFonts w:ascii="宋体" w:hAnsi="宋体" w:eastAsia="宋体" w:cs="宋体"/>
                <w:spacing w:val="-5"/>
                <w:sz w:val="21"/>
                <w:szCs w:val="21"/>
              </w:rPr>
              <w:t>其他</w:t>
            </w:r>
            <w:r>
              <w:rPr>
                <w:rFonts w:ascii="宋体" w:hAnsi="宋体" w:eastAsia="宋体" w:cs="宋体"/>
                <w:sz w:val="21"/>
                <w:szCs w:val="21"/>
              </w:rPr>
              <w:t xml:space="preserve"> </w:t>
            </w:r>
            <w:r>
              <w:rPr>
                <w:rFonts w:ascii="宋体" w:hAnsi="宋体" w:eastAsia="宋体" w:cs="宋体"/>
                <w:spacing w:val="6"/>
                <w:sz w:val="21"/>
                <w:szCs w:val="21"/>
              </w:rPr>
              <w:t>结果</w:t>
            </w:r>
          </w:p>
        </w:tc>
        <w:tc>
          <w:tcPr>
            <w:tcW w:w="589" w:type="dxa"/>
            <w:vAlign w:val="top"/>
          </w:tcPr>
          <w:p>
            <w:pPr>
              <w:spacing w:before="73" w:line="233" w:lineRule="auto"/>
              <w:ind w:left="79" w:right="67"/>
              <w:rPr>
                <w:rFonts w:ascii="宋体" w:hAnsi="宋体" w:eastAsia="宋体" w:cs="宋体"/>
                <w:sz w:val="21"/>
                <w:szCs w:val="21"/>
              </w:rPr>
            </w:pPr>
            <w:r>
              <w:rPr>
                <w:rFonts w:ascii="宋体" w:hAnsi="宋体" w:eastAsia="宋体" w:cs="宋体"/>
                <w:spacing w:val="5"/>
                <w:sz w:val="21"/>
                <w:szCs w:val="21"/>
              </w:rPr>
              <w:t>尚未</w:t>
            </w:r>
            <w:r>
              <w:rPr>
                <w:rFonts w:ascii="宋体" w:hAnsi="宋体" w:eastAsia="宋体" w:cs="宋体"/>
                <w:sz w:val="21"/>
                <w:szCs w:val="21"/>
              </w:rPr>
              <w:t xml:space="preserve"> </w:t>
            </w:r>
            <w:r>
              <w:rPr>
                <w:rFonts w:ascii="宋体" w:hAnsi="宋体" w:eastAsia="宋体" w:cs="宋体"/>
                <w:spacing w:val="6"/>
                <w:sz w:val="21"/>
                <w:szCs w:val="21"/>
              </w:rPr>
              <w:t>审结</w:t>
            </w:r>
          </w:p>
        </w:tc>
        <w:tc>
          <w:tcPr>
            <w:tcW w:w="574" w:type="dxa"/>
            <w:vAlign w:val="top"/>
          </w:tcPr>
          <w:p>
            <w:pPr>
              <w:spacing w:before="213" w:line="221" w:lineRule="auto"/>
              <w:ind w:left="70"/>
              <w:rPr>
                <w:rFonts w:ascii="宋体" w:hAnsi="宋体" w:eastAsia="宋体" w:cs="宋体"/>
                <w:sz w:val="21"/>
                <w:szCs w:val="21"/>
              </w:rPr>
            </w:pPr>
            <w:r>
              <w:rPr>
                <w:rFonts w:ascii="宋体" w:hAnsi="宋体" w:eastAsia="宋体" w:cs="宋体"/>
                <w:spacing w:val="4"/>
                <w:sz w:val="21"/>
                <w:szCs w:val="21"/>
              </w:rPr>
              <w:t>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584"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58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57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57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59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58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57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58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57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57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57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58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58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58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574" w:type="dxa"/>
            <w:vAlign w:val="center"/>
          </w:tcPr>
          <w:p>
            <w:pPr>
              <w:jc w:val="center"/>
              <w:rPr>
                <w:rFonts w:hint="eastAsia" w:ascii="Arial" w:eastAsia="宋体"/>
                <w:sz w:val="21"/>
                <w:lang w:val="en-US" w:eastAsia="zh-CN"/>
              </w:rPr>
            </w:pPr>
            <w:r>
              <w:rPr>
                <w:rFonts w:hint="eastAsia" w:eastAsia="宋体"/>
                <w:sz w:val="21"/>
                <w:lang w:val="en-US" w:eastAsia="zh-CN"/>
              </w:rPr>
              <w:t>0</w:t>
            </w:r>
          </w:p>
        </w:tc>
      </w:tr>
    </w:tbl>
    <w:p>
      <w:pPr>
        <w:spacing w:before="227" w:line="222" w:lineRule="auto"/>
        <w:ind w:left="599"/>
        <w:outlineLvl w:val="0"/>
        <w:rPr>
          <w:rFonts w:ascii="黑体" w:hAnsi="黑体" w:eastAsia="黑体" w:cs="黑体"/>
          <w:b w:val="0"/>
          <w:bCs w:val="0"/>
          <w:spacing w:val="-6"/>
          <w:sz w:val="32"/>
          <w:szCs w:val="32"/>
        </w:rPr>
      </w:pPr>
      <w:r>
        <w:rPr>
          <w:rFonts w:ascii="黑体" w:hAnsi="黑体" w:eastAsia="黑体" w:cs="黑体"/>
          <w:b w:val="0"/>
          <w:bCs w:val="0"/>
          <w:spacing w:val="-6"/>
          <w:sz w:val="32"/>
          <w:szCs w:val="32"/>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rPr>
        <w:t>（一）存在的主要问题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rPr>
        <w:t>1.政务公开工作规范化水平仍需进一步提高。个别科室对办事企业群众关心的热点、焦点问题以及营商环境信息的发布及时性、有效性仍有欠缺，信息发布形式较为单一；需进一步丰富、提升政策解读的多样性、易懂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rPr>
        <w:t>2.负责政务公开专职人员水平仍需提升。政务公开人员依法依规公开意识与相关要求相比仍存在差距，专业化、理论化水平不足的问题仍然存在，需要进一步强化业务知识学习培训，不断提高政务公开工作人员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rPr>
        <w:t>（二）改进情况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rPr>
        <w:t>1.提升规范化建设，从严按照《国务院办公厅关于全面推进基层政务公开标准化规范化工作的指导意见》的要求，进一步对全局政务信息公开专栏内容及栏目设置进行规范调整，同时及时归纳发布各类惠企便民政策及优化创新改革举措，进一步提升政务公开工作的实效性和知晓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rPr>
        <w:t>2充实政务公开专职人员的能力素质，确定由局办公室对政务公开工作的牵头职责，确保政务公开工作有专人负责。加大局内教育培训力度，把政务公开纳入全局工作人员业务教育培训内容，切实增强依法依规公开意识，定期组织开展业务培训、经验交流、对标学习能方式方法，不断提高政务公开能力和水平。</w:t>
      </w:r>
    </w:p>
    <w:p>
      <w:pPr>
        <w:spacing w:before="227" w:line="222" w:lineRule="auto"/>
        <w:ind w:left="599"/>
        <w:outlineLvl w:val="0"/>
        <w:rPr>
          <w:rFonts w:ascii="黑体" w:hAnsi="黑体" w:eastAsia="黑体" w:cs="黑体"/>
          <w:b w:val="0"/>
          <w:bCs w:val="0"/>
          <w:spacing w:val="-6"/>
          <w:sz w:val="32"/>
          <w:szCs w:val="32"/>
        </w:rPr>
      </w:pPr>
      <w:r>
        <w:rPr>
          <w:rFonts w:ascii="黑体" w:hAnsi="黑体" w:eastAsia="黑体" w:cs="黑体"/>
          <w:b w:val="0"/>
          <w:bCs w:val="0"/>
          <w:spacing w:val="-6"/>
          <w:sz w:val="32"/>
          <w:szCs w:val="32"/>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lang w:val="en-US" w:eastAsia="zh-CN"/>
        </w:rPr>
        <w:t>1.收取信息处理费情况。</w:t>
      </w:r>
      <w:r>
        <w:rPr>
          <w:rFonts w:hint="eastAsia" w:ascii="仿宋_GB2312" w:hAnsi="微软雅黑" w:eastAsia="仿宋_GB2312" w:cs="仿宋_GB2312"/>
          <w:i w:val="0"/>
          <w:iCs w:val="0"/>
          <w:caps w:val="0"/>
          <w:color w:val="000000"/>
          <w:spacing w:val="0"/>
          <w:sz w:val="32"/>
          <w:szCs w:val="32"/>
          <w:lang w:val="en-US" w:eastAsia="zh-CN"/>
        </w:rPr>
        <w:t>本年度没有因政府信息公开申请产生相关费用。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_GB2312" w:hAnsi="微软雅黑" w:eastAsia="仿宋_GB2312" w:cs="仿宋_GB2312"/>
          <w:i w:val="0"/>
          <w:iCs w:val="0"/>
          <w:caps w:val="0"/>
          <w:color w:val="000000"/>
          <w:spacing w:val="0"/>
          <w:sz w:val="32"/>
          <w:szCs w:val="32"/>
          <w:lang w:val="en-US" w:eastAsia="zh-CN"/>
        </w:rPr>
      </w:pPr>
      <w:r>
        <w:rPr>
          <w:rFonts w:hint="eastAsia" w:ascii="仿宋_GB2312" w:hAnsi="微软雅黑" w:eastAsia="仿宋_GB2312" w:cs="仿宋_GB2312"/>
          <w:i w:val="0"/>
          <w:iCs w:val="0"/>
          <w:caps w:val="0"/>
          <w:color w:val="000000"/>
          <w:spacing w:val="0"/>
          <w:sz w:val="32"/>
          <w:szCs w:val="32"/>
          <w:lang w:val="en-US" w:eastAsia="zh-CN"/>
        </w:rPr>
        <w:t>2.落实上级年度政务公开工作要点情况。2022年，全面贯彻落实《沂源县人民政府办公室关于印发 2022 年沂源县政务公开工作方案的通知》（源政办字〔2022〕20 号）</w:t>
      </w:r>
      <w:r>
        <w:rPr>
          <w:rFonts w:hint="eastAsia" w:ascii="仿宋_GB2312" w:hAnsi="微软雅黑" w:eastAsia="仿宋_GB2312" w:cs="仿宋_GB2312"/>
          <w:i w:val="0"/>
          <w:iCs w:val="0"/>
          <w:caps w:val="0"/>
          <w:color w:val="000000"/>
          <w:spacing w:val="0"/>
          <w:sz w:val="32"/>
          <w:szCs w:val="32"/>
          <w:lang w:val="en-US" w:eastAsia="zh-CN"/>
        </w:rPr>
        <w:t>文件要求，一是加强对局机关全体干部，特别是各科室信息员的政府信息公开工作条例、制度的学习和培训，促进广大干部进一步领会和贯彻落实条例、制度要求，不断提高政府信息公开工作的质量和水平。二是进一步健全完善政府信息公开工作的机制体制，确保信息工作常规化、规范化开展。三是加大公开力度，切实丰富政府信息公开的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微软雅黑" w:eastAsia="仿宋_GB2312" w:cs="仿宋_GB2312"/>
          <w:i w:val="0"/>
          <w:iCs w:val="0"/>
          <w:caps w:val="0"/>
          <w:color w:val="000000"/>
          <w:spacing w:val="0"/>
          <w:sz w:val="32"/>
          <w:szCs w:val="32"/>
          <w:lang w:eastAsia="zh-CN"/>
        </w:rPr>
      </w:pPr>
      <w:r>
        <w:rPr>
          <w:rFonts w:hint="eastAsia" w:ascii="仿宋_GB2312" w:hAnsi="微软雅黑" w:eastAsia="仿宋_GB2312" w:cs="仿宋_GB2312"/>
          <w:i w:val="0"/>
          <w:iCs w:val="0"/>
          <w:caps w:val="0"/>
          <w:color w:val="000000"/>
          <w:spacing w:val="0"/>
          <w:sz w:val="32"/>
          <w:szCs w:val="32"/>
          <w:lang w:val="en-US" w:eastAsia="zh-CN"/>
        </w:rPr>
        <w:t>3.人大代表建议和政协提案办理结果公开情况。</w:t>
      </w:r>
      <w:r>
        <w:rPr>
          <w:rFonts w:ascii="仿宋_GB2312" w:hAnsi="微软雅黑" w:eastAsia="仿宋_GB2312" w:cs="仿宋_GB2312"/>
          <w:i w:val="0"/>
          <w:iCs w:val="0"/>
          <w:caps w:val="0"/>
          <w:color w:val="000000"/>
          <w:spacing w:val="0"/>
          <w:sz w:val="32"/>
          <w:szCs w:val="32"/>
        </w:rPr>
        <w:t>202</w:t>
      </w:r>
      <w:r>
        <w:rPr>
          <w:rFonts w:hint="eastAsia" w:ascii="仿宋_GB2312" w:hAnsi="微软雅黑" w:eastAsia="仿宋_GB2312" w:cs="仿宋_GB2312"/>
          <w:i w:val="0"/>
          <w:iCs w:val="0"/>
          <w:caps w:val="0"/>
          <w:color w:val="000000"/>
          <w:spacing w:val="0"/>
          <w:sz w:val="32"/>
          <w:szCs w:val="32"/>
          <w:lang w:val="en-US" w:eastAsia="zh-CN"/>
        </w:rPr>
        <w:t>2</w:t>
      </w:r>
      <w:r>
        <w:rPr>
          <w:rFonts w:ascii="仿宋_GB2312" w:hAnsi="微软雅黑" w:eastAsia="仿宋_GB2312" w:cs="仿宋_GB2312"/>
          <w:i w:val="0"/>
          <w:iCs w:val="0"/>
          <w:caps w:val="0"/>
          <w:color w:val="000000"/>
          <w:spacing w:val="0"/>
          <w:sz w:val="32"/>
          <w:szCs w:val="32"/>
        </w:rPr>
        <w:t>年，</w:t>
      </w:r>
      <w:r>
        <w:rPr>
          <w:rFonts w:hint="eastAsia" w:ascii="仿宋_GB2312" w:hAnsi="微软雅黑" w:eastAsia="仿宋_GB2312" w:cs="仿宋_GB2312"/>
          <w:i w:val="0"/>
          <w:iCs w:val="0"/>
          <w:caps w:val="0"/>
          <w:color w:val="000000"/>
          <w:spacing w:val="0"/>
          <w:sz w:val="32"/>
          <w:szCs w:val="32"/>
          <w:lang w:eastAsia="zh-CN"/>
        </w:rPr>
        <w:t>沂源县行政审批服务局</w:t>
      </w:r>
      <w:r>
        <w:rPr>
          <w:rFonts w:hint="eastAsia" w:ascii="仿宋_GB2312" w:hAnsi="微软雅黑" w:eastAsia="仿宋_GB2312" w:cs="仿宋_GB2312"/>
          <w:i w:val="0"/>
          <w:iCs w:val="0"/>
          <w:caps w:val="0"/>
          <w:color w:val="000000"/>
          <w:spacing w:val="0"/>
          <w:sz w:val="32"/>
          <w:szCs w:val="32"/>
        </w:rPr>
        <w:t>共收到代表建议</w:t>
      </w:r>
      <w:r>
        <w:rPr>
          <w:rFonts w:hint="eastAsia" w:ascii="仿宋_GB2312" w:hAnsi="微软雅黑" w:eastAsia="仿宋_GB2312" w:cs="仿宋_GB2312"/>
          <w:i w:val="0"/>
          <w:iCs w:val="0"/>
          <w:caps w:val="0"/>
          <w:color w:val="000000"/>
          <w:spacing w:val="0"/>
          <w:sz w:val="32"/>
          <w:szCs w:val="32"/>
          <w:lang w:val="en-US" w:eastAsia="zh-CN"/>
        </w:rPr>
        <w:t>2</w:t>
      </w:r>
      <w:r>
        <w:rPr>
          <w:rFonts w:hint="eastAsia" w:ascii="仿宋_GB2312" w:hAnsi="微软雅黑" w:eastAsia="仿宋_GB2312" w:cs="仿宋_GB2312"/>
          <w:i w:val="0"/>
          <w:iCs w:val="0"/>
          <w:caps w:val="0"/>
          <w:color w:val="000000"/>
          <w:spacing w:val="0"/>
          <w:sz w:val="32"/>
          <w:szCs w:val="32"/>
        </w:rPr>
        <w:t>条</w:t>
      </w:r>
      <w:r>
        <w:rPr>
          <w:rFonts w:hint="eastAsia" w:ascii="仿宋_GB2312" w:hAnsi="微软雅黑" w:eastAsia="仿宋_GB2312" w:cs="仿宋_GB2312"/>
          <w:i w:val="0"/>
          <w:iCs w:val="0"/>
          <w:caps w:val="0"/>
          <w:color w:val="000000"/>
          <w:spacing w:val="0"/>
          <w:sz w:val="32"/>
          <w:szCs w:val="32"/>
          <w:lang w:eastAsia="zh-CN"/>
        </w:rPr>
        <w:t>，</w:t>
      </w:r>
      <w:r>
        <w:rPr>
          <w:rFonts w:hint="eastAsia" w:ascii="仿宋_GB2312" w:hAnsi="微软雅黑" w:eastAsia="仿宋_GB2312" w:cs="仿宋_GB2312"/>
          <w:i w:val="0"/>
          <w:iCs w:val="0"/>
          <w:caps w:val="0"/>
          <w:color w:val="000000"/>
          <w:spacing w:val="0"/>
          <w:sz w:val="32"/>
          <w:szCs w:val="32"/>
        </w:rPr>
        <w:t>政协提案1件，办理回复率1</w:t>
      </w:r>
      <w:r>
        <w:rPr>
          <w:rFonts w:hint="eastAsia" w:ascii="仿宋_GB2312" w:hAnsi="微软雅黑" w:eastAsia="仿宋_GB2312" w:cs="仿宋_GB2312"/>
          <w:i w:val="0"/>
          <w:iCs w:val="0"/>
          <w:caps w:val="0"/>
          <w:color w:val="000000"/>
          <w:spacing w:val="0"/>
          <w:sz w:val="32"/>
          <w:szCs w:val="32"/>
          <w:lang w:eastAsia="zh-CN"/>
        </w:rPr>
        <w:t>00%。严格按照《山东省人民政府办公厅关于做好人大代表建议和政协提案办理结果公开工作的通知》（鲁政办字〔2016〕63号）要求，除涉及国家秘密、工作秘密的，均在沂源县县人民政府网站“建议提案办理”专栏</w:t>
      </w:r>
      <w:r>
        <w:rPr>
          <w:rFonts w:hint="eastAsia" w:ascii="仿宋_GB2312" w:hAnsi="微软雅黑" w:eastAsia="仿宋_GB2312" w:cs="仿宋_GB2312"/>
          <w:i w:val="0"/>
          <w:iCs w:val="0"/>
          <w:caps w:val="0"/>
          <w:color w:val="000000"/>
          <w:spacing w:val="0"/>
          <w:sz w:val="32"/>
          <w:szCs w:val="32"/>
          <w:lang w:eastAsia="zh-CN"/>
        </w:rPr>
        <w:t>进行了集中公开。</w:t>
      </w:r>
    </w:p>
    <w:p>
      <w:pPr>
        <w:pStyle w:val="2"/>
        <w:keepNext w:val="0"/>
        <w:keepLines w:val="0"/>
        <w:widowControl/>
        <w:suppressLineNumbers w:val="0"/>
        <w:shd w:val="clear" w:fill="FFFFFF"/>
        <w:spacing w:before="210" w:beforeAutospacing="0" w:after="210" w:afterAutospacing="0" w:line="570" w:lineRule="atLeast"/>
        <w:ind w:left="0" w:right="0" w:firstLine="420"/>
        <w:jc w:val="left"/>
        <w:rPr>
          <w:rFonts w:hint="eastAsia" w:ascii="仿宋_GB2312" w:hAnsi="微软雅黑" w:eastAsia="仿宋_GB2312" w:cs="仿宋_GB2312"/>
          <w:i w:val="0"/>
          <w:iCs w:val="0"/>
          <w:caps w:val="0"/>
          <w:color w:val="000000"/>
          <w:spacing w:val="0"/>
          <w:sz w:val="32"/>
          <w:szCs w:val="32"/>
          <w:lang w:val="en-US" w:eastAsia="zh-CN"/>
        </w:rPr>
      </w:pPr>
      <w:r>
        <w:rPr>
          <w:rFonts w:hint="eastAsia" w:ascii="仿宋_GB2312" w:hAnsi="微软雅黑" w:eastAsia="仿宋_GB2312" w:cs="仿宋_GB2312"/>
          <w:i w:val="0"/>
          <w:iCs w:val="0"/>
          <w:caps w:val="0"/>
          <w:color w:val="000000"/>
          <w:spacing w:val="0"/>
          <w:sz w:val="32"/>
          <w:szCs w:val="32"/>
          <w:lang w:val="en-US" w:eastAsia="zh-CN"/>
        </w:rPr>
        <w:t>4.政务公开工作创新情况。一是采取多种形式内容公开。在“法治宣传日”等时间，通过发放宣传资料、组织专题宣讲等方式向社会宣传政府机关的工作职责、法律法规等信息，保障群众对政务工作的知情权、监督权。</w:t>
      </w:r>
      <w:bookmarkStart w:id="0" w:name="_GoBack"/>
      <w:bookmarkEnd w:id="0"/>
      <w:r>
        <w:rPr>
          <w:rFonts w:hint="eastAsia" w:ascii="仿宋_GB2312" w:hAnsi="微软雅黑" w:eastAsia="仿宋_GB2312" w:cs="仿宋_GB2312"/>
          <w:i w:val="0"/>
          <w:iCs w:val="0"/>
          <w:caps w:val="0"/>
          <w:color w:val="000000"/>
          <w:spacing w:val="0"/>
          <w:sz w:val="32"/>
          <w:szCs w:val="32"/>
          <w:lang w:val="en-US" w:eastAsia="zh-CN"/>
        </w:rPr>
        <w:t>在微信公众号和政务服务一体化平台，公开政府机关部门的职能职责、办事指南、相关政策法规等政务服务内容，通过平台“听”民声、“答”民疑、“解”民忧，让普通民众“看得到、听得懂、能监督”的方式回应关切、释疑解惑，了解民生、关注民意、解决民愿。让群众办事“最多跑一次”，简化群众办事流程，从而积极拓展倾听民声的信息渠道 、建立了服务于民的便利途径。二是政务中心设施布局提升。根据群众办事需求，优化政务中心办事窗口，提升群众办事效率；增设政务服务综合自助终端，触摸查询一体机等设备，方便群众自助查询、办事。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default" w:ascii="仿宋_GB2312" w:hAnsi="微软雅黑" w:eastAsia="仿宋_GB2312" w:cs="仿宋_GB2312"/>
          <w:i w:val="0"/>
          <w:iCs w:val="0"/>
          <w:caps w:val="0"/>
          <w:color w:val="000000"/>
          <w:spacing w:val="0"/>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_GB2312" w:hAnsi="微软雅黑" w:eastAsia="仿宋_GB2312" w:cs="仿宋_GB2312"/>
          <w:i w:val="0"/>
          <w:iCs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4160" w:firstLineChars="1300"/>
        <w:jc w:val="left"/>
        <w:rPr>
          <w:rFonts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shd w:val="clear" w:fill="FFFFFF"/>
        </w:rPr>
        <w:t xml:space="preserve">沂源县行政审批服务局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4800" w:firstLineChars="150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202</w:t>
      </w:r>
      <w:r>
        <w:rPr>
          <w:rFonts w:hint="eastAsia" w:ascii="仿宋_GB2312" w:hAnsi="微软雅黑" w:eastAsia="仿宋_GB2312" w:cs="仿宋_GB2312"/>
          <w:i w:val="0"/>
          <w:iCs w:val="0"/>
          <w:caps w:val="0"/>
          <w:color w:val="000000"/>
          <w:spacing w:val="0"/>
          <w:sz w:val="32"/>
          <w:szCs w:val="32"/>
          <w:shd w:val="clear" w:fill="FFFFFF"/>
          <w:lang w:val="en-US" w:eastAsia="zh-CN"/>
        </w:rPr>
        <w:t>3</w:t>
      </w:r>
      <w:r>
        <w:rPr>
          <w:rFonts w:hint="eastAsia" w:ascii="仿宋_GB2312" w:hAnsi="微软雅黑" w:eastAsia="仿宋_GB2312" w:cs="仿宋_GB2312"/>
          <w:i w:val="0"/>
          <w:iCs w:val="0"/>
          <w:caps w:val="0"/>
          <w:color w:val="000000"/>
          <w:spacing w:val="0"/>
          <w:sz w:val="32"/>
          <w:szCs w:val="32"/>
          <w:shd w:val="clear" w:fill="FFFFFF"/>
        </w:rPr>
        <w:t>年1月</w:t>
      </w:r>
      <w:r>
        <w:rPr>
          <w:rFonts w:hint="eastAsia" w:ascii="仿宋_GB2312" w:hAnsi="微软雅黑" w:eastAsia="仿宋_GB2312" w:cs="仿宋_GB2312"/>
          <w:i w:val="0"/>
          <w:iCs w:val="0"/>
          <w:caps w:val="0"/>
          <w:color w:val="000000"/>
          <w:spacing w:val="0"/>
          <w:sz w:val="32"/>
          <w:szCs w:val="32"/>
          <w:shd w:val="clear" w:fill="FFFFFF"/>
          <w:lang w:val="en-US" w:eastAsia="zh-CN"/>
        </w:rPr>
        <w:t>17</w:t>
      </w:r>
      <w:r>
        <w:rPr>
          <w:rFonts w:hint="eastAsia" w:ascii="仿宋_GB2312" w:hAnsi="微软雅黑" w:eastAsia="仿宋_GB2312" w:cs="仿宋_GB2312"/>
          <w:i w:val="0"/>
          <w:iCs w:val="0"/>
          <w:caps w:val="0"/>
          <w:color w:val="000000"/>
          <w:spacing w:val="0"/>
          <w:sz w:val="32"/>
          <w:szCs w:val="32"/>
          <w:shd w:val="clear" w:fill="FFFFFF"/>
        </w:rPr>
        <w:t>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_GB2312" w:hAnsi="微软雅黑" w:eastAsia="仿宋_GB2312" w:cs="仿宋_GB2312"/>
          <w:i w:val="0"/>
          <w:iCs w:val="0"/>
          <w:caps w:val="0"/>
          <w:color w:val="000000"/>
          <w:spacing w:val="0"/>
          <w:sz w:val="32"/>
          <w:szCs w:val="32"/>
        </w:rPr>
      </w:pPr>
    </w:p>
    <w:sectPr>
      <w:footerReference r:id="rId7" w:type="default"/>
      <w:pgSz w:w="11800" w:h="16730"/>
      <w:pgMar w:top="1422" w:right="1615" w:bottom="1263" w:left="1444" w:header="0" w:footer="100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364"/>
      <w:jc w:val="right"/>
      <w:rPr>
        <w:rFonts w:ascii="宋体" w:hAnsi="宋体" w:eastAsia="宋体" w:cs="宋体"/>
        <w:sz w:val="26"/>
        <w:szCs w:val="26"/>
      </w:rPr>
    </w:pPr>
    <w:r>
      <w:rPr>
        <w:rFonts w:ascii="宋体" w:hAnsi="宋体" w:eastAsia="宋体" w:cs="宋体"/>
        <w:spacing w:val="-7"/>
        <w:sz w:val="26"/>
        <w:szCs w:val="26"/>
      </w:rPr>
      <w:t>—</w:t>
    </w:r>
    <w:r>
      <w:rPr>
        <w:rFonts w:ascii="宋体" w:hAnsi="宋体" w:eastAsia="宋体" w:cs="宋体"/>
        <w:spacing w:val="68"/>
        <w:sz w:val="26"/>
        <w:szCs w:val="26"/>
      </w:rPr>
      <w:t xml:space="preserve"> </w:t>
    </w:r>
    <w:r>
      <w:rPr>
        <w:rFonts w:ascii="宋体" w:hAnsi="宋体" w:eastAsia="宋体" w:cs="宋体"/>
        <w:spacing w:val="-7"/>
        <w:sz w:val="26"/>
        <w:szCs w:val="26"/>
      </w:rPr>
      <w:t>9</w:t>
    </w:r>
    <w:r>
      <w:rPr>
        <w:rFonts w:ascii="宋体" w:hAnsi="宋体" w:eastAsia="宋体" w:cs="宋体"/>
        <w:spacing w:val="92"/>
        <w:sz w:val="26"/>
        <w:szCs w:val="26"/>
      </w:rPr>
      <w:t xml:space="preserve"> </w:t>
    </w:r>
    <w:r>
      <w:rPr>
        <w:rFonts w:ascii="宋体" w:hAnsi="宋体" w:eastAsia="宋体" w:cs="宋体"/>
        <w:spacing w:val="-7"/>
        <w:sz w:val="26"/>
        <w:szCs w:val="2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224"/>
      <w:rPr>
        <w:rFonts w:ascii="宋体" w:hAnsi="宋体" w:eastAsia="宋体" w:cs="宋体"/>
        <w:sz w:val="17"/>
        <w:szCs w:val="17"/>
      </w:rPr>
    </w:pPr>
    <w:r>
      <w:rPr>
        <w:rFonts w:ascii="宋体" w:hAnsi="宋体" w:eastAsia="宋体" w:cs="宋体"/>
        <w:spacing w:val="-7"/>
        <w:sz w:val="17"/>
        <w:szCs w:val="17"/>
      </w:rPr>
      <w:t>—</w:t>
    </w:r>
    <w:r>
      <w:rPr>
        <w:rFonts w:ascii="宋体" w:hAnsi="宋体" w:eastAsia="宋体" w:cs="宋体"/>
        <w:spacing w:val="14"/>
        <w:sz w:val="17"/>
        <w:szCs w:val="17"/>
      </w:rPr>
      <w:t xml:space="preserve">   </w:t>
    </w:r>
    <w:r>
      <w:rPr>
        <w:rFonts w:ascii="Times New Roman" w:hAnsi="Times New Roman" w:eastAsia="Times New Roman" w:cs="Times New Roman"/>
        <w:spacing w:val="-7"/>
        <w:sz w:val="17"/>
        <w:szCs w:val="17"/>
      </w:rPr>
      <w:t>10</w:t>
    </w:r>
    <w:r>
      <w:rPr>
        <w:rFonts w:ascii="Times New Roman" w:hAnsi="Times New Roman" w:eastAsia="Times New Roman" w:cs="Times New Roman"/>
        <w:spacing w:val="1"/>
        <w:sz w:val="17"/>
        <w:szCs w:val="17"/>
      </w:rPr>
      <w:t xml:space="preserve">       </w:t>
    </w:r>
    <w:r>
      <w:rPr>
        <w:rFonts w:ascii="宋体" w:hAnsi="宋体" w:eastAsia="宋体" w:cs="宋体"/>
        <w:color w:val="C15D2C"/>
        <w:spacing w:val="-7"/>
        <w:sz w:val="17"/>
        <w:szCs w:val="17"/>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324"/>
      <w:jc w:val="right"/>
      <w:rPr>
        <w:rFonts w:ascii="宋体" w:hAnsi="宋体" w:eastAsia="宋体" w:cs="宋体"/>
        <w:sz w:val="26"/>
        <w:szCs w:val="26"/>
      </w:rPr>
    </w:pPr>
    <w:r>
      <w:rPr>
        <w:rFonts w:ascii="宋体" w:hAnsi="宋体" w:eastAsia="宋体" w:cs="宋体"/>
        <w:spacing w:val="-10"/>
        <w:sz w:val="26"/>
        <w:szCs w:val="26"/>
      </w:rPr>
      <w:t>—</w:t>
    </w:r>
    <w:r>
      <w:rPr>
        <w:rFonts w:ascii="宋体" w:hAnsi="宋体" w:eastAsia="宋体" w:cs="宋体"/>
        <w:spacing w:val="89"/>
        <w:sz w:val="26"/>
        <w:szCs w:val="26"/>
      </w:rPr>
      <w:t xml:space="preserve"> </w:t>
    </w:r>
    <w:r>
      <w:rPr>
        <w:rFonts w:ascii="宋体" w:hAnsi="宋体" w:eastAsia="宋体" w:cs="宋体"/>
        <w:spacing w:val="-10"/>
        <w:sz w:val="26"/>
        <w:szCs w:val="26"/>
      </w:rPr>
      <w:t>11</w:t>
    </w:r>
    <w:r>
      <w:rPr>
        <w:rFonts w:ascii="宋体" w:hAnsi="宋体" w:eastAsia="宋体" w:cs="宋体"/>
        <w:spacing w:val="120"/>
        <w:sz w:val="26"/>
        <w:szCs w:val="26"/>
      </w:rPr>
      <w:t xml:space="preserve"> </w:t>
    </w:r>
    <w:r>
      <w:rPr>
        <w:rFonts w:ascii="宋体" w:hAnsi="宋体" w:eastAsia="宋体" w:cs="宋体"/>
        <w:spacing w:val="-10"/>
        <w:sz w:val="26"/>
        <w:szCs w:val="2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796155"/>
    <w:multiLevelType w:val="singleLevel"/>
    <w:tmpl w:val="1F79615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0NzFkM2I0MGM2NTI2ZGJhYWM2MGMxNTViY2Q2NzUifQ=="/>
  </w:docVars>
  <w:rsids>
    <w:rsidRoot w:val="00000000"/>
    <w:rsid w:val="099C718D"/>
    <w:rsid w:val="186E479B"/>
    <w:rsid w:val="29A66614"/>
    <w:rsid w:val="478539EA"/>
    <w:rsid w:val="561D19DF"/>
    <w:rsid w:val="57FC151C"/>
    <w:rsid w:val="7DCD7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lineChart>
        <c:grouping val="standard"/>
        <c:varyColors val="0"/>
        <c:ser>
          <c:idx val="0"/>
          <c:order val="0"/>
          <c:tx>
            <c:strRef>
              <c:f>Sheet1!$B$1</c:f>
              <c:strCache>
                <c:ptCount val="1"/>
                <c:pt idx="0">
                  <c:v>收到依申请公开件数</c:v>
                </c:pt>
              </c:strCache>
            </c:strRef>
          </c:tx>
          <c:spPr>
            <a:ln w="28575" cap="rnd">
              <a:solidFill>
                <a:schemeClr val="accent1"/>
              </a:solidFill>
              <a:round/>
            </a:ln>
            <a:effectLst/>
          </c:spPr>
          <c:marker>
            <c:symbol val="none"/>
          </c:marker>
          <c:dLbls>
            <c:delete val="1"/>
          </c:dLbls>
          <c:cat>
            <c:strRef>
              <c:f>Sheet1!$A$2:$A$4</c:f>
              <c:strCache>
                <c:ptCount val="3"/>
                <c:pt idx="0">
                  <c:v>2020年度</c:v>
                </c:pt>
                <c:pt idx="1">
                  <c:v>2021年度</c:v>
                </c:pt>
                <c:pt idx="2">
                  <c:v>2022年度</c:v>
                </c:pt>
              </c:strCache>
            </c:strRef>
          </c:cat>
          <c:val>
            <c:numRef>
              <c:f>Sheet1!$B$2:$B$4</c:f>
              <c:numCache>
                <c:formatCode>General</c:formatCode>
                <c:ptCount val="3"/>
                <c:pt idx="0">
                  <c:v>0</c:v>
                </c:pt>
                <c:pt idx="1">
                  <c:v>1</c:v>
                </c:pt>
                <c:pt idx="2">
                  <c:v>1</c:v>
                </c:pt>
              </c:numCache>
            </c:numRef>
          </c:val>
          <c:smooth val="0"/>
        </c:ser>
        <c:dLbls>
          <c:showLegendKey val="0"/>
          <c:showVal val="0"/>
          <c:showCatName val="0"/>
          <c:showSerName val="0"/>
          <c:showPercent val="0"/>
          <c:showBubbleSize val="0"/>
        </c:dLbls>
        <c:marker val="0"/>
        <c:smooth val="0"/>
        <c:axId val="748005548"/>
        <c:axId val="98423070"/>
      </c:lineChart>
      <c:catAx>
        <c:axId val="74800554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423070"/>
        <c:crosses val="autoZero"/>
        <c:auto val="1"/>
        <c:lblAlgn val="ctr"/>
        <c:lblOffset val="100"/>
        <c:noMultiLvlLbl val="0"/>
      </c:catAx>
      <c:valAx>
        <c:axId val="9842307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800554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2753</Words>
  <Characters>2901</Characters>
  <Lines>0</Lines>
  <Paragraphs>0</Paragraphs>
  <TotalTime>0</TotalTime>
  <ScaleCrop>false</ScaleCrop>
  <LinksUpToDate>false</LinksUpToDate>
  <CharactersWithSpaces>2950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2023-01-17T07:58:00Z</dcterms:created>
  <dc:creator>Administrator</dc:creator>
  <cp:lastModifiedBy>Ringo</cp:lastModifiedBy>
  <cp:lastPrinted>2023-01-17T08:07:00Z</cp:lastPrinted>
  <dcterms:modified xsi:type="dcterms:W3CDTF">2023-01-20T02:27:58Z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EE3E31FDFC9449DDA9013AFDD72A182E</vt:lpwstr>
  </property>
</Properties>
</file>