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沂源县行政审批服务局关于优化食品经营许可办理流程的公告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" w:hAnsi="仿宋" w:eastAsia="仿宋" w:cs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沂源县广大市民朋友：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为深入贯彻落实放管服及一次办好改革要求，切实减少企业、群众跑腿次数，沂源县行政审批服务局决定自</w:t>
      </w:r>
      <w:r>
        <w:rPr>
          <w:rFonts w:hint="eastAsia" w:ascii="仿宋" w:hAnsi="仿宋" w:eastAsia="仿宋" w:cs="仿宋"/>
          <w:b w:val="0"/>
          <w:bCs/>
          <w:lang w:val="en-US" w:eastAsia="zh-CN"/>
        </w:rPr>
        <w:t>2021年12月1日起，</w:t>
      </w:r>
      <w:r>
        <w:rPr>
          <w:rFonts w:hint="eastAsia" w:ascii="仿宋" w:hAnsi="仿宋" w:eastAsia="仿宋" w:cs="仿宋"/>
          <w:b w:val="0"/>
          <w:bCs/>
          <w:lang w:eastAsia="zh-CN"/>
        </w:rPr>
        <w:t>对食品经营许可办理流程进行优化，公告如下：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一、全面推行食品经营许可全流程网上办理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申请人可登录</w:t>
      </w:r>
      <w:r>
        <w:rPr>
          <w:rFonts w:hint="eastAsia" w:ascii="仿宋" w:hAnsi="仿宋" w:eastAsia="仿宋" w:cs="仿宋"/>
          <w:b w:val="0"/>
          <w:bCs/>
          <w:lang w:val="en-US" w:eastAsia="zh-CN"/>
        </w:rPr>
        <w:t>山东省食品药品企业行政许可服务平台（网址：http://124.128.39.248:9080/sdfdaout/jsp/dspout/sdyj/portal/index.jsp?bizTypeCode=FoodMgt：）网上提交食品经营许可设立、补证业务申请，在线填写申请表单，通过山东政务服务网（沂源）或沂源审批服务微信公众号下载《保证声明》、《保证食品安全的规章制度》、《食品经营许可告知承诺书》、经营场所内与食品经营相适应的主要设施设备布局图、操作流程及说明等示范模板，根据实际情况修改为具体材料，签字（盖章）后，自行拍照或扫描上传至业务系统；工作人员网上审核、审批，打印证照；申请人可选择到办理机关现场领取或免费邮寄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0" w:leftChars="0" w:firstLine="640" w:firstLineChars="0"/>
        <w:textAlignment w:val="auto"/>
        <w:rPr>
          <w:rFonts w:hint="eastAsia" w:ascii="仿宋" w:hAnsi="仿宋" w:eastAsia="仿宋" w:cs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简化食品经营许可线下业务流程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申请人可根据食品经营许可经营地址就近选择到镇（街道）便民服务中心或县政务服务中心现场办理食品经营许可。工作人员需帮助申请人从</w:t>
      </w:r>
      <w:r>
        <w:rPr>
          <w:rFonts w:hint="eastAsia" w:ascii="仿宋" w:hAnsi="仿宋" w:eastAsia="仿宋" w:cs="仿宋"/>
          <w:b w:val="0"/>
          <w:bCs/>
          <w:lang w:val="en-US" w:eastAsia="zh-CN"/>
        </w:rPr>
        <w:t>山东省食品药品企业行政许可服务平台网址：http://124.128.39.248:9080/sdfdaout/jsp/dspout/sdyj/portal/index.jsp?bizTypeCode=FoodMgt：填报业务申请，并根据现场工作人员出具的《保证声明》、《保证食品安全的规章制度》、《食品经营许可告知承诺书》、经营场所内与食品经营相适应的主要设施设备布局图、操作流程及说明等示范模板，根据实际情况修改为具体材料，签字（盖章）后，由工作人员扫描或拍照上传至业务系统，纸质申请材料退回至申请人，工作人员网上审核、审批，打印证照，申请人现场领取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lang w:val="en-US" w:eastAsia="zh-CN"/>
        </w:rPr>
        <w:t>对食品经营许可变更、注销、延续的，需携带原食品经营许可证正副本到</w:t>
      </w:r>
      <w:r>
        <w:rPr>
          <w:rFonts w:hint="eastAsia" w:ascii="仿宋" w:hAnsi="仿宋" w:eastAsia="仿宋" w:cs="仿宋"/>
          <w:b w:val="0"/>
          <w:bCs/>
          <w:lang w:eastAsia="zh-CN"/>
        </w:rPr>
        <w:t>镇（街道）便民服务中心或县政务服务中心办理业务，办理流程参照设立流程办理。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lang w:eastAsia="zh-CN"/>
        </w:rPr>
        <w:t>三、全面推行食品经营许可告知承诺制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lang w:val="en-US" w:eastAsia="zh-CN"/>
        </w:rPr>
        <w:t>申请人提交食品经营许可设立（单位食堂除外）、变更（变更经营项目除外）、延续申请，按规定提交申请材料，书面承诺已达到审批条件，即可当场办结领证，免于现场核验。对于申请人未达到承诺的审批条件擅自经营的，监管部门将依法处理。</w:t>
      </w:r>
      <w:bookmarkStart w:id="0" w:name="_GoBack"/>
      <w:bookmarkEnd w:id="0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lang w:val="en-US" w:eastAsia="zh-CN"/>
        </w:rPr>
        <w:t>附件：沂源县食品经营许可办理窗口电话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县政务服务中心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0533-3618081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历山街道便民服务中心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0533-3226152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南麻街道便民服务中心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0533-3260910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南鲁山镇便民服务中心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0533-3687879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燕崖镇便民服务中心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0533-3445268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鲁村镇便民服务中心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0533-3640669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大张庄镇便民服务中心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0533-7863528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中庄镇便民服务中心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0533-3486176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东里镇便民服务中心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0533-3318826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西里镇便民服务中心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0533-3327122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石桥镇便民服务中心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0533-3467897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张家坡镇便民服务中心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0533-3365678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悦庄镇便民服务中心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0533-3435089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/>
          <w:lang w:val="en-US" w:eastAsia="zh-CN"/>
        </w:rPr>
        <w:t xml:space="preserve"> 沂源县行政审批服务局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78" w:leftChars="304" w:hanging="5440" w:hangingChars="1700"/>
        <w:textAlignment w:val="auto"/>
        <w:rPr>
          <w:rFonts w:hint="default" w:ascii="仿宋" w:hAnsi="仿宋" w:eastAsia="仿宋" w:cs="仿宋"/>
          <w:b w:val="0"/>
          <w:bCs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lang w:val="en-US" w:eastAsia="zh-CN"/>
        </w:rPr>
        <w:t xml:space="preserve">                            2021年11月30日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E267D"/>
    <w:multiLevelType w:val="singleLevel"/>
    <w:tmpl w:val="CE6E267D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C3C05"/>
    <w:rsid w:val="25E062D1"/>
    <w:rsid w:val="5CB62A5A"/>
    <w:rsid w:val="75D81C03"/>
    <w:rsid w:val="76F3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2021-11-30T01:27:00Z</dcterms:created>
  <dc:creator>Administrator</dc:creator>
  <cp:lastModifiedBy>Administrator</cp:lastModifiedBy>
  <dcterms:modified xsi:type="dcterms:W3CDTF">2021-11-30T06:17:50Z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1B54AE7616A04BF59A70AE6213110F68</vt:lpwstr>
  </property>
</Properties>
</file>