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B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沂源县行</w:t>
      </w:r>
      <w:bookmarkStart w:id="0" w:name="_GoBack"/>
      <w:bookmarkEnd w:id="0"/>
      <w:r>
        <w:rPr>
          <w:rFonts w:hint="eastAsia" w:ascii="微软雅黑" w:hAnsi="微软雅黑" w:eastAsia="微软雅黑" w:cs="微软雅黑"/>
          <w:b/>
          <w:bCs/>
          <w:i w:val="0"/>
          <w:iCs w:val="0"/>
          <w:caps w:val="0"/>
          <w:color w:val="333333"/>
          <w:spacing w:val="0"/>
          <w:sz w:val="42"/>
          <w:szCs w:val="42"/>
          <w:bdr w:val="none" w:color="auto" w:sz="0" w:space="0"/>
        </w:rPr>
        <w:t>政审批服务局2024年政府信息公开工作年度报告</w:t>
      </w:r>
    </w:p>
    <w:p w14:paraId="4B22B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bdr w:val="none" w:color="auto" w:sz="0" w:space="0"/>
          <w:vertAlign w:val="baseline"/>
        </w:rPr>
        <w:t>本年度报告中所列数据的统计期限自2024年1月1日起，至2024年12月31日止。如对报告内容有疑问，请与沂源县行政审批服务局联系（地址：沂源县鲁山路86号；邮编：256100；电话：0533-3618002；</w:t>
      </w:r>
      <w:r>
        <w:rPr>
          <w:rFonts w:hint="eastAsia" w:ascii="微软雅黑" w:hAnsi="微软雅黑" w:eastAsia="微软雅黑" w:cs="微软雅黑"/>
          <w:i w:val="0"/>
          <w:iCs w:val="0"/>
          <w:caps w:val="0"/>
          <w:color w:val="000000"/>
          <w:spacing w:val="0"/>
          <w:sz w:val="24"/>
          <w:szCs w:val="24"/>
          <w:bdr w:val="none" w:color="auto" w:sz="0" w:space="0"/>
          <w:vertAlign w:val="baseline"/>
        </w:rPr>
        <w:t>电子邮箱:yyxzwb@zb.shandong.cn）。</w:t>
      </w:r>
    </w:p>
    <w:p w14:paraId="6506A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一、总体情况</w:t>
      </w:r>
    </w:p>
    <w:p w14:paraId="58012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2024年，沂源县行政审批服务局坚持以习近平新时代中国特色社会主义思想为指导，深入贯彻落实党中央、国务院关于政务公开工作的决策部署和省、市、县工作要求，准确把握政务公开职责定位，全力推进政府信息公开、政策宣传解读、政民互动沟通等重点工作任务落实，扎扎实实推动新时代政务公开各项工作取得新成绩。</w:t>
      </w:r>
    </w:p>
    <w:p w14:paraId="5ABBC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1.主动公开方面。</w:t>
      </w:r>
    </w:p>
    <w:p w14:paraId="56D13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2024年度，全局通过沂源县政府网站行政审批服务局政府信息公开站点公开政府信息219条,其中公开部门文件1件、政策解读2份、公示公告1份、管理和服务公开178份。</w:t>
      </w:r>
    </w:p>
    <w:p w14:paraId="727F9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2.依申请公开工作方面。</w:t>
      </w:r>
    </w:p>
    <w:p w14:paraId="53338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2024年收到依申请公开办理件1件，与往年相比数量增加1件。全面梳理当前依申请公开案件，对重点领域工作人员进行集中培训，提高了依申请公开答复水平。</w:t>
      </w:r>
    </w:p>
    <w:p w14:paraId="62F22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3.政府信息管理方面。</w:t>
      </w:r>
    </w:p>
    <w:p w14:paraId="3F4649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优化政府信息主动公开目录，细化公开事项的名称、内容、依据等要素；以政务数据的开放共享为基础，优化信息管理机制，执行“三审三校”制度，建立统一的公开流程，加强对公开信息的分类整理和汇总,规范工作流程、把控数据质量、保证数据统一、提升数据安全水平，为政务公开工作提供决策支持和政策保障。</w:t>
      </w:r>
    </w:p>
    <w:p w14:paraId="1AAC4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4.平台建设方面。</w:t>
      </w:r>
    </w:p>
    <w:p w14:paraId="091F8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2024年，全局按规定在沂源县人民政府网站上及时做好政策发布、解读以及许可结果公示等公开工作，还通过政务新媒体、微信、报刊电视等载体，及时宣传报道各类民政工作动态，未单独自行建设信息公开平台。</w:t>
      </w:r>
    </w:p>
    <w:p w14:paraId="36A84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5.监督保障方面。</w:t>
      </w:r>
    </w:p>
    <w:p w14:paraId="2E420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一是加强组织领导，成立局政务公开工作领导小组,由党组书记、局长任组长,党组成员任副组长,各科室负责人为成员，办公室统筹协调；二是在责任层面强化监督，每日对政府网站公开信息进行审核筛选，每季度进行全面自查，每年进行总结回顾。全方位推进政府信息公开，保障人民群众知情、参与权，让政府权力在“阳光”下运行。</w:t>
      </w:r>
    </w:p>
    <w:p w14:paraId="3D870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二 、主动公开政府信息情况</w:t>
      </w:r>
    </w:p>
    <w:p w14:paraId="138FD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6"/>
          <w:sz w:val="24"/>
          <w:szCs w:val="24"/>
          <w:bdr w:val="none" w:color="auto" w:sz="0" w:space="0"/>
          <w:vertAlign w:val="baseline"/>
        </w:rPr>
        <w:drawing>
          <wp:inline distT="0" distB="0" distL="114300" distR="114300">
            <wp:extent cx="5086350" cy="50958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086350" cy="5095875"/>
                    </a:xfrm>
                    <a:prstGeom prst="rect">
                      <a:avLst/>
                    </a:prstGeom>
                    <a:noFill/>
                    <a:ln w="9525">
                      <a:noFill/>
                    </a:ln>
                  </pic:spPr>
                </pic:pic>
              </a:graphicData>
            </a:graphic>
          </wp:inline>
        </w:drawing>
      </w:r>
    </w:p>
    <w:p w14:paraId="6FFAC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三、 收到和处理政府信息公开申请情况</w:t>
      </w:r>
    </w:p>
    <w:p w14:paraId="115DE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6"/>
          <w:sz w:val="24"/>
          <w:szCs w:val="24"/>
          <w:bdr w:val="none" w:color="auto" w:sz="0" w:space="0"/>
          <w:vertAlign w:val="baseline"/>
        </w:rPr>
        <w:drawing>
          <wp:inline distT="0" distB="0" distL="114300" distR="114300">
            <wp:extent cx="4991100" cy="7210425"/>
            <wp:effectExtent l="0" t="0" r="0"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991100" cy="72104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6"/>
          <w:sz w:val="24"/>
          <w:szCs w:val="24"/>
          <w:bdr w:val="none" w:color="auto" w:sz="0" w:space="0"/>
          <w:vertAlign w:val="baseline"/>
        </w:rPr>
        <w:drawing>
          <wp:inline distT="0" distB="0" distL="114300" distR="114300">
            <wp:extent cx="5019675" cy="1371600"/>
            <wp:effectExtent l="0" t="0" r="9525"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019675" cy="1371600"/>
                    </a:xfrm>
                    <a:prstGeom prst="rect">
                      <a:avLst/>
                    </a:prstGeom>
                    <a:noFill/>
                    <a:ln w="9525">
                      <a:noFill/>
                    </a:ln>
                  </pic:spPr>
                </pic:pic>
              </a:graphicData>
            </a:graphic>
          </wp:inline>
        </w:drawing>
      </w:r>
    </w:p>
    <w:p w14:paraId="0A4A1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四 、政府信息公开行政复议、行政诉讼情况</w:t>
      </w:r>
    </w:p>
    <w:p w14:paraId="03717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6"/>
          <w:sz w:val="24"/>
          <w:szCs w:val="24"/>
          <w:bdr w:val="none" w:color="auto" w:sz="0" w:space="0"/>
          <w:vertAlign w:val="baseline"/>
        </w:rPr>
        <w:drawing>
          <wp:inline distT="0" distB="0" distL="114300" distR="114300">
            <wp:extent cx="5019675" cy="1400175"/>
            <wp:effectExtent l="0" t="0" r="9525"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019675" cy="1400175"/>
                    </a:xfrm>
                    <a:prstGeom prst="rect">
                      <a:avLst/>
                    </a:prstGeom>
                    <a:noFill/>
                    <a:ln w="9525">
                      <a:noFill/>
                    </a:ln>
                  </pic:spPr>
                </pic:pic>
              </a:graphicData>
            </a:graphic>
          </wp:inline>
        </w:drawing>
      </w:r>
    </w:p>
    <w:p w14:paraId="0BEE4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五、存在的主要问题及改进情况</w:t>
      </w:r>
    </w:p>
    <w:p w14:paraId="34F02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（一）存在的主要问题</w:t>
      </w:r>
    </w:p>
    <w:p w14:paraId="39176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1.政策解读方式还需多样。部分政策特别是本部门制定的政策和规范性文件，专家解读材料较少，采用的语言、形式不够丰富，回应方式单一。</w:t>
      </w:r>
    </w:p>
    <w:p w14:paraId="54815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2.政务公开方式还需拓宽。部分信息公开不完善、不及时，主动公开的公开量、公开面、公开形式、公开深度等方面距离上级要求仍有差距，时效性、连续性还需进一步提高。</w:t>
      </w:r>
    </w:p>
    <w:p w14:paraId="067B1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（二）改进情况</w:t>
      </w:r>
    </w:p>
    <w:p w14:paraId="651DA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1.聚焦“高效办成一件事”，加强对本部门制定政策和规范性文件的解读或答疑，推行视频办事指南“白话改革”，尽可能采用音频视频、卡通动画等形式多样、通俗易懂的解读模式，将生涩难懂的专业术语转化为通俗易懂的百姓语言。</w:t>
      </w:r>
    </w:p>
    <w:p w14:paraId="053B4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2.创优公开路径，依托政务服务“直通车”、帮办代办联盟、“政府开放日”活动，实行政策宣讲、批前辅导、批后提醒等服务，让企业群众事“好办、易办”。</w:t>
      </w:r>
    </w:p>
    <w:p w14:paraId="6E8BC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16"/>
        <w:textAlignment w:val="baseline"/>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6"/>
          <w:sz w:val="24"/>
          <w:szCs w:val="24"/>
          <w:bdr w:val="none" w:color="auto" w:sz="0" w:space="0"/>
          <w:vertAlign w:val="baseline"/>
        </w:rPr>
        <w:t>六、其他需要报告的事项</w:t>
      </w:r>
    </w:p>
    <w:p w14:paraId="036DA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（一）收取信息处理费情况。</w:t>
      </w:r>
    </w:p>
    <w:p w14:paraId="4C494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本年度没有因政府信息公开申请产生相关费用。</w:t>
      </w:r>
    </w:p>
    <w:p w14:paraId="05B9A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（二）人大代表建议和政协提案办理结果公开情况。</w:t>
      </w:r>
    </w:p>
    <w:p w14:paraId="44A0D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2024年，沂源县行政审批服务局共承办代表建议0条，政协提案0件。</w:t>
      </w:r>
    </w:p>
    <w:p w14:paraId="37266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（三）政务公开工作创新情况。</w:t>
      </w:r>
    </w:p>
    <w:p w14:paraId="740B1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一是拓展公开渠道。通过微信服务号、官方门户网站等平台，利用好“政务服务直通车”、政府开放日等形式，公开政府机关部门的职能职责、办事指南等政务服务内容，向社会宣传法律法规、惠企政策等信息，保障群众对政务工作的知情权、监督权。二是推进智慧政务大厅建设，打造智慧办事区，依托一体化智办工作台，集成高效办成一件事、无感智办、证照打印、无证明城市、投资项目、证照遗失作废公告、便民查询等智慧化服务；开发统一排队及大数据分析系统，实现企业群众办事掌上预约、排队取号、大厅办事数据分析。三是依托“齐好办”政务服务帮办代办联盟，完善“纵向全贯通、横向全覆盖”的帮办代办服务机制，围绕“五为”志愿服务要求，针对性开展政策宣讲、文明帮办代办等志愿服务项目。</w:t>
      </w:r>
    </w:p>
    <w:p w14:paraId="1E2DC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（四）落实上级年度政务公开工作要点情况。</w:t>
      </w:r>
    </w:p>
    <w:p w14:paraId="177128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全面贯彻落实《2024年沂源县政务公开工作方案》要求，一是进一步巩固“管业务就要管公开”工作模式，充分发挥行政审批职能优势和政务大厅条件优势，在部署安排业务工作的同时对相关公开事宜提出具体要求并督导落实，做到“业务工作推进到哪里，政务公开就跟进到哪里”；二是加强培训。对局机关全体干部，特别是各科室信息员的政府信息公开工作条例、制度的学习和培训，不断提高政府信息公开工作的质量和水平；三是健全完善政府信息公开工作机制，强化日常检查和问题反馈，确保工作规范化开展。</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14A9094B"/>
    <w:rsid w:val="1DD22FF3"/>
    <w:rsid w:val="220A2D0A"/>
    <w:rsid w:val="23A332B9"/>
    <w:rsid w:val="24C612E8"/>
    <w:rsid w:val="261F158A"/>
    <w:rsid w:val="26B22834"/>
    <w:rsid w:val="27333B42"/>
    <w:rsid w:val="2D09793F"/>
    <w:rsid w:val="2D593910"/>
    <w:rsid w:val="32447DC0"/>
    <w:rsid w:val="3BB61CA0"/>
    <w:rsid w:val="43293229"/>
    <w:rsid w:val="44386B20"/>
    <w:rsid w:val="45801271"/>
    <w:rsid w:val="47275F43"/>
    <w:rsid w:val="49B97DED"/>
    <w:rsid w:val="4AAA6517"/>
    <w:rsid w:val="4F7A3D76"/>
    <w:rsid w:val="5125035B"/>
    <w:rsid w:val="514821D1"/>
    <w:rsid w:val="51750D79"/>
    <w:rsid w:val="565B7715"/>
    <w:rsid w:val="567419BC"/>
    <w:rsid w:val="5B957713"/>
    <w:rsid w:val="5CC536CC"/>
    <w:rsid w:val="63185A08"/>
    <w:rsid w:val="63C811DC"/>
    <w:rsid w:val="65456971"/>
    <w:rsid w:val="6AF2378E"/>
    <w:rsid w:val="6B7B1AB7"/>
    <w:rsid w:val="6E7471B3"/>
    <w:rsid w:val="72572D47"/>
    <w:rsid w:val="74D21C00"/>
    <w:rsid w:val="780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2905</Words>
  <Characters>3018</Characters>
  <Lines>0</Lines>
  <Paragraphs>0</Paragraphs>
  <TotalTime>4</TotalTime>
  <ScaleCrop>false</ScaleCrop>
  <LinksUpToDate>false</LinksUpToDate>
  <CharactersWithSpaces>3040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