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560" w:lineRule="atLeast"/>
        <w:jc w:val="center"/>
        <w:rPr>
          <w:rFonts w:ascii="微软雅黑" w:hAnsi="微软雅黑" w:eastAsia="微软雅黑" w:cs="宋体"/>
          <w:color w:val="000000"/>
          <w:kern w:val="0"/>
          <w:sz w:val="27"/>
          <w:szCs w:val="27"/>
        </w:rPr>
      </w:pPr>
      <w:r>
        <w:rPr>
          <w:rFonts w:hint="eastAsia" w:ascii="方正小标宋简体" w:hAnsi="微软雅黑" w:eastAsia="方正小标宋简体" w:cs="宋体"/>
          <w:b/>
          <w:bCs/>
          <w:color w:val="3D3D3D"/>
          <w:kern w:val="0"/>
          <w:sz w:val="44"/>
          <w:szCs w:val="44"/>
          <w:shd w:val="clear" w:color="auto" w:fill="FFFFFF"/>
        </w:rPr>
        <w:t>沂源县西里镇人民政府</w:t>
      </w:r>
    </w:p>
    <w:p>
      <w:pPr>
        <w:widowControl/>
        <w:shd w:val="clear" w:color="auto" w:fill="FFFFFF"/>
        <w:spacing w:line="560" w:lineRule="atLeast"/>
        <w:jc w:val="center"/>
        <w:rPr>
          <w:rFonts w:hint="eastAsia" w:ascii="微软雅黑" w:hAnsi="微软雅黑" w:eastAsia="微软雅黑" w:cs="宋体"/>
          <w:color w:val="000000"/>
          <w:kern w:val="0"/>
          <w:sz w:val="27"/>
          <w:szCs w:val="27"/>
        </w:rPr>
      </w:pPr>
      <w:r>
        <w:rPr>
          <w:rFonts w:hint="eastAsia" w:ascii="方正小标宋简体" w:hAnsi="微软雅黑" w:eastAsia="方正小标宋简体" w:cs="宋体"/>
          <w:b/>
          <w:bCs/>
          <w:color w:val="3D3D3D"/>
          <w:kern w:val="0"/>
          <w:sz w:val="44"/>
          <w:szCs w:val="44"/>
          <w:shd w:val="clear" w:color="auto" w:fill="FFFFFF"/>
        </w:rPr>
        <w:t>202</w:t>
      </w:r>
      <w:r>
        <w:rPr>
          <w:rFonts w:hint="eastAsia" w:ascii="方正小标宋简体" w:hAnsi="微软雅黑" w:eastAsia="方正小标宋简体" w:cs="宋体"/>
          <w:b/>
          <w:bCs/>
          <w:color w:val="3D3D3D"/>
          <w:kern w:val="0"/>
          <w:sz w:val="44"/>
          <w:szCs w:val="44"/>
          <w:shd w:val="clear" w:color="auto" w:fill="FFFFFF"/>
          <w:lang w:val="en-US" w:eastAsia="zh-CN"/>
        </w:rPr>
        <w:t>2</w:t>
      </w:r>
      <w:r>
        <w:rPr>
          <w:rFonts w:hint="eastAsia" w:ascii="方正小标宋简体" w:hAnsi="微软雅黑" w:eastAsia="方正小标宋简体" w:cs="宋体"/>
          <w:b/>
          <w:bCs/>
          <w:color w:val="3D3D3D"/>
          <w:kern w:val="0"/>
          <w:sz w:val="44"/>
          <w:szCs w:val="44"/>
          <w:shd w:val="clear" w:color="auto" w:fill="FFFFFF"/>
        </w:rPr>
        <w:t>年政府信息公开工作年度报告</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本年度报告根据《中华人民共和国政府信息公开条例》和《国务院办公厅政府信息与政务公开办公室关于印发&lt;中华人民共和国政府信息公开工作年度报告格式&gt;的通知》（国办公开办函〔2021〕30号）相关要求编制。报告全文由总体情况、主动公开政府信息情况、收到和处理政府信息公开申请情况、因政府信息公开工作被申请行政复议与提起行政诉讼情况、政府信息公开工作存在的主要问题及改进情况、其他需要报告的事项等六个部分组成。报告中所列数据统计期限自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年1月1日始，至202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年12月31日止。报告电子版可从沂源县人民政府门户网站（www.yiyuan.gov.cn）下载。</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黑体" w:hAnsi="黑体" w:eastAsia="黑体" w:cs="宋体"/>
          <w:b/>
          <w:bCs/>
          <w:color w:val="3D3D3D"/>
          <w:kern w:val="0"/>
          <w:sz w:val="32"/>
          <w:szCs w:val="32"/>
          <w:shd w:val="clear" w:color="auto" w:fill="FFFFFF"/>
        </w:rPr>
        <w:t>一、总体情况</w:t>
      </w:r>
    </w:p>
    <w:p>
      <w:pPr>
        <w:widowControl/>
        <w:shd w:val="clear" w:color="auto" w:fill="FFFFFF"/>
        <w:spacing w:line="560" w:lineRule="atLeast"/>
        <w:ind w:firstLine="643"/>
        <w:rPr>
          <w:rFonts w:hint="eastAsia" w:ascii="微软雅黑" w:hAnsi="微软雅黑" w:eastAsia="仿宋_GB2312" w:cs="宋体"/>
          <w:color w:val="000000"/>
          <w:kern w:val="0"/>
          <w:sz w:val="27"/>
          <w:szCs w:val="27"/>
          <w:lang w:eastAsia="zh-CN"/>
        </w:rPr>
      </w:pPr>
      <w:r>
        <w:rPr>
          <w:rFonts w:hint="eastAsia" w:ascii="仿宋_GB2312" w:hAnsi="微软雅黑" w:eastAsia="仿宋_GB2312" w:cs="宋体"/>
          <w:b/>
          <w:bCs/>
          <w:color w:val="3D3D3D"/>
          <w:kern w:val="0"/>
          <w:sz w:val="32"/>
          <w:szCs w:val="32"/>
          <w:shd w:val="clear" w:color="auto" w:fill="FFFFFF"/>
        </w:rPr>
        <w:t>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w:t>
      </w:r>
      <w:r>
        <w:rPr>
          <w:rFonts w:hint="eastAsia" w:ascii="仿宋_GB2312" w:hAnsi="微软雅黑" w:eastAsia="仿宋_GB2312" w:cs="宋体"/>
          <w:b/>
          <w:bCs/>
          <w:color w:val="3D3D3D"/>
          <w:kern w:val="0"/>
          <w:sz w:val="32"/>
          <w:szCs w:val="32"/>
          <w:shd w:val="clear" w:color="auto" w:fill="FFFFFF"/>
          <w:lang w:eastAsia="zh-CN"/>
        </w:rPr>
        <w:t>西里镇坚持以习近平新时代中国特色社会主义思想为指导，认真落实党中央、国务院和省、市、县关于政务公开工作的安排部署，结合本镇实际情况和重点工作，不断提高政务公开工作水平，力争向人民群众提供更加及时准确的政府信息。</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（一）主动公开内容</w:t>
      </w:r>
    </w:p>
    <w:p>
      <w:pPr>
        <w:widowControl/>
        <w:shd w:val="clear" w:color="auto" w:fill="FFFFFF"/>
        <w:spacing w:line="560" w:lineRule="atLeast"/>
        <w:ind w:firstLine="643"/>
        <w:rPr>
          <w:rFonts w:ascii="仿宋_GB2312" w:hAnsi="微软雅黑" w:eastAsia="仿宋_GB2312" w:cs="宋体"/>
          <w:b/>
          <w:bCs/>
          <w:color w:val="3D3D3D"/>
          <w:kern w:val="0"/>
          <w:sz w:val="32"/>
          <w:szCs w:val="32"/>
          <w:shd w:val="clear" w:color="auto" w:fill="FFFFFF"/>
        </w:rPr>
      </w:pPr>
      <w:r>
        <w:rPr>
          <w:rFonts w:hint="eastAsia" w:ascii="仿宋_GB2312" w:hAnsi="微软雅黑" w:eastAsia="仿宋_GB2312" w:cs="宋体"/>
          <w:b/>
          <w:bCs/>
          <w:color w:val="3D3D3D"/>
          <w:kern w:val="0"/>
          <w:sz w:val="32"/>
          <w:szCs w:val="32"/>
          <w:shd w:val="clear" w:color="auto" w:fill="FFFFFF"/>
        </w:rPr>
        <w:t>西里镇</w:t>
      </w:r>
      <w:r>
        <w:rPr>
          <w:rFonts w:hint="eastAsia" w:ascii="仿宋_GB2312" w:hAnsi="微软雅黑" w:eastAsia="仿宋_GB2312" w:cs="宋体"/>
          <w:b/>
          <w:bCs/>
          <w:color w:val="3D3D3D"/>
          <w:kern w:val="0"/>
          <w:sz w:val="32"/>
          <w:szCs w:val="32"/>
          <w:shd w:val="clear" w:color="auto" w:fill="FFFFFF"/>
          <w:lang w:eastAsia="zh-CN"/>
        </w:rPr>
        <w:t>认真贯彻落实</w:t>
      </w:r>
      <w:r>
        <w:rPr>
          <w:rFonts w:hint="eastAsia" w:ascii="仿宋_GB2312" w:hAnsi="微软雅黑" w:eastAsia="仿宋_GB2312" w:cs="宋体"/>
          <w:b/>
          <w:bCs/>
          <w:color w:val="3D3D3D"/>
          <w:kern w:val="0"/>
          <w:sz w:val="32"/>
          <w:szCs w:val="32"/>
          <w:shd w:val="clear" w:color="auto" w:fill="FFFFFF"/>
        </w:rPr>
        <w:t>《条例》等相关规定，积极公开</w:t>
      </w:r>
      <w:r>
        <w:rPr>
          <w:rFonts w:hint="eastAsia" w:ascii="仿宋_GB2312" w:hAnsi="微软雅黑" w:eastAsia="仿宋_GB2312" w:cs="宋体"/>
          <w:b/>
          <w:bCs/>
          <w:color w:val="3D3D3D"/>
          <w:kern w:val="0"/>
          <w:sz w:val="32"/>
          <w:szCs w:val="32"/>
          <w:shd w:val="clear" w:color="auto" w:fill="FFFFFF"/>
          <w:lang w:eastAsia="zh-CN"/>
        </w:rPr>
        <w:t>相关政府信息</w:t>
      </w:r>
      <w:r>
        <w:rPr>
          <w:rFonts w:hint="eastAsia" w:ascii="仿宋_GB2312" w:hAnsi="微软雅黑" w:eastAsia="仿宋_GB2312" w:cs="宋体"/>
          <w:b/>
          <w:bCs/>
          <w:color w:val="3D3D3D"/>
          <w:kern w:val="0"/>
          <w:sz w:val="32"/>
          <w:szCs w:val="32"/>
          <w:shd w:val="clear" w:color="auto" w:fill="FFFFFF"/>
        </w:rPr>
        <w:t>内容</w:t>
      </w:r>
      <w:r>
        <w:rPr>
          <w:rFonts w:hint="eastAsia" w:ascii="仿宋_GB2312" w:hAnsi="微软雅黑" w:eastAsia="仿宋_GB2312" w:cs="宋体"/>
          <w:b/>
          <w:bCs/>
          <w:color w:val="3D3D3D"/>
          <w:kern w:val="0"/>
          <w:sz w:val="32"/>
          <w:szCs w:val="32"/>
          <w:shd w:val="clear" w:color="auto" w:fill="FFFFFF"/>
          <w:lang w:eastAsia="zh-CN"/>
        </w:rPr>
        <w:t>。根据上级政府政务公开工作要求，结合本镇实际情况和群众需要</w:t>
      </w:r>
      <w:r>
        <w:rPr>
          <w:rFonts w:hint="eastAsia" w:ascii="仿宋_GB2312" w:hAnsi="微软雅黑" w:eastAsia="仿宋_GB2312" w:cs="宋体"/>
          <w:b/>
          <w:bCs/>
          <w:color w:val="3D3D3D"/>
          <w:kern w:val="0"/>
          <w:sz w:val="32"/>
          <w:szCs w:val="32"/>
          <w:shd w:val="clear" w:color="auto" w:fill="FFFFFF"/>
        </w:rPr>
        <w:t>，</w:t>
      </w:r>
      <w:r>
        <w:rPr>
          <w:rFonts w:hint="eastAsia" w:ascii="仿宋_GB2312" w:hAnsi="微软雅黑" w:eastAsia="仿宋_GB2312" w:cs="宋体"/>
          <w:b/>
          <w:bCs/>
          <w:color w:val="3D3D3D"/>
          <w:kern w:val="0"/>
          <w:sz w:val="32"/>
          <w:szCs w:val="32"/>
          <w:shd w:val="clear" w:color="auto" w:fill="FFFFFF"/>
          <w:lang w:eastAsia="zh-CN"/>
        </w:rPr>
        <w:t>重新修订了</w:t>
      </w:r>
      <w:r>
        <w:rPr>
          <w:rFonts w:hint="eastAsia" w:ascii="仿宋_GB2312" w:hAnsi="微软雅黑" w:eastAsia="仿宋_GB2312" w:cs="宋体"/>
          <w:b/>
          <w:bCs/>
          <w:color w:val="3D3D3D"/>
          <w:kern w:val="0"/>
          <w:sz w:val="32"/>
          <w:szCs w:val="32"/>
          <w:shd w:val="clear" w:color="auto" w:fill="FFFFFF"/>
        </w:rPr>
        <w:t>西里镇政府信息主动公开管理制度</w:t>
      </w:r>
      <w:r>
        <w:rPr>
          <w:rFonts w:hint="eastAsia" w:ascii="仿宋_GB2312" w:hAnsi="微软雅黑" w:eastAsia="仿宋_GB2312" w:cs="宋体"/>
          <w:b/>
          <w:bCs/>
          <w:color w:val="3D3D3D"/>
          <w:kern w:val="0"/>
          <w:sz w:val="32"/>
          <w:szCs w:val="32"/>
          <w:shd w:val="clear" w:color="auto" w:fill="FFFFFF"/>
          <w:lang w:eastAsia="zh-CN"/>
        </w:rPr>
        <w:t>、</w:t>
      </w:r>
      <w:r>
        <w:rPr>
          <w:rFonts w:hint="eastAsia" w:ascii="仿宋_GB2312" w:hAnsi="微软雅黑" w:eastAsia="仿宋_GB2312" w:cs="宋体"/>
          <w:b/>
          <w:bCs/>
          <w:color w:val="3D3D3D"/>
          <w:kern w:val="0"/>
          <w:sz w:val="32"/>
          <w:szCs w:val="32"/>
          <w:shd w:val="clear" w:color="auto" w:fill="FFFFFF"/>
        </w:rPr>
        <w:t>公开审查制度和保密审查制度</w:t>
      </w:r>
      <w:r>
        <w:rPr>
          <w:rFonts w:hint="eastAsia" w:ascii="仿宋_GB2312" w:hAnsi="微软雅黑" w:eastAsia="仿宋_GB2312" w:cs="宋体"/>
          <w:b/>
          <w:bCs/>
          <w:color w:val="3D3D3D"/>
          <w:kern w:val="0"/>
          <w:sz w:val="32"/>
          <w:szCs w:val="32"/>
          <w:shd w:val="clear" w:color="auto" w:fill="FFFFFF"/>
          <w:lang w:eastAsia="zh-CN"/>
        </w:rPr>
        <w:t>。同时根据相关要求更新了《沂源县西里镇人民政府</w:t>
      </w:r>
      <w:r>
        <w:rPr>
          <w:rFonts w:hint="eastAsia" w:ascii="仿宋_GB2312" w:hAnsi="微软雅黑" w:eastAsia="仿宋_GB2312" w:cs="宋体"/>
          <w:b/>
          <w:bCs/>
          <w:color w:val="3D3D3D"/>
          <w:kern w:val="0"/>
          <w:sz w:val="32"/>
          <w:szCs w:val="32"/>
          <w:shd w:val="clear" w:color="auto" w:fill="FFFFFF"/>
          <w:lang w:val="en-US" w:eastAsia="zh-CN"/>
        </w:rPr>
        <w:t>2022年度信息公开指南</w:t>
      </w:r>
      <w:r>
        <w:rPr>
          <w:rFonts w:hint="eastAsia" w:ascii="仿宋_GB2312" w:hAnsi="微软雅黑" w:eastAsia="仿宋_GB2312" w:cs="宋体"/>
          <w:b/>
          <w:bCs/>
          <w:color w:val="3D3D3D"/>
          <w:kern w:val="0"/>
          <w:sz w:val="32"/>
          <w:szCs w:val="32"/>
          <w:shd w:val="clear" w:color="auto" w:fill="FFFFFF"/>
          <w:lang w:eastAsia="zh-CN"/>
        </w:rPr>
        <w:t>》、《沂源县西里镇人民政府政府信息主动公开基本目录（</w:t>
      </w:r>
      <w:r>
        <w:rPr>
          <w:rFonts w:hint="eastAsia" w:ascii="仿宋_GB2312" w:hAnsi="微软雅黑" w:eastAsia="仿宋_GB2312" w:cs="宋体"/>
          <w:b/>
          <w:bCs/>
          <w:color w:val="3D3D3D"/>
          <w:kern w:val="0"/>
          <w:sz w:val="32"/>
          <w:szCs w:val="32"/>
          <w:shd w:val="clear" w:color="auto" w:fill="FFFFFF"/>
          <w:lang w:val="en-US" w:eastAsia="zh-CN"/>
        </w:rPr>
        <w:t>2022版</w:t>
      </w:r>
      <w:r>
        <w:rPr>
          <w:rFonts w:hint="eastAsia" w:ascii="仿宋_GB2312" w:hAnsi="微软雅黑" w:eastAsia="仿宋_GB2312" w:cs="宋体"/>
          <w:b/>
          <w:bCs/>
          <w:color w:val="3D3D3D"/>
          <w:kern w:val="0"/>
          <w:sz w:val="32"/>
          <w:szCs w:val="32"/>
          <w:shd w:val="clear" w:color="auto" w:fill="FFFFFF"/>
          <w:lang w:eastAsia="zh-CN"/>
        </w:rPr>
        <w:t>）》和《沂源县西里镇人民政府重点领域基层政务公开事项标准目录》</w:t>
      </w:r>
      <w:r>
        <w:rPr>
          <w:rFonts w:hint="eastAsia" w:ascii="仿宋_GB2312" w:hAnsi="微软雅黑" w:eastAsia="仿宋_GB2312" w:cs="宋体"/>
          <w:b/>
          <w:bCs/>
          <w:color w:val="3D3D3D"/>
          <w:kern w:val="0"/>
          <w:sz w:val="32"/>
          <w:szCs w:val="32"/>
          <w:shd w:val="clear" w:color="auto" w:fill="FFFFFF"/>
        </w:rPr>
        <w:t>。</w:t>
      </w:r>
    </w:p>
    <w:p>
      <w:pPr>
        <w:widowControl/>
        <w:shd w:val="clear" w:color="auto" w:fill="FFFFFF"/>
        <w:spacing w:line="560" w:lineRule="atLeast"/>
        <w:jc w:val="center"/>
        <w:rPr>
          <w:rFonts w:hint="eastAsia" w:ascii="仿宋_GB2312" w:hAnsi="微软雅黑" w:eastAsia="仿宋_GB2312" w:cs="宋体"/>
          <w:b/>
          <w:bCs/>
          <w:color w:val="3D3D3D"/>
          <w:kern w:val="0"/>
          <w:sz w:val="32"/>
          <w:szCs w:val="32"/>
          <w:shd w:val="clear" w:color="auto" w:fill="FFFFFF"/>
          <w:lang w:eastAsia="zh-CN"/>
        </w:rPr>
      </w:pPr>
      <w:r>
        <w:rPr>
          <w:rFonts w:hint="eastAsia" w:ascii="仿宋_GB2312" w:hAnsi="微软雅黑" w:eastAsia="仿宋_GB2312" w:cs="宋体"/>
          <w:b/>
          <w:bCs/>
          <w:color w:val="3D3D3D"/>
          <w:kern w:val="0"/>
          <w:sz w:val="32"/>
          <w:szCs w:val="32"/>
          <w:shd w:val="clear" w:color="auto" w:fill="FFFFFF"/>
          <w:lang w:eastAsia="zh-CN"/>
        </w:rPr>
        <w:drawing>
          <wp:inline distT="0" distB="0" distL="114300" distR="114300">
            <wp:extent cx="5264785" cy="2319020"/>
            <wp:effectExtent l="0" t="0" r="12065" b="5080"/>
            <wp:docPr id="2" name="图片 2" descr="167374971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3749714274"/>
                    <pic:cNvPicPr>
                      <a:picLocks noChangeAspect="1"/>
                    </pic:cNvPicPr>
                  </pic:nvPicPr>
                  <pic:blipFill>
                    <a:blip r:embed="rId4"/>
                    <a:stretch>
                      <a:fillRect/>
                    </a:stretch>
                  </pic:blipFill>
                  <pic:spPr>
                    <a:xfrm>
                      <a:off x="0" y="0"/>
                      <a:ext cx="5264785" cy="2319020"/>
                    </a:xfrm>
                    <a:prstGeom prst="rect">
                      <a:avLst/>
                    </a:prstGeom>
                  </pic:spPr>
                </pic:pic>
              </a:graphicData>
            </a:graphic>
          </wp:inline>
        </w:drawing>
      </w:r>
    </w:p>
    <w:p>
      <w:pPr>
        <w:widowControl/>
        <w:shd w:val="clear" w:color="auto" w:fill="FFFFFF"/>
        <w:spacing w:line="560" w:lineRule="atLeast"/>
        <w:ind w:firstLine="643"/>
        <w:rPr>
          <w:rFonts w:ascii="仿宋_GB2312" w:hAnsi="微软雅黑" w:eastAsia="仿宋_GB2312" w:cs="宋体"/>
          <w:b/>
          <w:bCs/>
          <w:color w:val="3D3D3D"/>
          <w:kern w:val="0"/>
          <w:sz w:val="32"/>
          <w:szCs w:val="32"/>
          <w:shd w:val="clear" w:color="auto" w:fill="FFFFFF"/>
        </w:rPr>
      </w:pPr>
      <w:r>
        <w:rPr>
          <w:rFonts w:hint="eastAsia" w:ascii="仿宋_GB2312" w:hAnsi="微软雅黑" w:eastAsia="仿宋_GB2312" w:cs="宋体"/>
          <w:b/>
          <w:bCs/>
          <w:color w:val="3D3D3D"/>
          <w:kern w:val="0"/>
          <w:sz w:val="32"/>
          <w:szCs w:val="32"/>
          <w:shd w:val="clear" w:color="auto" w:fill="FFFFFF"/>
        </w:rPr>
        <w:t>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年，累计主动公开政府信息</w:t>
      </w:r>
      <w:r>
        <w:rPr>
          <w:rFonts w:hint="eastAsia" w:ascii="仿宋_GB2312" w:hAnsi="微软雅黑" w:eastAsia="仿宋_GB2312" w:cs="宋体"/>
          <w:b/>
          <w:bCs/>
          <w:color w:val="3D3D3D"/>
          <w:kern w:val="0"/>
          <w:sz w:val="32"/>
          <w:szCs w:val="32"/>
          <w:shd w:val="clear" w:color="auto" w:fill="FFFFFF"/>
          <w:lang w:val="en-US" w:eastAsia="zh-CN"/>
        </w:rPr>
        <w:t>16</w:t>
      </w:r>
      <w:r>
        <w:rPr>
          <w:rFonts w:hint="eastAsia" w:ascii="仿宋_GB2312" w:hAnsi="微软雅黑" w:eastAsia="仿宋_GB2312" w:cs="宋体"/>
          <w:b/>
          <w:bCs/>
          <w:color w:val="3D3D3D"/>
          <w:kern w:val="0"/>
          <w:sz w:val="32"/>
          <w:szCs w:val="32"/>
          <w:shd w:val="clear" w:color="auto" w:fill="FFFFFF"/>
        </w:rPr>
        <w:t>条，其中，建议提案办理2</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政务公开组织领导2</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信息公开指南1</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信息公开年度报告1</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政务公开培训3</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政务公开工作推进1</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主动公开基本目录1</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基层政务公开事项标准目录1</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法</w:t>
      </w:r>
      <w:r>
        <w:rPr>
          <w:rFonts w:hint="eastAsia" w:ascii="仿宋_GB2312" w:hAnsi="微软雅黑" w:eastAsia="仿宋_GB2312" w:cs="宋体"/>
          <w:b/>
          <w:bCs/>
          <w:color w:val="3D3D3D"/>
          <w:kern w:val="0"/>
          <w:sz w:val="32"/>
          <w:szCs w:val="32"/>
          <w:shd w:val="clear" w:color="auto" w:fill="FFFFFF"/>
          <w:lang w:val="en-US" w:eastAsia="zh-CN"/>
        </w:rPr>
        <w:t>治</w:t>
      </w:r>
      <w:r>
        <w:rPr>
          <w:rFonts w:hint="eastAsia" w:ascii="仿宋_GB2312" w:hAnsi="微软雅黑" w:eastAsia="仿宋_GB2312" w:cs="宋体"/>
          <w:b/>
          <w:bCs/>
          <w:color w:val="3D3D3D"/>
          <w:kern w:val="0"/>
          <w:sz w:val="32"/>
          <w:szCs w:val="32"/>
          <w:shd w:val="clear" w:color="auto" w:fill="FFFFFF"/>
        </w:rPr>
        <w:t>建设专栏1</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政府开放日活动2</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行政执法信息1</w:t>
      </w:r>
      <w:r>
        <w:rPr>
          <w:rFonts w:hint="eastAsia" w:ascii="仿宋_GB2312" w:hAnsi="微软雅黑" w:eastAsia="仿宋_GB2312" w:cs="宋体"/>
          <w:b/>
          <w:bCs/>
          <w:color w:val="3D3D3D"/>
          <w:kern w:val="0"/>
          <w:sz w:val="32"/>
          <w:szCs w:val="32"/>
          <w:shd w:val="clear" w:color="auto" w:fill="FFFFFF"/>
          <w:lang w:eastAsia="zh-CN"/>
        </w:rPr>
        <w:t>条</w:t>
      </w:r>
      <w:r>
        <w:rPr>
          <w:rFonts w:hint="eastAsia" w:ascii="仿宋_GB2312" w:hAnsi="微软雅黑" w:eastAsia="仿宋_GB2312" w:cs="宋体"/>
          <w:b/>
          <w:bCs/>
          <w:color w:val="3D3D3D"/>
          <w:kern w:val="0"/>
          <w:sz w:val="32"/>
          <w:szCs w:val="32"/>
          <w:shd w:val="clear" w:color="auto" w:fill="FFFFFF"/>
        </w:rPr>
        <w:t>。</w:t>
      </w:r>
      <w:bookmarkStart w:id="0" w:name="_GoBack"/>
      <w:bookmarkEnd w:id="0"/>
    </w:p>
    <w:p>
      <w:pPr>
        <w:widowControl/>
        <w:shd w:val="clear" w:color="auto" w:fill="FFFFFF"/>
        <w:spacing w:line="560" w:lineRule="atLeast"/>
        <w:jc w:val="center"/>
        <w:rPr>
          <w:rFonts w:hint="eastAsia" w:ascii="微软雅黑" w:hAnsi="微软雅黑" w:eastAsia="微软雅黑" w:cs="宋体"/>
          <w:color w:val="000000"/>
          <w:kern w:val="0"/>
          <w:sz w:val="27"/>
          <w:szCs w:val="27"/>
          <w:lang w:eastAsia="zh-CN"/>
        </w:rPr>
      </w:pPr>
      <w:r>
        <w:rPr>
          <w:rFonts w:hint="eastAsia" w:ascii="微软雅黑" w:hAnsi="微软雅黑" w:eastAsia="微软雅黑" w:cs="宋体"/>
          <w:color w:val="000000"/>
          <w:kern w:val="0"/>
          <w:sz w:val="27"/>
          <w:szCs w:val="27"/>
          <w:lang w:eastAsia="zh-CN"/>
        </w:rPr>
        <w:drawing>
          <wp:inline distT="0" distB="0" distL="114300" distR="114300">
            <wp:extent cx="4206875" cy="2605405"/>
            <wp:effectExtent l="0" t="0" r="3175" b="444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5"/>
                    <a:stretch>
                      <a:fillRect/>
                    </a:stretch>
                  </pic:blipFill>
                  <pic:spPr>
                    <a:xfrm>
                      <a:off x="0" y="0"/>
                      <a:ext cx="4206875" cy="2605405"/>
                    </a:xfrm>
                    <a:prstGeom prst="rect">
                      <a:avLst/>
                    </a:prstGeom>
                  </pic:spPr>
                </pic:pic>
              </a:graphicData>
            </a:graphic>
          </wp:inline>
        </w:drawing>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（二）依申请公开情况</w:t>
      </w:r>
    </w:p>
    <w:p>
      <w:pPr>
        <w:widowControl/>
        <w:shd w:val="clear" w:color="auto" w:fill="FFFFFF"/>
        <w:spacing w:line="560" w:lineRule="atLeast"/>
        <w:ind w:firstLine="643"/>
        <w:rPr>
          <w:rFonts w:hint="eastAsia" w:ascii="仿宋_GB2312" w:hAnsi="微软雅黑" w:eastAsia="仿宋_GB2312" w:cs="宋体"/>
          <w:b/>
          <w:bCs/>
          <w:color w:val="3D3D3D"/>
          <w:kern w:val="0"/>
          <w:sz w:val="32"/>
          <w:szCs w:val="32"/>
          <w:shd w:val="clear" w:color="auto" w:fill="FFFFFF"/>
        </w:rPr>
      </w:pPr>
      <w:r>
        <w:rPr>
          <w:rFonts w:hint="eastAsia" w:ascii="仿宋_GB2312" w:hAnsi="微软雅黑" w:eastAsia="仿宋_GB2312" w:cs="宋体"/>
          <w:b/>
          <w:bCs/>
          <w:color w:val="3D3D3D"/>
          <w:kern w:val="0"/>
          <w:sz w:val="32"/>
          <w:szCs w:val="32"/>
          <w:shd w:val="clear" w:color="auto" w:fill="FFFFFF"/>
        </w:rPr>
        <w:t>自202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年1月1日起至202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年12月31日止，西里镇</w:t>
      </w:r>
      <w:r>
        <w:rPr>
          <w:rFonts w:hint="eastAsia" w:ascii="仿宋_GB2312" w:hAnsi="微软雅黑" w:eastAsia="仿宋_GB2312" w:cs="宋体"/>
          <w:b/>
          <w:bCs/>
          <w:color w:val="3D3D3D"/>
          <w:kern w:val="0"/>
          <w:sz w:val="32"/>
          <w:szCs w:val="32"/>
          <w:shd w:val="clear" w:color="auto" w:fill="FFFFFF"/>
          <w:lang w:eastAsia="zh-CN"/>
        </w:rPr>
        <w:t>收到通过在线方式提交的政府信息公开申请</w:t>
      </w:r>
      <w:r>
        <w:rPr>
          <w:rFonts w:hint="eastAsia" w:ascii="仿宋_GB2312" w:hAnsi="微软雅黑" w:eastAsia="仿宋_GB2312" w:cs="宋体"/>
          <w:b/>
          <w:bCs/>
          <w:color w:val="3D3D3D"/>
          <w:kern w:val="0"/>
          <w:sz w:val="32"/>
          <w:szCs w:val="32"/>
          <w:shd w:val="clear" w:color="auto" w:fill="FFFFFF"/>
          <w:lang w:val="en-US" w:eastAsia="zh-CN"/>
        </w:rPr>
        <w:t>1件</w:t>
      </w:r>
      <w:r>
        <w:rPr>
          <w:rFonts w:hint="eastAsia" w:ascii="仿宋_GB2312" w:hAnsi="微软雅黑" w:eastAsia="仿宋_GB2312" w:cs="宋体"/>
          <w:b/>
          <w:bCs/>
          <w:color w:val="3D3D3D"/>
          <w:kern w:val="0"/>
          <w:sz w:val="32"/>
          <w:szCs w:val="32"/>
          <w:shd w:val="clear" w:color="auto" w:fill="FFFFFF"/>
        </w:rPr>
        <w:t>。</w:t>
      </w:r>
    </w:p>
    <w:p>
      <w:pPr>
        <w:widowControl/>
        <w:shd w:val="clear" w:color="auto" w:fill="FFFFFF"/>
        <w:spacing w:line="560" w:lineRule="atLeast"/>
        <w:ind w:firstLine="643"/>
        <w:jc w:val="center"/>
        <w:rPr>
          <w:rFonts w:hint="eastAsia" w:ascii="仿宋_GB2312" w:hAnsi="微软雅黑" w:eastAsia="仿宋_GB2312" w:cs="宋体"/>
          <w:b/>
          <w:bCs/>
          <w:color w:val="3D3D3D"/>
          <w:kern w:val="0"/>
          <w:sz w:val="32"/>
          <w:szCs w:val="32"/>
          <w:shd w:val="clear" w:color="auto" w:fill="FFFFFF"/>
          <w:lang w:eastAsia="zh-CN"/>
        </w:rPr>
      </w:pPr>
      <w:r>
        <w:rPr>
          <w:rFonts w:hint="eastAsia" w:ascii="仿宋_GB2312" w:hAnsi="微软雅黑" w:eastAsia="仿宋_GB2312" w:cs="宋体"/>
          <w:b/>
          <w:bCs/>
          <w:color w:val="3D3D3D"/>
          <w:kern w:val="0"/>
          <w:sz w:val="32"/>
          <w:szCs w:val="32"/>
          <w:shd w:val="clear" w:color="auto" w:fill="FFFFFF"/>
          <w:lang w:eastAsia="zh-CN"/>
        </w:rPr>
        <w:drawing>
          <wp:inline distT="0" distB="0" distL="114300" distR="114300">
            <wp:extent cx="4584065" cy="2755265"/>
            <wp:effectExtent l="0" t="0" r="6985" b="6985"/>
            <wp:docPr id="5" name="图片 5" descr="依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依申请"/>
                    <pic:cNvPicPr>
                      <a:picLocks noChangeAspect="1"/>
                    </pic:cNvPicPr>
                  </pic:nvPicPr>
                  <pic:blipFill>
                    <a:blip r:embed="rId6"/>
                    <a:stretch>
                      <a:fillRect/>
                    </a:stretch>
                  </pic:blipFill>
                  <pic:spPr>
                    <a:xfrm>
                      <a:off x="0" y="0"/>
                      <a:ext cx="4584065" cy="2755265"/>
                    </a:xfrm>
                    <a:prstGeom prst="rect">
                      <a:avLst/>
                    </a:prstGeom>
                  </pic:spPr>
                </pic:pic>
              </a:graphicData>
            </a:graphic>
          </wp:inline>
        </w:drawing>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（三）政府信息管理</w:t>
      </w:r>
    </w:p>
    <w:p>
      <w:pPr>
        <w:widowControl/>
        <w:shd w:val="clear" w:color="auto" w:fill="FFFFFF"/>
        <w:spacing w:line="560" w:lineRule="atLeast"/>
        <w:ind w:firstLine="643"/>
        <w:rPr>
          <w:rFonts w:hint="default" w:ascii="仿宋_GB2312" w:hAnsi="微软雅黑" w:eastAsia="仿宋_GB2312" w:cs="宋体"/>
          <w:b/>
          <w:bCs/>
          <w:color w:val="3D3D3D"/>
          <w:kern w:val="0"/>
          <w:sz w:val="32"/>
          <w:szCs w:val="32"/>
          <w:shd w:val="clear" w:color="auto" w:fill="FFFFFF"/>
          <w:lang w:val="en-US" w:eastAsia="zh-CN"/>
        </w:rPr>
      </w:pPr>
      <w:r>
        <w:rPr>
          <w:rFonts w:hint="eastAsia" w:ascii="仿宋_GB2312" w:hAnsi="微软雅黑" w:eastAsia="仿宋_GB2312" w:cs="宋体"/>
          <w:b/>
          <w:bCs/>
          <w:color w:val="3D3D3D"/>
          <w:kern w:val="0"/>
          <w:sz w:val="32"/>
          <w:szCs w:val="32"/>
          <w:shd w:val="clear" w:color="auto" w:fill="FFFFFF"/>
          <w:lang w:val="en-US" w:eastAsia="zh-CN"/>
        </w:rPr>
        <w:t>2022年，西里镇根据省、市、县政务公开工作要求，坚持做好政务公开工作，紧紧围绕中心工作和群众需要，切实提高政务公开工作水平。西里镇结合自身实际情况，突出线上线下相结合的方式为人民群众提供多种政务公开渠道，不断拓宽群众政府信息获取途径，助力乡村振兴。</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（四）政府信息公开平台建设</w:t>
      </w:r>
    </w:p>
    <w:p>
      <w:pPr>
        <w:widowControl/>
        <w:shd w:val="clear" w:color="auto" w:fill="FFFFFF"/>
        <w:spacing w:line="560" w:lineRule="atLeast"/>
        <w:ind w:firstLine="643"/>
        <w:rPr>
          <w:rFonts w:hint="eastAsia" w:ascii="仿宋_GB2312" w:hAnsi="微软雅黑" w:eastAsia="仿宋_GB2312" w:cs="宋体"/>
          <w:b/>
          <w:bCs/>
          <w:color w:val="3D3D3D"/>
          <w:kern w:val="0"/>
          <w:sz w:val="32"/>
          <w:szCs w:val="32"/>
          <w:shd w:val="clear" w:color="auto" w:fill="FFFFFF"/>
          <w:lang w:val="en-US" w:eastAsia="zh-CN"/>
        </w:rPr>
      </w:pPr>
      <w:r>
        <w:rPr>
          <w:rFonts w:hint="eastAsia" w:ascii="仿宋_GB2312" w:hAnsi="微软雅黑" w:eastAsia="仿宋_GB2312" w:cs="宋体"/>
          <w:b/>
          <w:bCs/>
          <w:color w:val="3D3D3D"/>
          <w:kern w:val="0"/>
          <w:sz w:val="32"/>
          <w:szCs w:val="32"/>
          <w:shd w:val="clear" w:color="auto" w:fill="FFFFFF"/>
          <w:lang w:val="en-US" w:eastAsia="zh-CN"/>
        </w:rPr>
        <w:t>一是高度重视政务公开工作，确定专人负责政务公开网站后台管理和政务公开信息发布工作，及时做好依申请公开回复处理工作。二是充分利用好政务新媒体“幸福西里”微信公众号，及时发布或转载与人民群众息息相关的重要信息。三是充分利用便民服务大厅的政务公开专区，为群众提供方便高效的政府信息获取方式。四是充分利用村里广播和村民微信群，主动向人民群众推送需要的政府信息。</w:t>
      </w:r>
    </w:p>
    <w:p>
      <w:pPr>
        <w:widowControl/>
        <w:shd w:val="clear" w:color="auto" w:fill="FFFFFF"/>
        <w:spacing w:line="560" w:lineRule="atLeast"/>
        <w:jc w:val="center"/>
        <w:rPr>
          <w:rFonts w:hint="eastAsia" w:ascii="仿宋_GB2312" w:hAnsi="微软雅黑" w:eastAsia="仿宋_GB2312" w:cs="宋体"/>
          <w:b/>
          <w:bCs/>
          <w:color w:val="3D3D3D"/>
          <w:kern w:val="0"/>
          <w:sz w:val="32"/>
          <w:szCs w:val="32"/>
          <w:shd w:val="clear" w:color="auto" w:fill="FFFFFF"/>
          <w:lang w:val="en-US" w:eastAsia="zh-CN"/>
        </w:rPr>
      </w:pPr>
      <w:r>
        <w:rPr>
          <w:rFonts w:hint="eastAsia" w:ascii="仿宋_GB2312" w:hAnsi="微软雅黑" w:eastAsia="仿宋_GB2312" w:cs="宋体"/>
          <w:b/>
          <w:bCs/>
          <w:color w:val="3D3D3D"/>
          <w:kern w:val="0"/>
          <w:sz w:val="32"/>
          <w:szCs w:val="32"/>
          <w:shd w:val="clear" w:color="auto" w:fill="FFFFFF"/>
          <w:lang w:val="en-US" w:eastAsia="zh-CN"/>
        </w:rPr>
        <w:drawing>
          <wp:inline distT="0" distB="0" distL="114300" distR="114300">
            <wp:extent cx="3847465" cy="8554720"/>
            <wp:effectExtent l="0" t="0" r="635" b="17780"/>
            <wp:docPr id="7" name="图片 7" descr="d4ee08d70aab8f8e08a733fdf9b6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4ee08d70aab8f8e08a733fdf9b6b0c"/>
                    <pic:cNvPicPr>
                      <a:picLocks noChangeAspect="1"/>
                    </pic:cNvPicPr>
                  </pic:nvPicPr>
                  <pic:blipFill>
                    <a:blip r:embed="rId7"/>
                    <a:stretch>
                      <a:fillRect/>
                    </a:stretch>
                  </pic:blipFill>
                  <pic:spPr>
                    <a:xfrm>
                      <a:off x="0" y="0"/>
                      <a:ext cx="3847465" cy="8554720"/>
                    </a:xfrm>
                    <a:prstGeom prst="rect">
                      <a:avLst/>
                    </a:prstGeom>
                  </pic:spPr>
                </pic:pic>
              </a:graphicData>
            </a:graphic>
          </wp:inline>
        </w:drawing>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（五）监督保障</w:t>
      </w:r>
    </w:p>
    <w:p>
      <w:pPr>
        <w:widowControl/>
        <w:shd w:val="clear" w:color="auto" w:fill="FFFFFF"/>
        <w:spacing w:line="560" w:lineRule="atLeast"/>
        <w:ind w:firstLine="643"/>
        <w:rPr>
          <w:rFonts w:hint="eastAsia" w:ascii="仿宋_GB2312" w:hAnsi="微软雅黑" w:eastAsia="仿宋_GB2312" w:cs="宋体"/>
          <w:b/>
          <w:bCs/>
          <w:color w:val="3D3D3D"/>
          <w:kern w:val="0"/>
          <w:sz w:val="32"/>
          <w:szCs w:val="32"/>
          <w:shd w:val="clear" w:color="auto" w:fill="FFFFFF"/>
          <w:lang w:eastAsia="zh-CN"/>
        </w:rPr>
      </w:pPr>
      <w:r>
        <w:rPr>
          <w:rFonts w:hint="eastAsia" w:ascii="仿宋_GB2312" w:hAnsi="微软雅黑" w:eastAsia="仿宋_GB2312" w:cs="宋体"/>
          <w:b/>
          <w:bCs/>
          <w:color w:val="3D3D3D"/>
          <w:kern w:val="0"/>
          <w:sz w:val="32"/>
          <w:szCs w:val="32"/>
          <w:shd w:val="clear" w:color="auto" w:fill="FFFFFF"/>
        </w:rPr>
        <w:t>西里镇</w:t>
      </w:r>
      <w:r>
        <w:rPr>
          <w:rFonts w:hint="eastAsia" w:ascii="仿宋_GB2312" w:hAnsi="微软雅黑" w:eastAsia="仿宋_GB2312" w:cs="宋体"/>
          <w:b/>
          <w:bCs/>
          <w:color w:val="3D3D3D"/>
          <w:kern w:val="0"/>
          <w:sz w:val="32"/>
          <w:szCs w:val="32"/>
          <w:shd w:val="clear" w:color="auto" w:fill="FFFFFF"/>
          <w:lang w:eastAsia="zh-CN"/>
        </w:rPr>
        <w:t>将政务公开工作作为一项重点工作，明确分管负责人和具体工作负责人，动态调整政务公开工作领导小组，常态化开展政务公开工作培训会议，不断提高政务公开工作水平。同时，重新修订和明确了</w:t>
      </w:r>
      <w:r>
        <w:rPr>
          <w:rFonts w:hint="eastAsia" w:ascii="仿宋_GB2312" w:hAnsi="微软雅黑" w:eastAsia="仿宋_GB2312" w:cs="宋体"/>
          <w:b/>
          <w:bCs/>
          <w:color w:val="3D3D3D"/>
          <w:kern w:val="0"/>
          <w:sz w:val="32"/>
          <w:szCs w:val="32"/>
          <w:shd w:val="clear" w:color="auto" w:fill="FFFFFF"/>
        </w:rPr>
        <w:t>西里镇政府信息主动公开管理制度</w:t>
      </w:r>
      <w:r>
        <w:rPr>
          <w:rFonts w:hint="eastAsia" w:ascii="仿宋_GB2312" w:hAnsi="微软雅黑" w:eastAsia="仿宋_GB2312" w:cs="宋体"/>
          <w:b/>
          <w:bCs/>
          <w:color w:val="3D3D3D"/>
          <w:kern w:val="0"/>
          <w:sz w:val="32"/>
          <w:szCs w:val="32"/>
          <w:shd w:val="clear" w:color="auto" w:fill="FFFFFF"/>
          <w:lang w:eastAsia="zh-CN"/>
        </w:rPr>
        <w:t>、</w:t>
      </w:r>
      <w:r>
        <w:rPr>
          <w:rFonts w:hint="eastAsia" w:ascii="仿宋_GB2312" w:hAnsi="微软雅黑" w:eastAsia="仿宋_GB2312" w:cs="宋体"/>
          <w:b/>
          <w:bCs/>
          <w:color w:val="3D3D3D"/>
          <w:kern w:val="0"/>
          <w:sz w:val="32"/>
          <w:szCs w:val="32"/>
          <w:shd w:val="clear" w:color="auto" w:fill="FFFFFF"/>
        </w:rPr>
        <w:t>公开审查制度和保密审查制度</w:t>
      </w:r>
      <w:r>
        <w:rPr>
          <w:rFonts w:hint="eastAsia" w:ascii="仿宋_GB2312" w:hAnsi="微软雅黑" w:eastAsia="仿宋_GB2312" w:cs="宋体"/>
          <w:b/>
          <w:bCs/>
          <w:color w:val="3D3D3D"/>
          <w:kern w:val="0"/>
          <w:sz w:val="32"/>
          <w:szCs w:val="32"/>
          <w:shd w:val="clear" w:color="auto" w:fill="FFFFFF"/>
          <w:lang w:eastAsia="zh-CN"/>
        </w:rPr>
        <w:t>，并抓好各项制度的落实情况。</w:t>
      </w:r>
    </w:p>
    <w:p>
      <w:pPr>
        <w:widowControl/>
        <w:shd w:val="clear" w:color="auto" w:fill="FFFFFF"/>
        <w:spacing w:line="560" w:lineRule="atLeast"/>
        <w:jc w:val="center"/>
        <w:rPr>
          <w:rFonts w:hint="eastAsia" w:ascii="微软雅黑" w:hAnsi="微软雅黑" w:eastAsia="微软雅黑" w:cs="宋体"/>
          <w:color w:val="000000"/>
          <w:kern w:val="0"/>
          <w:sz w:val="27"/>
          <w:szCs w:val="27"/>
          <w:lang w:eastAsia="zh-CN"/>
        </w:rPr>
      </w:pPr>
      <w:r>
        <w:rPr>
          <w:rFonts w:hint="eastAsia" w:ascii="微软雅黑" w:hAnsi="微软雅黑" w:eastAsia="微软雅黑" w:cs="宋体"/>
          <w:color w:val="000000"/>
          <w:kern w:val="0"/>
          <w:sz w:val="27"/>
          <w:szCs w:val="27"/>
          <w:lang w:eastAsia="zh-CN"/>
        </w:rPr>
        <w:drawing>
          <wp:inline distT="0" distB="0" distL="114300" distR="114300">
            <wp:extent cx="5267960" cy="2962910"/>
            <wp:effectExtent l="0" t="0" r="8890" b="8890"/>
            <wp:docPr id="8" name="图片 8" descr="c973bb388a1d86a59075fac454b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973bb388a1d86a59075fac454b5227"/>
                    <pic:cNvPicPr>
                      <a:picLocks noChangeAspect="1"/>
                    </pic:cNvPicPr>
                  </pic:nvPicPr>
                  <pic:blipFill>
                    <a:blip r:embed="rId8"/>
                    <a:stretch>
                      <a:fillRect/>
                    </a:stretch>
                  </pic:blipFill>
                  <pic:spPr>
                    <a:xfrm>
                      <a:off x="0" y="0"/>
                      <a:ext cx="5267960" cy="2962910"/>
                    </a:xfrm>
                    <a:prstGeom prst="rect">
                      <a:avLst/>
                    </a:prstGeom>
                  </pic:spPr>
                </pic:pic>
              </a:graphicData>
            </a:graphic>
          </wp:inline>
        </w:drawing>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黑体" w:hAnsi="黑体" w:eastAsia="黑体" w:cs="宋体"/>
          <w:b/>
          <w:bCs/>
          <w:color w:val="3D3D3D"/>
          <w:kern w:val="0"/>
          <w:sz w:val="32"/>
          <w:szCs w:val="32"/>
        </w:rPr>
        <w:t>二、主动公开政府信息情况</w:t>
      </w:r>
    </w:p>
    <w:tbl>
      <w:tblPr>
        <w:tblStyle w:val="2"/>
        <w:tblW w:w="0" w:type="auto"/>
        <w:jc w:val="center"/>
        <w:tblLayout w:type="fixed"/>
        <w:tblCellMar>
          <w:top w:w="0" w:type="dxa"/>
          <w:left w:w="10" w:type="dxa"/>
          <w:bottom w:w="0" w:type="dxa"/>
          <w:right w:w="10" w:type="dxa"/>
        </w:tblCellMar>
      </w:tblPr>
      <w:tblGrid>
        <w:gridCol w:w="2296"/>
        <w:gridCol w:w="2090"/>
        <w:gridCol w:w="2107"/>
        <w:gridCol w:w="2229"/>
      </w:tblGrid>
      <w:tr>
        <w:tblPrEx>
          <w:tblCellMar>
            <w:top w:w="0" w:type="dxa"/>
            <w:left w:w="10" w:type="dxa"/>
            <w:bottom w:w="0" w:type="dxa"/>
            <w:right w:w="10" w:type="dxa"/>
          </w:tblCellMar>
        </w:tblPrEx>
        <w:trPr>
          <w:trHeight w:val="567" w:hRule="exact"/>
          <w:jc w:val="center"/>
        </w:trPr>
        <w:tc>
          <w:tcPr>
            <w:tcW w:w="8722" w:type="dxa"/>
            <w:gridSpan w:val="4"/>
            <w:tcBorders>
              <w:top w:val="single" w:color="auto" w:sz="4" w:space="0"/>
              <w:left w:val="single" w:color="auto" w:sz="4" w:space="0"/>
              <w:right w:val="single" w:color="auto" w:sz="4" w:space="0"/>
            </w:tcBorders>
            <w:shd w:val="clear" w:color="auto" w:fill="B8CCE4"/>
            <w:vAlign w:val="center"/>
          </w:tcPr>
          <w:p>
            <w:pPr>
              <w:jc w:val="center"/>
              <w:rPr>
                <w:rFonts w:ascii="Times New Roman" w:hAnsi="Times New Roman" w:eastAsia="仿宋_GB2312" w:cs="Times New Roman"/>
                <w:color w:val="000000"/>
                <w:kern w:val="0"/>
                <w:sz w:val="22"/>
                <w:lang w:val="zh-TW" w:eastAsia="zh-TW" w:bidi="zh-TW"/>
              </w:rPr>
            </w:pPr>
            <w:r>
              <w:rPr>
                <w:rFonts w:ascii="Times New Roman" w:hAnsi="Times New Roman" w:eastAsia="黑体" w:cs="Times New Roman"/>
                <w:color w:val="000000"/>
                <w:kern w:val="0"/>
                <w:sz w:val="24"/>
                <w:szCs w:val="24"/>
                <w:lang w:val="zh-TW" w:eastAsia="zh-TW" w:bidi="zh-TW"/>
              </w:rPr>
              <w:t>第二十条第（一）项</w:t>
            </w:r>
          </w:p>
        </w:tc>
      </w:tr>
      <w:tr>
        <w:tblPrEx>
          <w:tblCellMar>
            <w:top w:w="0" w:type="dxa"/>
            <w:left w:w="10" w:type="dxa"/>
            <w:bottom w:w="0" w:type="dxa"/>
            <w:right w:w="10" w:type="dxa"/>
          </w:tblCellMar>
        </w:tblPrEx>
        <w:trPr>
          <w:trHeight w:val="567" w:hRule="exact"/>
          <w:jc w:val="center"/>
        </w:trPr>
        <w:tc>
          <w:tcPr>
            <w:tcW w:w="2296" w:type="dxa"/>
            <w:tcBorders>
              <w:top w:val="single" w:color="auto" w:sz="4" w:space="0"/>
              <w:left w:val="single" w:color="auto" w:sz="4" w:space="0"/>
            </w:tcBorders>
            <w:shd w:val="clear" w:color="auto" w:fill="FFFFFF"/>
            <w:vAlign w:val="center"/>
          </w:tcPr>
          <w:p>
            <w:pPr>
              <w:jc w:val="center"/>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信息内容</w:t>
            </w:r>
          </w:p>
        </w:tc>
        <w:tc>
          <w:tcPr>
            <w:tcW w:w="2090" w:type="dxa"/>
            <w:tcBorders>
              <w:top w:val="single" w:color="auto" w:sz="4" w:space="0"/>
              <w:left w:val="single" w:color="auto" w:sz="4" w:space="0"/>
            </w:tcBorders>
            <w:shd w:val="clear" w:color="auto" w:fill="FFFFFF"/>
            <w:vAlign w:val="center"/>
          </w:tcPr>
          <w:p>
            <w:pPr>
              <w:jc w:val="center"/>
              <w:rPr>
                <w:rFonts w:ascii="Times New Roman" w:hAnsi="Times New Roman" w:eastAsia="仿宋_GB2312" w:cs="Times New Roman"/>
                <w:color w:val="000000"/>
                <w:kern w:val="0"/>
                <w:sz w:val="24"/>
                <w:szCs w:val="24"/>
                <w:lang w:val="zh-TW" w:bidi="zh-TW"/>
              </w:rPr>
            </w:pPr>
            <w:r>
              <w:rPr>
                <w:rFonts w:ascii="Times New Roman" w:hAnsi="Times New Roman" w:eastAsia="仿宋_GB2312" w:cs="Times New Roman"/>
                <w:color w:val="000000"/>
                <w:kern w:val="0"/>
                <w:sz w:val="24"/>
                <w:szCs w:val="24"/>
                <w:lang w:val="zh-TW" w:bidi="zh-TW"/>
              </w:rPr>
              <w:t>本年制发件数</w:t>
            </w:r>
          </w:p>
        </w:tc>
        <w:tc>
          <w:tcPr>
            <w:tcW w:w="2107" w:type="dxa"/>
            <w:tcBorders>
              <w:top w:val="single" w:color="auto" w:sz="4" w:space="0"/>
              <w:left w:val="single" w:color="auto" w:sz="4" w:space="0"/>
            </w:tcBorders>
            <w:shd w:val="clear" w:color="auto" w:fill="FFFFFF"/>
            <w:vAlign w:val="center"/>
          </w:tcPr>
          <w:p>
            <w:pPr>
              <w:jc w:val="center"/>
              <w:rPr>
                <w:rFonts w:ascii="Times New Roman" w:hAnsi="Times New Roman" w:eastAsia="仿宋_GB2312" w:cs="Times New Roman"/>
                <w:color w:val="000000"/>
                <w:kern w:val="0"/>
                <w:sz w:val="24"/>
                <w:szCs w:val="24"/>
                <w:lang w:val="zh-TW" w:bidi="zh-TW"/>
              </w:rPr>
            </w:pPr>
            <w:r>
              <w:rPr>
                <w:rFonts w:ascii="Times New Roman" w:hAnsi="Times New Roman" w:eastAsia="仿宋_GB2312" w:cs="Times New Roman"/>
                <w:color w:val="000000"/>
                <w:kern w:val="0"/>
                <w:sz w:val="24"/>
                <w:szCs w:val="24"/>
                <w:lang w:val="zh-TW" w:eastAsia="zh-TW" w:bidi="zh-TW"/>
              </w:rPr>
              <w:t>本年</w:t>
            </w:r>
            <w:r>
              <w:rPr>
                <w:rFonts w:ascii="Times New Roman" w:hAnsi="Times New Roman" w:eastAsia="仿宋_GB2312" w:cs="Times New Roman"/>
                <w:color w:val="000000"/>
                <w:kern w:val="0"/>
                <w:sz w:val="24"/>
                <w:szCs w:val="24"/>
                <w:lang w:val="zh-TW" w:bidi="zh-TW"/>
              </w:rPr>
              <w:t>废止件数</w:t>
            </w:r>
          </w:p>
        </w:tc>
        <w:tc>
          <w:tcPr>
            <w:tcW w:w="2229"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eastAsia="仿宋_GB2312" w:cs="Times New Roman"/>
                <w:color w:val="000000"/>
                <w:kern w:val="0"/>
                <w:sz w:val="24"/>
                <w:szCs w:val="24"/>
                <w:lang w:val="zh-TW" w:bidi="zh-TW"/>
              </w:rPr>
            </w:pPr>
            <w:r>
              <w:rPr>
                <w:rFonts w:ascii="Times New Roman" w:hAnsi="Times New Roman" w:eastAsia="仿宋_GB2312" w:cs="Times New Roman"/>
                <w:color w:val="000000"/>
                <w:kern w:val="0"/>
                <w:sz w:val="24"/>
                <w:szCs w:val="24"/>
                <w:lang w:val="zh-TW" w:bidi="zh-TW"/>
              </w:rPr>
              <w:t>现行有效件数</w:t>
            </w:r>
          </w:p>
        </w:tc>
      </w:tr>
      <w:tr>
        <w:tblPrEx>
          <w:tblCellMar>
            <w:top w:w="0" w:type="dxa"/>
            <w:left w:w="10" w:type="dxa"/>
            <w:bottom w:w="0" w:type="dxa"/>
            <w:right w:w="10" w:type="dxa"/>
          </w:tblCellMar>
        </w:tblPrEx>
        <w:trPr>
          <w:trHeight w:val="485" w:hRule="exact"/>
          <w:jc w:val="center"/>
        </w:trPr>
        <w:tc>
          <w:tcPr>
            <w:tcW w:w="2296" w:type="dxa"/>
            <w:tcBorders>
              <w:top w:val="single" w:color="auto" w:sz="4" w:space="0"/>
              <w:left w:val="single" w:color="auto" w:sz="4" w:space="0"/>
            </w:tcBorders>
            <w:shd w:val="clear" w:color="auto" w:fill="FFFFFF"/>
          </w:tcPr>
          <w:p>
            <w:pPr>
              <w:spacing w:before="100"/>
              <w:jc w:val="left"/>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规章</w:t>
            </w:r>
          </w:p>
        </w:tc>
        <w:tc>
          <w:tcPr>
            <w:tcW w:w="2090" w:type="dxa"/>
            <w:tcBorders>
              <w:top w:val="single" w:color="auto" w:sz="4" w:space="0"/>
              <w:left w:val="single" w:color="auto"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0</w:t>
            </w:r>
          </w:p>
        </w:tc>
        <w:tc>
          <w:tcPr>
            <w:tcW w:w="2107" w:type="dxa"/>
            <w:tcBorders>
              <w:top w:val="single" w:color="auto" w:sz="4" w:space="0"/>
              <w:left w:val="single" w:color="auto"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0</w:t>
            </w:r>
          </w:p>
        </w:tc>
        <w:tc>
          <w:tcPr>
            <w:tcW w:w="2229" w:type="dxa"/>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0</w:t>
            </w:r>
          </w:p>
        </w:tc>
      </w:tr>
      <w:tr>
        <w:tblPrEx>
          <w:tblCellMar>
            <w:top w:w="0" w:type="dxa"/>
            <w:left w:w="10" w:type="dxa"/>
            <w:bottom w:w="0" w:type="dxa"/>
            <w:right w:w="10" w:type="dxa"/>
          </w:tblCellMar>
        </w:tblPrEx>
        <w:trPr>
          <w:trHeight w:val="414" w:hRule="exact"/>
          <w:jc w:val="center"/>
        </w:trPr>
        <w:tc>
          <w:tcPr>
            <w:tcW w:w="2296" w:type="dxa"/>
            <w:tcBorders>
              <w:top w:val="single" w:color="auto" w:sz="4" w:space="0"/>
              <w:left w:val="single" w:color="auto" w:sz="4" w:space="0"/>
            </w:tcBorders>
            <w:shd w:val="clear" w:color="auto" w:fill="FFFFFF"/>
            <w:vAlign w:val="bottom"/>
          </w:tcPr>
          <w:p>
            <w:pPr>
              <w:jc w:val="left"/>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规范性文件</w:t>
            </w:r>
          </w:p>
        </w:tc>
        <w:tc>
          <w:tcPr>
            <w:tcW w:w="2090" w:type="dxa"/>
            <w:tcBorders>
              <w:top w:val="single" w:color="auto" w:sz="4" w:space="0"/>
              <w:left w:val="single" w:color="auto" w:sz="4" w:space="0"/>
            </w:tcBorders>
            <w:shd w:val="clear" w:color="auto" w:fill="FFFFFF"/>
            <w:vAlign w:val="center"/>
          </w:tcPr>
          <w:p>
            <w:pPr>
              <w:widowControl/>
              <w:jc w:val="center"/>
              <w:textAlignment w:val="center"/>
              <w:rPr>
                <w:rFonts w:hint="eastAsia" w:ascii="Times New Roman" w:hAnsi="Times New Roman" w:eastAsia="宋体" w:cs="Times New Roman"/>
                <w:color w:val="000000"/>
                <w:kern w:val="0"/>
                <w:sz w:val="24"/>
                <w:szCs w:val="24"/>
                <w:lang w:eastAsia="zh-CN" w:bidi="ar"/>
              </w:rPr>
            </w:pPr>
            <w:r>
              <w:rPr>
                <w:rFonts w:hint="eastAsia" w:ascii="Times New Roman" w:hAnsi="Times New Roman" w:eastAsia="宋体" w:cs="Times New Roman"/>
                <w:color w:val="000000"/>
                <w:kern w:val="0"/>
                <w:sz w:val="24"/>
                <w:szCs w:val="24"/>
                <w:lang w:val="en-US" w:eastAsia="zh-CN" w:bidi="ar"/>
              </w:rPr>
              <w:t>0</w:t>
            </w:r>
          </w:p>
        </w:tc>
        <w:tc>
          <w:tcPr>
            <w:tcW w:w="2107" w:type="dxa"/>
            <w:tcBorders>
              <w:top w:val="single" w:color="auto" w:sz="4" w:space="0"/>
              <w:left w:val="single" w:color="auto" w:sz="4" w:space="0"/>
            </w:tcBorders>
            <w:shd w:val="clear" w:color="auto" w:fill="FFFFFF"/>
            <w:vAlign w:val="center"/>
          </w:tcPr>
          <w:p>
            <w:pPr>
              <w:widowControl/>
              <w:jc w:val="center"/>
              <w:textAlignment w:val="center"/>
              <w:rPr>
                <w:rFonts w:hint="eastAsia" w:ascii="Times New Roman" w:hAnsi="Times New Roman" w:eastAsia="宋体" w:cs="Times New Roman"/>
                <w:color w:val="000000"/>
                <w:kern w:val="0"/>
                <w:sz w:val="24"/>
                <w:szCs w:val="24"/>
                <w:lang w:eastAsia="zh-CN" w:bidi="ar"/>
              </w:rPr>
            </w:pPr>
            <w:r>
              <w:rPr>
                <w:rFonts w:hint="eastAsia" w:ascii="Times New Roman" w:hAnsi="Times New Roman" w:eastAsia="宋体" w:cs="Times New Roman"/>
                <w:color w:val="000000"/>
                <w:kern w:val="0"/>
                <w:sz w:val="24"/>
                <w:szCs w:val="24"/>
                <w:lang w:val="en-US" w:eastAsia="zh-CN" w:bidi="ar"/>
              </w:rPr>
              <w:t>0</w:t>
            </w:r>
          </w:p>
        </w:tc>
        <w:tc>
          <w:tcPr>
            <w:tcW w:w="2229" w:type="dxa"/>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Times New Roman" w:hAnsi="Times New Roman" w:eastAsia="宋体" w:cs="Times New Roman"/>
                <w:color w:val="000000"/>
                <w:kern w:val="0"/>
                <w:sz w:val="24"/>
                <w:szCs w:val="24"/>
                <w:lang w:eastAsia="zh-CN" w:bidi="ar"/>
              </w:rPr>
            </w:pPr>
            <w:r>
              <w:rPr>
                <w:rFonts w:hint="eastAsia" w:ascii="Times New Roman" w:hAnsi="Times New Roman" w:eastAsia="宋体" w:cs="Times New Roman"/>
                <w:color w:val="000000"/>
                <w:kern w:val="0"/>
                <w:sz w:val="24"/>
                <w:szCs w:val="24"/>
                <w:lang w:val="en-US" w:eastAsia="zh-CN" w:bidi="ar"/>
              </w:rPr>
              <w:t>0</w:t>
            </w:r>
          </w:p>
        </w:tc>
      </w:tr>
      <w:tr>
        <w:tblPrEx>
          <w:tblCellMar>
            <w:top w:w="0" w:type="dxa"/>
            <w:left w:w="10" w:type="dxa"/>
            <w:bottom w:w="0" w:type="dxa"/>
            <w:right w:w="10" w:type="dxa"/>
          </w:tblCellMar>
        </w:tblPrEx>
        <w:trPr>
          <w:trHeight w:val="567" w:hRule="exact"/>
          <w:jc w:val="center"/>
        </w:trPr>
        <w:tc>
          <w:tcPr>
            <w:tcW w:w="8722" w:type="dxa"/>
            <w:gridSpan w:val="4"/>
            <w:tcBorders>
              <w:top w:val="single" w:color="auto" w:sz="4" w:space="0"/>
              <w:left w:val="single" w:color="auto" w:sz="4" w:space="0"/>
              <w:right w:val="single" w:color="auto" w:sz="4" w:space="0"/>
            </w:tcBorders>
            <w:shd w:val="clear" w:color="auto" w:fill="B8CCE4"/>
          </w:tcPr>
          <w:p>
            <w:pPr>
              <w:spacing w:before="80"/>
              <w:jc w:val="center"/>
              <w:rPr>
                <w:rFonts w:ascii="Times New Roman" w:hAnsi="Times New Roman" w:eastAsia="仿宋_GB2312" w:cs="Times New Roman"/>
                <w:color w:val="000000"/>
                <w:kern w:val="0"/>
                <w:sz w:val="24"/>
                <w:szCs w:val="24"/>
                <w:lang w:val="zh-TW" w:eastAsia="zh-TW" w:bidi="zh-TW"/>
              </w:rPr>
            </w:pPr>
            <w:r>
              <w:rPr>
                <w:rFonts w:ascii="Times New Roman" w:hAnsi="Times New Roman" w:eastAsia="黑体" w:cs="Times New Roman"/>
                <w:color w:val="000000"/>
                <w:kern w:val="0"/>
                <w:sz w:val="24"/>
                <w:szCs w:val="24"/>
                <w:lang w:val="zh-TW" w:eastAsia="zh-TW" w:bidi="zh-TW"/>
              </w:rPr>
              <w:t>第二十条第（五）项</w:t>
            </w:r>
          </w:p>
        </w:tc>
      </w:tr>
      <w:tr>
        <w:tblPrEx>
          <w:tblCellMar>
            <w:top w:w="0" w:type="dxa"/>
            <w:left w:w="10" w:type="dxa"/>
            <w:bottom w:w="0" w:type="dxa"/>
            <w:right w:w="10" w:type="dxa"/>
          </w:tblCellMar>
        </w:tblPrEx>
        <w:trPr>
          <w:trHeight w:val="432" w:hRule="exact"/>
          <w:jc w:val="center"/>
        </w:trPr>
        <w:tc>
          <w:tcPr>
            <w:tcW w:w="2296" w:type="dxa"/>
            <w:tcBorders>
              <w:top w:val="single" w:color="auto" w:sz="4" w:space="0"/>
              <w:left w:val="single" w:color="auto" w:sz="4" w:space="0"/>
            </w:tcBorders>
            <w:shd w:val="clear" w:color="auto" w:fill="FFFFFF"/>
            <w:vAlign w:val="center"/>
          </w:tcPr>
          <w:p>
            <w:pPr>
              <w:jc w:val="center"/>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信息内容</w:t>
            </w:r>
          </w:p>
        </w:tc>
        <w:tc>
          <w:tcPr>
            <w:tcW w:w="6426" w:type="dxa"/>
            <w:gridSpan w:val="3"/>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eastAsia="仿宋_GB2312" w:cs="Times New Roman"/>
                <w:color w:val="000000"/>
                <w:kern w:val="0"/>
                <w:sz w:val="24"/>
                <w:szCs w:val="24"/>
                <w:lang w:val="zh-TW" w:bidi="zh-TW"/>
              </w:rPr>
            </w:pPr>
            <w:r>
              <w:rPr>
                <w:rFonts w:ascii="Times New Roman" w:hAnsi="Times New Roman" w:eastAsia="仿宋_GB2312" w:cs="Times New Roman"/>
                <w:color w:val="000000"/>
                <w:kern w:val="0"/>
                <w:sz w:val="24"/>
                <w:szCs w:val="24"/>
                <w:lang w:val="zh-TW" w:bidi="zh-TW"/>
              </w:rPr>
              <w:t>本年处理决定数量</w:t>
            </w:r>
          </w:p>
        </w:tc>
      </w:tr>
      <w:tr>
        <w:tblPrEx>
          <w:tblCellMar>
            <w:top w:w="0" w:type="dxa"/>
            <w:left w:w="10" w:type="dxa"/>
            <w:bottom w:w="0" w:type="dxa"/>
            <w:right w:w="10" w:type="dxa"/>
          </w:tblCellMar>
        </w:tblPrEx>
        <w:trPr>
          <w:trHeight w:val="467" w:hRule="exact"/>
          <w:jc w:val="center"/>
        </w:trPr>
        <w:tc>
          <w:tcPr>
            <w:tcW w:w="2296" w:type="dxa"/>
            <w:tcBorders>
              <w:top w:val="single" w:color="auto" w:sz="4" w:space="0"/>
              <w:left w:val="single" w:color="auto" w:sz="4" w:space="0"/>
            </w:tcBorders>
            <w:shd w:val="clear" w:color="auto" w:fill="FFFFFF"/>
          </w:tcPr>
          <w:p>
            <w:pPr>
              <w:spacing w:before="100"/>
              <w:jc w:val="left"/>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行政许可</w:t>
            </w:r>
          </w:p>
        </w:tc>
        <w:tc>
          <w:tcPr>
            <w:tcW w:w="6426" w:type="dxa"/>
            <w:gridSpan w:val="3"/>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bidi="ar"/>
              </w:rPr>
              <w:t>0</w:t>
            </w:r>
          </w:p>
        </w:tc>
      </w:tr>
      <w:tr>
        <w:tblPrEx>
          <w:tblCellMar>
            <w:top w:w="0" w:type="dxa"/>
            <w:left w:w="10" w:type="dxa"/>
            <w:bottom w:w="0" w:type="dxa"/>
            <w:right w:w="10" w:type="dxa"/>
          </w:tblCellMar>
        </w:tblPrEx>
        <w:trPr>
          <w:trHeight w:val="567" w:hRule="exact"/>
          <w:jc w:val="center"/>
        </w:trPr>
        <w:tc>
          <w:tcPr>
            <w:tcW w:w="8722" w:type="dxa"/>
            <w:gridSpan w:val="4"/>
            <w:tcBorders>
              <w:top w:val="single" w:color="auto" w:sz="4" w:space="0"/>
              <w:left w:val="single" w:color="auto" w:sz="4" w:space="0"/>
              <w:right w:val="single" w:color="auto" w:sz="4" w:space="0"/>
            </w:tcBorders>
            <w:shd w:val="clear" w:color="auto" w:fill="B8CCE4"/>
          </w:tcPr>
          <w:p>
            <w:pPr>
              <w:spacing w:before="80"/>
              <w:jc w:val="center"/>
              <w:rPr>
                <w:rFonts w:ascii="Times New Roman" w:hAnsi="Times New Roman" w:eastAsia="仿宋_GB2312" w:cs="Times New Roman"/>
                <w:color w:val="000000"/>
                <w:kern w:val="0"/>
                <w:sz w:val="24"/>
                <w:szCs w:val="24"/>
                <w:lang w:val="zh-TW" w:eastAsia="zh-TW" w:bidi="zh-TW"/>
              </w:rPr>
            </w:pPr>
            <w:r>
              <w:rPr>
                <w:rFonts w:ascii="Times New Roman" w:hAnsi="Times New Roman" w:eastAsia="黑体" w:cs="Times New Roman"/>
                <w:color w:val="000000"/>
                <w:kern w:val="0"/>
                <w:sz w:val="24"/>
                <w:szCs w:val="24"/>
                <w:lang w:val="zh-TW" w:eastAsia="zh-TW" w:bidi="zh-TW"/>
              </w:rPr>
              <w:t>第二十条第（六）项</w:t>
            </w:r>
          </w:p>
        </w:tc>
      </w:tr>
      <w:tr>
        <w:tblPrEx>
          <w:tblCellMar>
            <w:top w:w="0" w:type="dxa"/>
            <w:left w:w="10" w:type="dxa"/>
            <w:bottom w:w="0" w:type="dxa"/>
            <w:right w:w="10" w:type="dxa"/>
          </w:tblCellMar>
        </w:tblPrEx>
        <w:trPr>
          <w:trHeight w:val="567" w:hRule="exact"/>
          <w:jc w:val="center"/>
        </w:trPr>
        <w:tc>
          <w:tcPr>
            <w:tcW w:w="2296" w:type="dxa"/>
            <w:tcBorders>
              <w:top w:val="single" w:color="auto" w:sz="4" w:space="0"/>
              <w:left w:val="single" w:color="auto" w:sz="4" w:space="0"/>
            </w:tcBorders>
            <w:shd w:val="clear" w:color="auto" w:fill="FFFFFF"/>
          </w:tcPr>
          <w:p>
            <w:pPr>
              <w:spacing w:before="100"/>
              <w:jc w:val="center"/>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信息内容</w:t>
            </w:r>
          </w:p>
        </w:tc>
        <w:tc>
          <w:tcPr>
            <w:tcW w:w="6426" w:type="dxa"/>
            <w:gridSpan w:val="3"/>
            <w:tcBorders>
              <w:top w:val="single" w:color="auto" w:sz="4" w:space="0"/>
              <w:left w:val="single" w:color="auto" w:sz="4" w:space="0"/>
              <w:right w:val="single" w:color="auto" w:sz="4" w:space="0"/>
            </w:tcBorders>
            <w:shd w:val="clear" w:color="auto" w:fill="FFFFFF"/>
          </w:tcPr>
          <w:p>
            <w:pPr>
              <w:spacing w:before="100"/>
              <w:jc w:val="center"/>
              <w:rPr>
                <w:rFonts w:ascii="Times New Roman" w:hAnsi="Times New Roman" w:eastAsia="仿宋_GB2312" w:cs="Times New Roman"/>
                <w:color w:val="000000"/>
                <w:kern w:val="0"/>
                <w:sz w:val="24"/>
                <w:szCs w:val="24"/>
                <w:lang w:val="zh-TW" w:bidi="zh-TW"/>
              </w:rPr>
            </w:pPr>
            <w:r>
              <w:rPr>
                <w:rFonts w:ascii="Times New Roman" w:hAnsi="Times New Roman" w:eastAsia="仿宋_GB2312" w:cs="Times New Roman"/>
                <w:color w:val="000000"/>
                <w:kern w:val="0"/>
                <w:sz w:val="24"/>
                <w:szCs w:val="24"/>
                <w:lang w:val="zh-TW" w:bidi="zh-TW"/>
              </w:rPr>
              <w:t>本年处理决定数量</w:t>
            </w:r>
          </w:p>
        </w:tc>
      </w:tr>
      <w:tr>
        <w:tblPrEx>
          <w:tblCellMar>
            <w:top w:w="0" w:type="dxa"/>
            <w:left w:w="10" w:type="dxa"/>
            <w:bottom w:w="0" w:type="dxa"/>
            <w:right w:w="10" w:type="dxa"/>
          </w:tblCellMar>
        </w:tblPrEx>
        <w:trPr>
          <w:trHeight w:val="567" w:hRule="exact"/>
          <w:jc w:val="center"/>
        </w:trPr>
        <w:tc>
          <w:tcPr>
            <w:tcW w:w="2296" w:type="dxa"/>
            <w:tcBorders>
              <w:top w:val="single" w:color="auto" w:sz="4" w:space="0"/>
              <w:left w:val="single" w:color="auto" w:sz="4" w:space="0"/>
            </w:tcBorders>
            <w:shd w:val="clear" w:color="auto" w:fill="FFFFFF"/>
          </w:tcPr>
          <w:p>
            <w:pPr>
              <w:spacing w:before="100"/>
              <w:jc w:val="left"/>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行政处罚</w:t>
            </w:r>
          </w:p>
        </w:tc>
        <w:tc>
          <w:tcPr>
            <w:tcW w:w="6426" w:type="dxa"/>
            <w:gridSpan w:val="3"/>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24"/>
                <w:szCs w:val="24"/>
                <w:lang w:bidi="en-US"/>
              </w:rPr>
            </w:pPr>
            <w:r>
              <w:rPr>
                <w:rFonts w:hint="eastAsia" w:ascii="Times New Roman" w:hAnsi="Times New Roman" w:eastAsia="宋体" w:cs="Times New Roman"/>
                <w:color w:val="000000"/>
                <w:kern w:val="0"/>
                <w:sz w:val="24"/>
                <w:szCs w:val="24"/>
                <w:lang w:bidi="en-US"/>
              </w:rPr>
              <w:t>0</w:t>
            </w:r>
          </w:p>
        </w:tc>
      </w:tr>
      <w:tr>
        <w:tblPrEx>
          <w:tblCellMar>
            <w:top w:w="0" w:type="dxa"/>
            <w:left w:w="10" w:type="dxa"/>
            <w:bottom w:w="0" w:type="dxa"/>
            <w:right w:w="10" w:type="dxa"/>
          </w:tblCellMar>
        </w:tblPrEx>
        <w:trPr>
          <w:trHeight w:val="567" w:hRule="exact"/>
          <w:jc w:val="center"/>
        </w:trPr>
        <w:tc>
          <w:tcPr>
            <w:tcW w:w="2296" w:type="dxa"/>
            <w:tcBorders>
              <w:top w:val="single" w:color="auto" w:sz="4" w:space="0"/>
              <w:left w:val="single" w:color="auto" w:sz="4" w:space="0"/>
            </w:tcBorders>
            <w:shd w:val="clear" w:color="auto" w:fill="FFFFFF"/>
            <w:vAlign w:val="bottom"/>
          </w:tcPr>
          <w:p>
            <w:pPr>
              <w:jc w:val="left"/>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行政强制</w:t>
            </w:r>
          </w:p>
        </w:tc>
        <w:tc>
          <w:tcPr>
            <w:tcW w:w="6426" w:type="dxa"/>
            <w:gridSpan w:val="3"/>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24"/>
                <w:szCs w:val="24"/>
                <w:lang w:bidi="en-US"/>
              </w:rPr>
            </w:pPr>
            <w:r>
              <w:rPr>
                <w:rFonts w:hint="eastAsia" w:ascii="Times New Roman" w:hAnsi="Times New Roman" w:eastAsia="宋体" w:cs="Times New Roman"/>
                <w:color w:val="000000"/>
                <w:kern w:val="0"/>
                <w:sz w:val="24"/>
                <w:szCs w:val="24"/>
                <w:lang w:bidi="en-US"/>
              </w:rPr>
              <w:t>0</w:t>
            </w:r>
          </w:p>
        </w:tc>
      </w:tr>
      <w:tr>
        <w:tblPrEx>
          <w:tblCellMar>
            <w:top w:w="0" w:type="dxa"/>
            <w:left w:w="10" w:type="dxa"/>
            <w:bottom w:w="0" w:type="dxa"/>
            <w:right w:w="10" w:type="dxa"/>
          </w:tblCellMar>
        </w:tblPrEx>
        <w:trPr>
          <w:trHeight w:val="567" w:hRule="exact"/>
          <w:jc w:val="center"/>
        </w:trPr>
        <w:tc>
          <w:tcPr>
            <w:tcW w:w="8722" w:type="dxa"/>
            <w:gridSpan w:val="4"/>
            <w:tcBorders>
              <w:top w:val="single" w:color="auto" w:sz="4" w:space="0"/>
              <w:left w:val="single" w:color="auto" w:sz="4" w:space="0"/>
              <w:right w:val="single" w:color="auto" w:sz="4" w:space="0"/>
            </w:tcBorders>
            <w:shd w:val="clear" w:color="auto" w:fill="B8CCE4"/>
          </w:tcPr>
          <w:p>
            <w:pPr>
              <w:spacing w:before="80"/>
              <w:jc w:val="center"/>
              <w:rPr>
                <w:rFonts w:ascii="Times New Roman" w:hAnsi="Times New Roman" w:eastAsia="仿宋_GB2312" w:cs="Times New Roman"/>
                <w:color w:val="000000"/>
                <w:kern w:val="0"/>
                <w:sz w:val="24"/>
                <w:szCs w:val="24"/>
                <w:lang w:val="zh-TW" w:eastAsia="zh-TW" w:bidi="zh-TW"/>
              </w:rPr>
            </w:pPr>
            <w:r>
              <w:rPr>
                <w:rFonts w:ascii="Times New Roman" w:hAnsi="Times New Roman" w:eastAsia="黑体" w:cs="Times New Roman"/>
                <w:color w:val="000000"/>
                <w:kern w:val="0"/>
                <w:sz w:val="24"/>
                <w:szCs w:val="24"/>
                <w:lang w:val="zh-TW" w:eastAsia="zh-TW" w:bidi="zh-TW"/>
              </w:rPr>
              <w:t>第二十条第（八）项</w:t>
            </w:r>
          </w:p>
        </w:tc>
      </w:tr>
      <w:tr>
        <w:tblPrEx>
          <w:tblCellMar>
            <w:top w:w="0" w:type="dxa"/>
            <w:left w:w="10" w:type="dxa"/>
            <w:bottom w:w="0" w:type="dxa"/>
            <w:right w:w="10" w:type="dxa"/>
          </w:tblCellMar>
        </w:tblPrEx>
        <w:trPr>
          <w:trHeight w:val="567" w:hRule="exact"/>
          <w:jc w:val="center"/>
        </w:trPr>
        <w:tc>
          <w:tcPr>
            <w:tcW w:w="2296" w:type="dxa"/>
            <w:tcBorders>
              <w:top w:val="single" w:color="auto" w:sz="4" w:space="0"/>
              <w:left w:val="single" w:color="auto" w:sz="4" w:space="0"/>
              <w:bottom w:val="single" w:color="auto" w:sz="4" w:space="0"/>
            </w:tcBorders>
            <w:shd w:val="clear" w:color="auto" w:fill="FFFFFF"/>
          </w:tcPr>
          <w:p>
            <w:pPr>
              <w:spacing w:before="100"/>
              <w:jc w:val="center"/>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信息内容</w:t>
            </w:r>
          </w:p>
        </w:tc>
        <w:tc>
          <w:tcPr>
            <w:tcW w:w="6426" w:type="dxa"/>
            <w:gridSpan w:val="3"/>
            <w:tcBorders>
              <w:top w:val="single" w:color="auto" w:sz="4" w:space="0"/>
              <w:left w:val="single" w:color="auto" w:sz="4" w:space="0"/>
              <w:bottom w:val="single" w:color="auto" w:sz="4" w:space="0"/>
              <w:right w:val="single" w:color="auto" w:sz="4" w:space="0"/>
            </w:tcBorders>
            <w:shd w:val="clear" w:color="auto" w:fill="FFFFFF"/>
          </w:tcPr>
          <w:p>
            <w:pPr>
              <w:spacing w:before="100"/>
              <w:jc w:val="center"/>
              <w:rPr>
                <w:rFonts w:ascii="Times New Roman" w:hAnsi="Times New Roman" w:eastAsia="仿宋_GB2312" w:cs="Times New Roman"/>
                <w:color w:val="000000"/>
                <w:kern w:val="0"/>
                <w:sz w:val="24"/>
                <w:szCs w:val="24"/>
                <w:lang w:val="zh-TW" w:bidi="zh-TW"/>
              </w:rPr>
            </w:pPr>
            <w:r>
              <w:rPr>
                <w:rFonts w:ascii="Times New Roman" w:hAnsi="Times New Roman" w:eastAsia="仿宋_GB2312" w:cs="Times New Roman"/>
                <w:color w:val="000000"/>
                <w:kern w:val="0"/>
                <w:sz w:val="24"/>
                <w:szCs w:val="24"/>
                <w:lang w:val="zh-TW" w:bidi="zh-TW"/>
              </w:rPr>
              <w:t>本年收费金额（单位：万元）</w:t>
            </w:r>
          </w:p>
        </w:tc>
      </w:tr>
      <w:tr>
        <w:tblPrEx>
          <w:tblCellMar>
            <w:top w:w="0" w:type="dxa"/>
            <w:left w:w="10" w:type="dxa"/>
            <w:bottom w:w="0" w:type="dxa"/>
            <w:right w:w="10" w:type="dxa"/>
          </w:tblCellMar>
        </w:tblPrEx>
        <w:trPr>
          <w:trHeight w:val="567" w:hRule="exact"/>
          <w:jc w:val="center"/>
        </w:trPr>
        <w:tc>
          <w:tcPr>
            <w:tcW w:w="2296" w:type="dxa"/>
            <w:tcBorders>
              <w:top w:val="single" w:color="auto" w:sz="4" w:space="0"/>
              <w:left w:val="single" w:color="auto" w:sz="4" w:space="0"/>
              <w:bottom w:val="single" w:color="auto" w:sz="4" w:space="0"/>
              <w:right w:val="single" w:color="auto" w:sz="4" w:space="0"/>
            </w:tcBorders>
            <w:shd w:val="clear" w:color="auto" w:fill="FFFFFF"/>
          </w:tcPr>
          <w:p>
            <w:pPr>
              <w:spacing w:before="100"/>
              <w:jc w:val="left"/>
              <w:rPr>
                <w:rFonts w:ascii="Times New Roman" w:hAnsi="Times New Roman" w:eastAsia="仿宋_GB2312" w:cs="Times New Roman"/>
                <w:color w:val="000000"/>
                <w:kern w:val="0"/>
                <w:sz w:val="24"/>
                <w:szCs w:val="24"/>
                <w:lang w:val="zh-TW" w:eastAsia="zh-TW" w:bidi="zh-TW"/>
              </w:rPr>
            </w:pPr>
            <w:r>
              <w:rPr>
                <w:rFonts w:ascii="Times New Roman" w:hAnsi="Times New Roman" w:eastAsia="仿宋_GB2312" w:cs="Times New Roman"/>
                <w:color w:val="000000"/>
                <w:kern w:val="0"/>
                <w:sz w:val="24"/>
                <w:szCs w:val="24"/>
                <w:lang w:val="zh-TW" w:eastAsia="zh-TW" w:bidi="zh-TW"/>
              </w:rPr>
              <w:t>行政事业性收费</w:t>
            </w:r>
          </w:p>
        </w:tc>
        <w:tc>
          <w:tcPr>
            <w:tcW w:w="642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24"/>
                <w:szCs w:val="24"/>
                <w:lang w:bidi="en-US"/>
              </w:rPr>
            </w:pPr>
            <w:r>
              <w:rPr>
                <w:rFonts w:hint="eastAsia" w:ascii="Times New Roman" w:hAnsi="Times New Roman" w:eastAsia="宋体" w:cs="Times New Roman"/>
                <w:color w:val="000000"/>
                <w:kern w:val="0"/>
                <w:sz w:val="24"/>
                <w:szCs w:val="24"/>
                <w:lang w:bidi="en-US"/>
              </w:rPr>
              <w:t>0</w:t>
            </w:r>
          </w:p>
        </w:tc>
      </w:tr>
    </w:tbl>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黑体" w:hAnsi="黑体" w:eastAsia="黑体" w:cs="宋体"/>
          <w:b/>
          <w:bCs/>
          <w:color w:val="3D3D3D"/>
          <w:kern w:val="0"/>
          <w:sz w:val="32"/>
          <w:szCs w:val="32"/>
          <w:shd w:val="clear" w:color="auto" w:fill="FFFFFF"/>
        </w:rPr>
        <w:t>三、收到和处理政府信息公开申请情况</w:t>
      </w:r>
    </w:p>
    <w:tbl>
      <w:tblPr>
        <w:tblStyle w:val="2"/>
        <w:tblW w:w="10679" w:type="dxa"/>
        <w:jc w:val="center"/>
        <w:tblLayout w:type="autofit"/>
        <w:tblCellMar>
          <w:top w:w="0" w:type="dxa"/>
          <w:left w:w="0" w:type="dxa"/>
          <w:bottom w:w="0" w:type="dxa"/>
          <w:right w:w="0" w:type="dxa"/>
        </w:tblCellMar>
      </w:tblPr>
      <w:tblGrid>
        <w:gridCol w:w="1393"/>
        <w:gridCol w:w="1010"/>
        <w:gridCol w:w="2621"/>
        <w:gridCol w:w="869"/>
        <w:gridCol w:w="673"/>
        <w:gridCol w:w="715"/>
        <w:gridCol w:w="926"/>
        <w:gridCol w:w="855"/>
        <w:gridCol w:w="673"/>
        <w:gridCol w:w="944"/>
      </w:tblGrid>
      <w:tr>
        <w:tblPrEx>
          <w:tblCellMar>
            <w:top w:w="0" w:type="dxa"/>
            <w:left w:w="0" w:type="dxa"/>
            <w:bottom w:w="0" w:type="dxa"/>
            <w:right w:w="0" w:type="dxa"/>
          </w:tblCellMar>
        </w:tblPrEx>
        <w:trPr>
          <w:trHeight w:val="473" w:hRule="atLeast"/>
          <w:jc w:val="center"/>
        </w:trPr>
        <w:tc>
          <w:tcPr>
            <w:tcW w:w="5024" w:type="dxa"/>
            <w:gridSpan w:val="3"/>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宋体" w:hAnsi="宋体" w:eastAsia="宋体" w:cs="宋体"/>
                <w:kern w:val="0"/>
                <w:sz w:val="24"/>
                <w:szCs w:val="24"/>
              </w:rPr>
            </w:pPr>
            <w:r>
              <w:rPr>
                <w:rFonts w:hint="eastAsia" w:ascii="仿宋_GB2312" w:hAnsi="宋体" w:eastAsia="仿宋_GB2312" w:cs="宋体"/>
                <w:b/>
                <w:bCs/>
                <w:color w:val="000000"/>
                <w:kern w:val="0"/>
                <w:szCs w:val="21"/>
              </w:rPr>
              <w:t>（本列数据的勾稽关系为：第一项加第二项之和，等于第三项加第四项之和）</w:t>
            </w:r>
          </w:p>
        </w:tc>
        <w:tc>
          <w:tcPr>
            <w:tcW w:w="5655" w:type="dxa"/>
            <w:gridSpan w:val="7"/>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申请人情况</w:t>
            </w:r>
          </w:p>
        </w:tc>
      </w:tr>
      <w:tr>
        <w:tblPrEx>
          <w:tblCellMar>
            <w:top w:w="0" w:type="dxa"/>
            <w:left w:w="0" w:type="dxa"/>
            <w:bottom w:w="0" w:type="dxa"/>
            <w:right w:w="0" w:type="dxa"/>
          </w:tblCellMar>
        </w:tblPrEx>
        <w:trPr>
          <w:trHeight w:val="558" w:hRule="atLeast"/>
          <w:jc w:val="center"/>
        </w:trPr>
        <w:tc>
          <w:tcPr>
            <w:tcW w:w="0" w:type="auto"/>
            <w:gridSpan w:val="3"/>
            <w:vMerge w:val="continue"/>
            <w:tcBorders>
              <w:top w:val="single" w:color="auto" w:sz="8" w:space="0"/>
              <w:left w:val="single" w:color="auto" w:sz="8" w:space="0"/>
              <w:bottom w:val="single" w:color="auto" w:sz="8" w:space="0"/>
              <w:right w:val="single" w:color="auto" w:sz="8" w:space="0"/>
            </w:tcBorders>
            <w:vAlign w:val="center"/>
          </w:tcPr>
          <w:p>
            <w:pPr>
              <w:widowControl/>
              <w:rPr>
                <w:rFonts w:ascii="宋体" w:hAnsi="宋体" w:eastAsia="宋体" w:cs="宋体"/>
                <w:kern w:val="0"/>
                <w:sz w:val="24"/>
                <w:szCs w:val="24"/>
              </w:rPr>
            </w:pPr>
          </w:p>
        </w:tc>
        <w:tc>
          <w:tcPr>
            <w:tcW w:w="869"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自然人</w:t>
            </w:r>
          </w:p>
        </w:tc>
        <w:tc>
          <w:tcPr>
            <w:tcW w:w="3842" w:type="dxa"/>
            <w:gridSpan w:val="5"/>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法人或其他组织</w:t>
            </w:r>
          </w:p>
        </w:tc>
        <w:tc>
          <w:tcPr>
            <w:tcW w:w="944"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总计</w:t>
            </w:r>
          </w:p>
        </w:tc>
      </w:tr>
      <w:tr>
        <w:tblPrEx>
          <w:tblCellMar>
            <w:top w:w="0" w:type="dxa"/>
            <w:left w:w="0" w:type="dxa"/>
            <w:bottom w:w="0" w:type="dxa"/>
            <w:right w:w="0" w:type="dxa"/>
          </w:tblCellMar>
        </w:tblPrEx>
        <w:trPr>
          <w:trHeight w:val="938" w:hRule="atLeast"/>
          <w:jc w:val="center"/>
        </w:trPr>
        <w:tc>
          <w:tcPr>
            <w:tcW w:w="0" w:type="auto"/>
            <w:gridSpan w:val="3"/>
            <w:vMerge w:val="continue"/>
            <w:tcBorders>
              <w:top w:val="single" w:color="auto" w:sz="8" w:space="0"/>
              <w:left w:val="single" w:color="auto" w:sz="8" w:space="0"/>
              <w:bottom w:val="single" w:color="auto" w:sz="8" w:space="0"/>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商业企业</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科研机构</w:t>
            </w:r>
          </w:p>
        </w:tc>
        <w:tc>
          <w:tcPr>
            <w:tcW w:w="92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社会公益组织</w:t>
            </w:r>
          </w:p>
        </w:tc>
        <w:tc>
          <w:tcPr>
            <w:tcW w:w="85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法律服务机构</w:t>
            </w:r>
          </w:p>
        </w:tc>
        <w:tc>
          <w:tcPr>
            <w:tcW w:w="673"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黑体" w:hAnsi="黑体" w:eastAsia="黑体" w:cs="宋体"/>
                <w:b/>
                <w:bCs/>
                <w:color w:val="000000"/>
                <w:kern w:val="0"/>
                <w:szCs w:val="21"/>
              </w:rPr>
              <w:t>其他</w:t>
            </w:r>
          </w:p>
        </w:tc>
        <w:tc>
          <w:tcPr>
            <w:tcW w:w="0" w:type="auto"/>
            <w:vMerge w:val="continue"/>
            <w:tcBorders>
              <w:top w:val="single" w:color="auto" w:sz="8" w:space="0"/>
              <w:left w:val="nil"/>
              <w:bottom w:val="single" w:color="auto" w:sz="8" w:space="0"/>
              <w:right w:val="single" w:color="auto" w:sz="8" w:space="0"/>
            </w:tcBorders>
            <w:vAlign w:val="center"/>
          </w:tcPr>
          <w:p>
            <w:pPr>
              <w:widowControl/>
              <w:rPr>
                <w:rFonts w:ascii="宋体" w:hAnsi="宋体" w:eastAsia="宋体" w:cs="宋体"/>
                <w:kern w:val="0"/>
                <w:sz w:val="24"/>
                <w:szCs w:val="24"/>
              </w:rPr>
            </w:pPr>
          </w:p>
        </w:tc>
      </w:tr>
      <w:tr>
        <w:tblPrEx>
          <w:tblCellMar>
            <w:top w:w="0" w:type="dxa"/>
            <w:left w:w="0" w:type="dxa"/>
            <w:bottom w:w="0" w:type="dxa"/>
            <w:right w:w="0" w:type="dxa"/>
          </w:tblCellMar>
        </w:tblPrEx>
        <w:trPr>
          <w:trHeight w:val="474" w:hRule="atLeast"/>
          <w:jc w:val="center"/>
        </w:trPr>
        <w:tc>
          <w:tcPr>
            <w:tcW w:w="5024" w:type="dxa"/>
            <w:gridSpan w:val="3"/>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一、本年新收政府信息公开申请数量</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宋体" w:hAnsi="宋体" w:eastAsia="宋体" w:cs="宋体"/>
                <w:kern w:val="0"/>
                <w:sz w:val="24"/>
                <w:szCs w:val="24"/>
                <w:lang w:eastAsia="zh-CN"/>
              </w:rPr>
            </w:pPr>
            <w:r>
              <w:rPr>
                <w:rFonts w:hint="eastAsia" w:ascii="宋体" w:hAnsi="宋体" w:eastAsia="宋体" w:cs="宋体"/>
                <w:b/>
                <w:bCs/>
                <w:color w:val="000000"/>
                <w:kern w:val="0"/>
                <w:szCs w:val="21"/>
                <w:lang w:val="en-US" w:eastAsia="zh-CN"/>
              </w:rPr>
              <w:t>1</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宋体" w:hAnsi="宋体" w:eastAsia="宋体" w:cs="宋体"/>
                <w:kern w:val="0"/>
                <w:sz w:val="24"/>
                <w:szCs w:val="24"/>
                <w:lang w:eastAsia="zh-CN"/>
              </w:rPr>
            </w:pPr>
            <w:r>
              <w:rPr>
                <w:rFonts w:hint="eastAsia" w:ascii="宋体" w:hAnsi="宋体" w:eastAsia="宋体" w:cs="宋体"/>
                <w:b/>
                <w:bCs/>
                <w:color w:val="000000"/>
                <w:kern w:val="0"/>
                <w:szCs w:val="21"/>
                <w:lang w:val="en-US" w:eastAsia="zh-CN"/>
              </w:rPr>
              <w:t>1</w:t>
            </w:r>
          </w:p>
        </w:tc>
      </w:tr>
      <w:tr>
        <w:tblPrEx>
          <w:tblCellMar>
            <w:top w:w="0" w:type="dxa"/>
            <w:left w:w="0" w:type="dxa"/>
            <w:bottom w:w="0" w:type="dxa"/>
            <w:right w:w="0" w:type="dxa"/>
          </w:tblCellMar>
        </w:tblPrEx>
        <w:trPr>
          <w:trHeight w:val="422" w:hRule="atLeast"/>
          <w:jc w:val="center"/>
        </w:trPr>
        <w:tc>
          <w:tcPr>
            <w:tcW w:w="5024" w:type="dxa"/>
            <w:gridSpan w:val="3"/>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二、上年结转政府信息公开申请数量</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42" w:hRule="atLeast"/>
          <w:jc w:val="center"/>
        </w:trPr>
        <w:tc>
          <w:tcPr>
            <w:tcW w:w="1393" w:type="dxa"/>
            <w:vMerge w:val="restart"/>
            <w:tcBorders>
              <w:top w:val="nil"/>
              <w:left w:val="single" w:color="auto" w:sz="8" w:space="0"/>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三、本年度办理结果</w:t>
            </w:r>
          </w:p>
        </w:tc>
        <w:tc>
          <w:tcPr>
            <w:tcW w:w="363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（一）予以公开</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654"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363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（二）部分公开（</w:t>
            </w:r>
            <w:r>
              <w:rPr>
                <w:rFonts w:hint="eastAsia" w:ascii="仿宋_GB2312" w:hAnsi="宋体" w:eastAsia="仿宋_GB2312" w:cs="宋体"/>
                <w:b/>
                <w:bCs/>
                <w:color w:val="000000"/>
                <w:kern w:val="0"/>
                <w:szCs w:val="21"/>
              </w:rPr>
              <w:t>区分处理的，只计这一情形，不计其他情形</w:t>
            </w:r>
            <w:r>
              <w:rPr>
                <w:rFonts w:hint="eastAsia" w:ascii="宋体" w:hAnsi="宋体" w:eastAsia="宋体" w:cs="宋体"/>
                <w:b/>
                <w:bCs/>
                <w:color w:val="000000"/>
                <w:kern w:val="0"/>
                <w:szCs w:val="21"/>
              </w:rPr>
              <w:t>）</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516"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1010"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（三）不予公开</w:t>
            </w: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1．属于国家秘密</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50"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2．其他法律行政法规禁止公开</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43"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3．危及“三安全一稳定”</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20"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4．保护第三方合法权益</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40"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5．属于三类内部事务信息</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32"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6．属于四类过程性信息</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73"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7．属于行政执法案卷</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45"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8．属于行政查询事项</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35"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1010"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（四）无法提供</w:t>
            </w: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1．本单位不掌握相关政府信息</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42"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2．没有现成信息需要另行制作</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332"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3．补正后申请内容仍不明确</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395"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1010"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（五）不予处理</w:t>
            </w: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1．信访举报投诉类申请</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332"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2．重复申请</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05"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3．要求提供公开出版物</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40"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4．无正当理由大量反复申请</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654"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ind w:left="210" w:hanging="211"/>
              <w:rPr>
                <w:rFonts w:ascii="宋体" w:hAnsi="宋体" w:eastAsia="宋体" w:cs="宋体"/>
                <w:kern w:val="0"/>
                <w:sz w:val="24"/>
                <w:szCs w:val="24"/>
              </w:rPr>
            </w:pPr>
            <w:r>
              <w:rPr>
                <w:rFonts w:hint="eastAsia" w:ascii="宋体" w:hAnsi="宋体" w:eastAsia="宋体" w:cs="宋体"/>
                <w:b/>
                <w:bCs/>
                <w:color w:val="000000"/>
                <w:kern w:val="0"/>
                <w:szCs w:val="21"/>
              </w:rPr>
              <w:t>5．要求行政机关确认或重新出具已获取信息</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654"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1010" w:type="dxa"/>
            <w:vMerge w:val="restart"/>
            <w:tcBorders>
              <w:top w:val="nil"/>
              <w:left w:val="nil"/>
              <w:bottom w:val="nil"/>
              <w:right w:val="single" w:color="auto" w:sz="8" w:space="0"/>
            </w:tcBorders>
            <w:shd w:val="clear" w:color="auto" w:fill="FFFFFF"/>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（六）其他处理</w:t>
            </w:r>
          </w:p>
        </w:tc>
        <w:tc>
          <w:tcPr>
            <w:tcW w:w="26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ind w:left="210" w:hanging="211"/>
              <w:rPr>
                <w:rFonts w:ascii="宋体" w:hAnsi="宋体" w:eastAsia="宋体" w:cs="宋体"/>
                <w:kern w:val="0"/>
                <w:sz w:val="24"/>
                <w:szCs w:val="24"/>
              </w:rPr>
            </w:pPr>
            <w:r>
              <w:rPr>
                <w:rFonts w:hint="eastAsia" w:ascii="宋体" w:hAnsi="宋体" w:eastAsia="宋体" w:cs="宋体"/>
                <w:b/>
                <w:bCs/>
                <w:color w:val="000000"/>
                <w:kern w:val="0"/>
                <w:szCs w:val="21"/>
              </w:rPr>
              <w:t>1.申请人无正当理由逾期不补正，行政机关不再处理其信息公开申请</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160"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nil"/>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vAlign w:val="center"/>
          </w:tcPr>
          <w:p>
            <w:pPr>
              <w:widowControl/>
              <w:ind w:left="210" w:hanging="211"/>
              <w:rPr>
                <w:rFonts w:ascii="宋体" w:hAnsi="宋体" w:eastAsia="宋体" w:cs="宋体"/>
                <w:kern w:val="0"/>
                <w:sz w:val="24"/>
                <w:szCs w:val="24"/>
              </w:rPr>
            </w:pPr>
            <w:r>
              <w:rPr>
                <w:rFonts w:hint="eastAsia" w:ascii="宋体" w:hAnsi="宋体" w:eastAsia="宋体" w:cs="宋体"/>
                <w:b/>
                <w:bCs/>
                <w:color w:val="000000"/>
                <w:kern w:val="0"/>
                <w:szCs w:val="21"/>
              </w:rPr>
              <w:t>2.申请人逾期未按收费通知要求缴纳费用、行政机关不再处理其政府信息公开申请</w:t>
            </w:r>
          </w:p>
        </w:tc>
        <w:tc>
          <w:tcPr>
            <w:tcW w:w="869" w:type="dxa"/>
            <w:tcBorders>
              <w:top w:val="nil"/>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644"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0" w:type="auto"/>
            <w:vMerge w:val="continue"/>
            <w:tcBorders>
              <w:top w:val="nil"/>
              <w:left w:val="nil"/>
              <w:bottom w:val="nil"/>
              <w:right w:val="single" w:color="auto" w:sz="8" w:space="0"/>
            </w:tcBorders>
            <w:vAlign w:val="center"/>
          </w:tcPr>
          <w:p>
            <w:pPr>
              <w:widowControl/>
              <w:rPr>
                <w:rFonts w:ascii="宋体" w:hAnsi="宋体" w:eastAsia="宋体" w:cs="宋体"/>
                <w:kern w:val="0"/>
                <w:sz w:val="24"/>
                <w:szCs w:val="24"/>
              </w:rPr>
            </w:pPr>
          </w:p>
        </w:tc>
        <w:tc>
          <w:tcPr>
            <w:tcW w:w="2621" w:type="dxa"/>
            <w:tcBorders>
              <w:top w:val="nil"/>
              <w:left w:val="nil"/>
              <w:bottom w:val="single" w:color="auto" w:sz="8" w:space="0"/>
              <w:right w:val="single" w:color="auto" w:sz="8" w:space="0"/>
            </w:tcBorders>
            <w:shd w:val="clear" w:color="auto" w:fill="FFFFFF"/>
            <w:vAlign w:val="center"/>
          </w:tcPr>
          <w:p>
            <w:pPr>
              <w:widowControl/>
              <w:ind w:left="210" w:hanging="211"/>
              <w:rPr>
                <w:rFonts w:ascii="宋体" w:hAnsi="宋体" w:eastAsia="宋体" w:cs="宋体"/>
                <w:kern w:val="0"/>
                <w:sz w:val="24"/>
                <w:szCs w:val="24"/>
              </w:rPr>
            </w:pPr>
            <w:r>
              <w:rPr>
                <w:rFonts w:hint="eastAsia" w:ascii="宋体" w:hAnsi="宋体" w:eastAsia="宋体" w:cs="宋体"/>
                <w:b/>
                <w:bCs/>
                <w:color w:val="000000"/>
                <w:kern w:val="0"/>
                <w:szCs w:val="21"/>
              </w:rPr>
              <w:t>3.其他</w:t>
            </w:r>
          </w:p>
        </w:tc>
        <w:tc>
          <w:tcPr>
            <w:tcW w:w="869" w:type="dxa"/>
            <w:tcBorders>
              <w:top w:val="single" w:color="auto" w:sz="8" w:space="0"/>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single" w:color="auto" w:sz="8" w:space="0"/>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single" w:color="auto" w:sz="8" w:space="0"/>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single" w:color="auto" w:sz="8" w:space="0"/>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single" w:color="auto" w:sz="8" w:space="0"/>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single" w:color="auto" w:sz="8" w:space="0"/>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single" w:color="auto" w:sz="8" w:space="0"/>
              <w:left w:val="nil"/>
              <w:bottom w:val="nil"/>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439" w:hRule="atLeast"/>
          <w:jc w:val="center"/>
        </w:trPr>
        <w:tc>
          <w:tcPr>
            <w:tcW w:w="0" w:type="auto"/>
            <w:vMerge w:val="continue"/>
            <w:tcBorders>
              <w:top w:val="nil"/>
              <w:left w:val="single" w:color="auto" w:sz="8" w:space="0"/>
              <w:bottom w:val="nil"/>
              <w:right w:val="single" w:color="auto" w:sz="8" w:space="0"/>
            </w:tcBorders>
            <w:vAlign w:val="center"/>
          </w:tcPr>
          <w:p>
            <w:pPr>
              <w:widowControl/>
              <w:rPr>
                <w:rFonts w:ascii="宋体" w:hAnsi="宋体" w:eastAsia="宋体" w:cs="宋体"/>
                <w:kern w:val="0"/>
                <w:sz w:val="24"/>
                <w:szCs w:val="24"/>
              </w:rPr>
            </w:pPr>
          </w:p>
        </w:tc>
        <w:tc>
          <w:tcPr>
            <w:tcW w:w="3631"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（七）总计</w:t>
            </w:r>
          </w:p>
        </w:tc>
        <w:tc>
          <w:tcPr>
            <w:tcW w:w="86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r>
      <w:tr>
        <w:tblPrEx>
          <w:tblCellMar>
            <w:top w:w="0" w:type="dxa"/>
            <w:left w:w="0" w:type="dxa"/>
            <w:bottom w:w="0" w:type="dxa"/>
            <w:right w:w="0" w:type="dxa"/>
          </w:tblCellMar>
        </w:tblPrEx>
        <w:trPr>
          <w:trHeight w:val="342" w:hRule="atLeast"/>
          <w:jc w:val="center"/>
        </w:trPr>
        <w:tc>
          <w:tcPr>
            <w:tcW w:w="5024" w:type="dxa"/>
            <w:gridSpan w:val="3"/>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四、结转下年度继续办理</w:t>
            </w:r>
          </w:p>
        </w:tc>
        <w:tc>
          <w:tcPr>
            <w:tcW w:w="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宋体" w:hAnsi="宋体" w:eastAsia="宋体" w:cs="宋体"/>
                <w:kern w:val="0"/>
                <w:sz w:val="24"/>
                <w:szCs w:val="24"/>
                <w:lang w:eastAsia="zh-CN"/>
              </w:rPr>
            </w:pPr>
            <w:r>
              <w:rPr>
                <w:rFonts w:hint="eastAsia" w:ascii="宋体" w:hAnsi="宋体" w:eastAsia="宋体" w:cs="宋体"/>
                <w:b/>
                <w:bCs/>
                <w:color w:val="000000"/>
                <w:kern w:val="0"/>
                <w:szCs w:val="21"/>
                <w:lang w:val="en-US" w:eastAsia="zh-CN"/>
              </w:rPr>
              <w:t>1</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7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85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67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b/>
                <w:bCs/>
                <w:color w:val="000000"/>
                <w:kern w:val="0"/>
                <w:szCs w:val="21"/>
              </w:rPr>
              <w:t>0</w:t>
            </w:r>
          </w:p>
        </w:tc>
        <w:tc>
          <w:tcPr>
            <w:tcW w:w="9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宋体" w:hAnsi="宋体" w:eastAsia="宋体" w:cs="宋体"/>
                <w:kern w:val="0"/>
                <w:sz w:val="24"/>
                <w:szCs w:val="24"/>
                <w:lang w:eastAsia="zh-CN"/>
              </w:rPr>
            </w:pPr>
            <w:r>
              <w:rPr>
                <w:rFonts w:hint="eastAsia" w:ascii="宋体" w:hAnsi="宋体" w:eastAsia="宋体" w:cs="宋体"/>
                <w:b/>
                <w:bCs/>
                <w:color w:val="000000"/>
                <w:kern w:val="0"/>
                <w:szCs w:val="21"/>
                <w:lang w:val="en-US" w:eastAsia="zh-CN"/>
              </w:rPr>
              <w:t>1</w:t>
            </w:r>
          </w:p>
        </w:tc>
      </w:tr>
    </w:tbl>
    <w:p>
      <w:pPr>
        <w:widowControl/>
        <w:shd w:val="clear" w:color="auto" w:fill="FFFFFF"/>
        <w:spacing w:line="560" w:lineRule="atLeast"/>
        <w:ind w:firstLine="643"/>
        <w:rPr>
          <w:rFonts w:ascii="微软雅黑" w:hAnsi="微软雅黑" w:eastAsia="微软雅黑" w:cs="宋体"/>
          <w:color w:val="000000"/>
          <w:kern w:val="0"/>
          <w:sz w:val="27"/>
          <w:szCs w:val="27"/>
        </w:rPr>
      </w:pPr>
      <w:r>
        <w:rPr>
          <w:rFonts w:hint="eastAsia" w:ascii="黑体" w:hAnsi="黑体" w:eastAsia="黑体" w:cs="宋体"/>
          <w:b/>
          <w:bCs/>
          <w:color w:val="3D3D3D"/>
          <w:kern w:val="0"/>
          <w:sz w:val="32"/>
          <w:szCs w:val="32"/>
          <w:shd w:val="clear" w:color="auto" w:fill="FFFFFF"/>
        </w:rPr>
        <w:t>四、政府信息公开行政复议、行政诉讼情况</w:t>
      </w:r>
    </w:p>
    <w:tbl>
      <w:tblPr>
        <w:tblStyle w:val="2"/>
        <w:tblW w:w="10200" w:type="dxa"/>
        <w:jc w:val="center"/>
        <w:shd w:val="clear" w:color="auto" w:fill="FFFFFF"/>
        <w:tblLayout w:type="autofit"/>
        <w:tblCellMar>
          <w:top w:w="0" w:type="dxa"/>
          <w:left w:w="0" w:type="dxa"/>
          <w:bottom w:w="0" w:type="dxa"/>
          <w:right w:w="0" w:type="dxa"/>
        </w:tblCellMar>
      </w:tblPr>
      <w:tblGrid>
        <w:gridCol w:w="678"/>
        <w:gridCol w:w="698"/>
        <w:gridCol w:w="671"/>
        <w:gridCol w:w="629"/>
        <w:gridCol w:w="754"/>
        <w:gridCol w:w="754"/>
        <w:gridCol w:w="685"/>
        <w:gridCol w:w="656"/>
        <w:gridCol w:w="643"/>
        <w:gridCol w:w="615"/>
        <w:gridCol w:w="698"/>
        <w:gridCol w:w="644"/>
        <w:gridCol w:w="659"/>
        <w:gridCol w:w="687"/>
        <w:gridCol w:w="729"/>
      </w:tblGrid>
      <w:tr>
        <w:tblPrEx>
          <w:shd w:val="clear" w:color="auto" w:fill="FFFFFF"/>
          <w:tblCellMar>
            <w:top w:w="0" w:type="dxa"/>
            <w:left w:w="0" w:type="dxa"/>
            <w:bottom w:w="0" w:type="dxa"/>
            <w:right w:w="0" w:type="dxa"/>
          </w:tblCellMar>
        </w:tblPrEx>
        <w:trPr>
          <w:trHeight w:val="472" w:hRule="atLeast"/>
          <w:jc w:val="center"/>
        </w:trPr>
        <w:tc>
          <w:tcPr>
            <w:tcW w:w="3430" w:type="dxa"/>
            <w:gridSpan w:val="5"/>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行政复议</w:t>
            </w:r>
          </w:p>
        </w:tc>
        <w:tc>
          <w:tcPr>
            <w:tcW w:w="6770" w:type="dxa"/>
            <w:gridSpan w:val="10"/>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行政诉讼</w:t>
            </w:r>
          </w:p>
        </w:tc>
      </w:tr>
      <w:tr>
        <w:tblPrEx>
          <w:tblCellMar>
            <w:top w:w="0" w:type="dxa"/>
            <w:left w:w="0" w:type="dxa"/>
            <w:bottom w:w="0" w:type="dxa"/>
            <w:right w:w="0" w:type="dxa"/>
          </w:tblCellMar>
        </w:tblPrEx>
        <w:trPr>
          <w:trHeight w:val="477" w:hRule="atLeast"/>
          <w:jc w:val="center"/>
        </w:trPr>
        <w:tc>
          <w:tcPr>
            <w:tcW w:w="678"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结果维持</w:t>
            </w:r>
          </w:p>
        </w:tc>
        <w:tc>
          <w:tcPr>
            <w:tcW w:w="698"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结果纠正</w:t>
            </w:r>
          </w:p>
        </w:tc>
        <w:tc>
          <w:tcPr>
            <w:tcW w:w="671"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其他结果</w:t>
            </w:r>
          </w:p>
        </w:tc>
        <w:tc>
          <w:tcPr>
            <w:tcW w:w="629"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尚未审结</w:t>
            </w:r>
          </w:p>
        </w:tc>
        <w:tc>
          <w:tcPr>
            <w:tcW w:w="754"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总计</w:t>
            </w:r>
          </w:p>
        </w:tc>
        <w:tc>
          <w:tcPr>
            <w:tcW w:w="3353" w:type="dxa"/>
            <w:gridSpan w:val="5"/>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未经复议直接起诉</w:t>
            </w:r>
          </w:p>
        </w:tc>
        <w:tc>
          <w:tcPr>
            <w:tcW w:w="3417" w:type="dxa"/>
            <w:gridSpan w:val="5"/>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复议后起诉</w:t>
            </w:r>
          </w:p>
        </w:tc>
      </w:tr>
      <w:tr>
        <w:tblPrEx>
          <w:tblCellMar>
            <w:top w:w="0" w:type="dxa"/>
            <w:left w:w="0" w:type="dxa"/>
            <w:bottom w:w="0" w:type="dxa"/>
            <w:right w:w="0" w:type="dxa"/>
          </w:tblCellMar>
        </w:tblPrEx>
        <w:trPr>
          <w:jc w:val="center"/>
        </w:trPr>
        <w:tc>
          <w:tcPr>
            <w:tcW w:w="0" w:type="auto"/>
            <w:vMerge w:val="continue"/>
            <w:tcBorders>
              <w:top w:val="nil"/>
              <w:left w:val="single" w:color="auto" w:sz="8" w:space="0"/>
              <w:bottom w:val="single" w:color="auto" w:sz="8" w:space="0"/>
              <w:right w:val="single" w:color="auto" w:sz="8" w:space="0"/>
            </w:tcBorders>
            <w:shd w:val="clear" w:color="auto" w:fill="FFFFFF"/>
            <w:vAlign w:val="center"/>
          </w:tcPr>
          <w:p>
            <w:pPr>
              <w:widowControl/>
              <w:rPr>
                <w:rFonts w:ascii="微软雅黑" w:hAnsi="微软雅黑" w:eastAsia="微软雅黑" w:cs="宋体"/>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rPr>
                <w:rFonts w:ascii="微软雅黑" w:hAnsi="微软雅黑" w:eastAsia="微软雅黑" w:cs="宋体"/>
                <w:color w:val="000000"/>
                <w:kern w:val="0"/>
                <w:sz w:val="27"/>
                <w:szCs w:val="27"/>
              </w:rPr>
            </w:pPr>
          </w:p>
        </w:tc>
        <w:tc>
          <w:tcPr>
            <w:tcW w:w="0" w:type="auto"/>
            <w:vMerge w:val="continue"/>
            <w:tcBorders>
              <w:top w:val="single" w:color="auto" w:sz="8" w:space="0"/>
              <w:left w:val="nil"/>
              <w:bottom w:val="single" w:color="auto" w:sz="8" w:space="0"/>
              <w:right w:val="single" w:color="auto" w:sz="8" w:space="0"/>
            </w:tcBorders>
            <w:shd w:val="clear" w:color="auto" w:fill="FFFFFF"/>
            <w:vAlign w:val="center"/>
          </w:tcPr>
          <w:p>
            <w:pPr>
              <w:widowControl/>
              <w:rPr>
                <w:rFonts w:ascii="微软雅黑" w:hAnsi="微软雅黑" w:eastAsia="微软雅黑" w:cs="宋体"/>
                <w:color w:val="000000"/>
                <w:kern w:val="0"/>
                <w:sz w:val="27"/>
                <w:szCs w:val="27"/>
              </w:rPr>
            </w:pPr>
          </w:p>
        </w:tc>
        <w:tc>
          <w:tcPr>
            <w:tcW w:w="0" w:type="auto"/>
            <w:vMerge w:val="continue"/>
            <w:tcBorders>
              <w:top w:val="single" w:color="auto" w:sz="8" w:space="0"/>
              <w:left w:val="nil"/>
              <w:bottom w:val="single" w:color="auto" w:sz="8" w:space="0"/>
              <w:right w:val="single" w:color="auto" w:sz="8" w:space="0"/>
            </w:tcBorders>
            <w:shd w:val="clear" w:color="auto" w:fill="FFFFFF"/>
            <w:vAlign w:val="center"/>
          </w:tcPr>
          <w:p>
            <w:pPr>
              <w:widowControl/>
              <w:rPr>
                <w:rFonts w:ascii="微软雅黑" w:hAnsi="微软雅黑" w:eastAsia="微软雅黑" w:cs="宋体"/>
                <w:color w:val="000000"/>
                <w:kern w:val="0"/>
                <w:sz w:val="27"/>
                <w:szCs w:val="27"/>
              </w:rPr>
            </w:pPr>
          </w:p>
        </w:tc>
        <w:tc>
          <w:tcPr>
            <w:tcW w:w="0" w:type="auto"/>
            <w:vMerge w:val="continue"/>
            <w:tcBorders>
              <w:top w:val="single" w:color="auto" w:sz="8" w:space="0"/>
              <w:left w:val="nil"/>
              <w:bottom w:val="single" w:color="auto" w:sz="8" w:space="0"/>
              <w:right w:val="single" w:color="auto" w:sz="8" w:space="0"/>
            </w:tcBorders>
            <w:shd w:val="clear" w:color="auto" w:fill="FFFFFF"/>
            <w:vAlign w:val="center"/>
          </w:tcPr>
          <w:p>
            <w:pPr>
              <w:widowControl/>
              <w:rPr>
                <w:rFonts w:ascii="微软雅黑" w:hAnsi="微软雅黑" w:eastAsia="微软雅黑" w:cs="宋体"/>
                <w:color w:val="000000"/>
                <w:kern w:val="0"/>
                <w:sz w:val="27"/>
                <w:szCs w:val="27"/>
              </w:rPr>
            </w:pPr>
          </w:p>
        </w:tc>
        <w:tc>
          <w:tcPr>
            <w:tcW w:w="75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结果维持</w:t>
            </w:r>
          </w:p>
        </w:tc>
        <w:tc>
          <w:tcPr>
            <w:tcW w:w="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结果纠正</w:t>
            </w:r>
          </w:p>
        </w:tc>
        <w:tc>
          <w:tcPr>
            <w:tcW w:w="65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其他结果</w:t>
            </w:r>
          </w:p>
        </w:tc>
        <w:tc>
          <w:tcPr>
            <w:tcW w:w="643"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尚未审结</w:t>
            </w:r>
          </w:p>
        </w:tc>
        <w:tc>
          <w:tcPr>
            <w:tcW w:w="61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总计</w:t>
            </w:r>
          </w:p>
        </w:tc>
        <w:tc>
          <w:tcPr>
            <w:tcW w:w="698"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结果维持</w:t>
            </w:r>
          </w:p>
        </w:tc>
        <w:tc>
          <w:tcPr>
            <w:tcW w:w="64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结果纠正</w:t>
            </w:r>
          </w:p>
        </w:tc>
        <w:tc>
          <w:tcPr>
            <w:tcW w:w="65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其他结果</w:t>
            </w:r>
          </w:p>
        </w:tc>
        <w:tc>
          <w:tcPr>
            <w:tcW w:w="68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尚未审结</w:t>
            </w:r>
          </w:p>
        </w:tc>
        <w:tc>
          <w:tcPr>
            <w:tcW w:w="72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黑体" w:hAnsi="黑体" w:eastAsia="黑体" w:cs="宋体"/>
                <w:b/>
                <w:bCs/>
                <w:color w:val="000000"/>
                <w:kern w:val="0"/>
                <w:sz w:val="18"/>
                <w:szCs w:val="18"/>
              </w:rPr>
              <w:t>总计</w:t>
            </w:r>
          </w:p>
        </w:tc>
      </w:tr>
      <w:tr>
        <w:tblPrEx>
          <w:tblCellMar>
            <w:top w:w="0" w:type="dxa"/>
            <w:left w:w="0" w:type="dxa"/>
            <w:bottom w:w="0" w:type="dxa"/>
            <w:right w:w="0" w:type="dxa"/>
          </w:tblCellMar>
        </w:tblPrEx>
        <w:trPr>
          <w:trHeight w:val="575" w:hRule="atLeast"/>
          <w:jc w:val="center"/>
        </w:trPr>
        <w:tc>
          <w:tcPr>
            <w:tcW w:w="67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9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7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2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75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75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1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9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5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6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c>
          <w:tcPr>
            <w:tcW w:w="72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000000"/>
                <w:kern w:val="0"/>
                <w:sz w:val="18"/>
                <w:szCs w:val="18"/>
              </w:rPr>
              <w:t>0</w:t>
            </w:r>
          </w:p>
        </w:tc>
      </w:tr>
    </w:tbl>
    <w:p>
      <w:pPr>
        <w:widowControl/>
        <w:shd w:val="clear" w:color="auto" w:fill="FFFFFF"/>
        <w:spacing w:line="560" w:lineRule="atLeast"/>
        <w:ind w:left="638"/>
        <w:rPr>
          <w:rFonts w:hint="eastAsia" w:ascii="微软雅黑" w:hAnsi="微软雅黑" w:eastAsia="微软雅黑" w:cs="宋体"/>
          <w:color w:val="000000"/>
          <w:kern w:val="0"/>
          <w:sz w:val="27"/>
          <w:szCs w:val="27"/>
        </w:rPr>
      </w:pPr>
      <w:r>
        <w:rPr>
          <w:rFonts w:hint="eastAsia" w:ascii="黑体" w:hAnsi="黑体" w:eastAsia="黑体" w:cs="宋体"/>
          <w:b/>
          <w:bCs/>
          <w:color w:val="3D3D3D"/>
          <w:kern w:val="0"/>
          <w:sz w:val="32"/>
          <w:szCs w:val="32"/>
          <w:shd w:val="clear" w:color="auto" w:fill="FFFFFF"/>
        </w:rPr>
        <w:t>五、存在的主要问题及改进情况</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（一）存在问题：1、</w:t>
      </w:r>
      <w:r>
        <w:rPr>
          <w:rFonts w:hint="eastAsia" w:ascii="仿宋_GB2312" w:hAnsi="微软雅黑" w:eastAsia="仿宋_GB2312" w:cs="宋体"/>
          <w:b/>
          <w:bCs/>
          <w:color w:val="3D3D3D"/>
          <w:kern w:val="0"/>
          <w:sz w:val="32"/>
          <w:szCs w:val="32"/>
          <w:shd w:val="clear" w:color="auto" w:fill="FFFFFF"/>
          <w:lang w:eastAsia="zh-CN"/>
        </w:rPr>
        <w:t>对依申请公开答复工作流程不够熟悉</w:t>
      </w:r>
      <w:r>
        <w:rPr>
          <w:rFonts w:hint="eastAsia" w:ascii="仿宋_GB2312" w:hAnsi="微软雅黑" w:eastAsia="仿宋_GB2312" w:cs="宋体"/>
          <w:b/>
          <w:bCs/>
          <w:color w:val="3D3D3D"/>
          <w:kern w:val="0"/>
          <w:sz w:val="32"/>
          <w:szCs w:val="32"/>
          <w:shd w:val="clear" w:color="auto" w:fill="FFFFFF"/>
        </w:rPr>
        <w:t>。2、</w:t>
      </w:r>
      <w:r>
        <w:rPr>
          <w:rFonts w:hint="eastAsia" w:ascii="仿宋_GB2312" w:hAnsi="微软雅黑" w:eastAsia="仿宋_GB2312" w:cs="宋体"/>
          <w:b/>
          <w:bCs/>
          <w:color w:val="3D3D3D"/>
          <w:kern w:val="0"/>
          <w:sz w:val="32"/>
          <w:szCs w:val="32"/>
          <w:shd w:val="clear" w:color="auto" w:fill="FFFFFF"/>
          <w:lang w:eastAsia="zh-CN"/>
        </w:rPr>
        <w:t>政府信息公开不够及时</w:t>
      </w:r>
      <w:r>
        <w:rPr>
          <w:rFonts w:hint="eastAsia" w:ascii="仿宋_GB2312" w:hAnsi="微软雅黑" w:eastAsia="仿宋_GB2312" w:cs="宋体"/>
          <w:b/>
          <w:bCs/>
          <w:color w:val="3D3D3D"/>
          <w:kern w:val="0"/>
          <w:sz w:val="32"/>
          <w:szCs w:val="32"/>
          <w:shd w:val="clear" w:color="auto" w:fill="FFFFFF"/>
        </w:rPr>
        <w:t>。</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（二）改进措施：1、</w:t>
      </w:r>
      <w:r>
        <w:rPr>
          <w:rFonts w:hint="eastAsia" w:ascii="仿宋_GB2312" w:hAnsi="微软雅黑" w:eastAsia="仿宋_GB2312" w:cs="宋体"/>
          <w:b/>
          <w:bCs/>
          <w:color w:val="3D3D3D"/>
          <w:kern w:val="0"/>
          <w:sz w:val="32"/>
          <w:szCs w:val="32"/>
          <w:shd w:val="clear" w:color="auto" w:fill="FFFFFF"/>
          <w:lang w:eastAsia="zh-CN"/>
        </w:rPr>
        <w:t>明确依申请公开工作回复制度和具体工作负责人，定期举行依申请公开工作培训，提高党政办与其他业务科室的协作能力</w:t>
      </w:r>
      <w:r>
        <w:rPr>
          <w:rFonts w:hint="eastAsia" w:ascii="仿宋_GB2312" w:hAnsi="微软雅黑" w:eastAsia="仿宋_GB2312" w:cs="宋体"/>
          <w:b/>
          <w:bCs/>
          <w:color w:val="3D3D3D"/>
          <w:kern w:val="0"/>
          <w:sz w:val="32"/>
          <w:szCs w:val="32"/>
          <w:shd w:val="clear" w:color="auto" w:fill="FFFFFF"/>
        </w:rPr>
        <w:t>。2、</w:t>
      </w:r>
      <w:r>
        <w:rPr>
          <w:rFonts w:hint="eastAsia" w:ascii="仿宋_GB2312" w:hAnsi="微软雅黑" w:eastAsia="仿宋_GB2312" w:cs="宋体"/>
          <w:b/>
          <w:bCs/>
          <w:color w:val="3D3D3D"/>
          <w:kern w:val="0"/>
          <w:sz w:val="32"/>
          <w:szCs w:val="32"/>
          <w:shd w:val="clear" w:color="auto" w:fill="FFFFFF"/>
          <w:lang w:eastAsia="zh-CN"/>
        </w:rPr>
        <w:t>明确各站所责任分工，根据《沂源县西里镇人民政府政府信息主动公开基本目录（2022版）》和《沂源县西里镇人民政府重点领域基层政务公开事项标准目录》内容及时进行公开，并将公开情况纳入到年底绩效考核中</w:t>
      </w:r>
      <w:r>
        <w:rPr>
          <w:rFonts w:hint="eastAsia" w:ascii="仿宋_GB2312" w:hAnsi="微软雅黑" w:eastAsia="仿宋_GB2312" w:cs="宋体"/>
          <w:b/>
          <w:bCs/>
          <w:color w:val="3D3D3D"/>
          <w:kern w:val="0"/>
          <w:sz w:val="32"/>
          <w:szCs w:val="32"/>
          <w:shd w:val="clear" w:color="auto" w:fill="FFFFFF"/>
        </w:rPr>
        <w:t>。</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黑体" w:hAnsi="黑体" w:eastAsia="黑体" w:cs="宋体"/>
          <w:b/>
          <w:bCs/>
          <w:color w:val="3D3D3D"/>
          <w:kern w:val="0"/>
          <w:sz w:val="32"/>
          <w:szCs w:val="32"/>
          <w:shd w:val="clear" w:color="auto" w:fill="FFFFFF"/>
        </w:rPr>
        <w:t>六、其他需要报告的事项</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（一）收费情况</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根据《国务院办公厅关于印发〈政府信息公开信息处理费管理办法〉的通知》（国办函〔2020〕109号）和《山东省人民政府办公厅关于做好政府信息公开信息处理费管理工作有关事项的通知》（鲁政办字〔2020〕179号）规定，本年度未收取任何政府信息公开信息处理费。</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（二）落实上级工作要点情况</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年，沂源县西里镇人民政府按照《202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年沂源县政务公开工作</w:t>
      </w:r>
      <w:r>
        <w:rPr>
          <w:rFonts w:hint="eastAsia" w:ascii="仿宋_GB2312" w:hAnsi="微软雅黑" w:eastAsia="仿宋_GB2312" w:cs="宋体"/>
          <w:b/>
          <w:bCs/>
          <w:color w:val="3D3D3D"/>
          <w:kern w:val="0"/>
          <w:sz w:val="32"/>
          <w:szCs w:val="32"/>
          <w:shd w:val="clear" w:color="auto" w:fill="FFFFFF"/>
          <w:lang w:eastAsia="zh-CN"/>
        </w:rPr>
        <w:t>方案</w:t>
      </w:r>
      <w:r>
        <w:rPr>
          <w:rFonts w:hint="eastAsia" w:ascii="仿宋_GB2312" w:hAnsi="微软雅黑" w:eastAsia="仿宋_GB2312" w:cs="宋体"/>
          <w:b/>
          <w:bCs/>
          <w:color w:val="3D3D3D"/>
          <w:kern w:val="0"/>
          <w:sz w:val="32"/>
          <w:szCs w:val="32"/>
          <w:shd w:val="clear" w:color="auto" w:fill="FFFFFF"/>
        </w:rPr>
        <w:t>》（源政办字〔202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〕2</w:t>
      </w:r>
      <w:r>
        <w:rPr>
          <w:rFonts w:hint="eastAsia" w:ascii="仿宋_GB2312" w:hAnsi="微软雅黑" w:eastAsia="仿宋_GB2312" w:cs="宋体"/>
          <w:b/>
          <w:bCs/>
          <w:color w:val="3D3D3D"/>
          <w:kern w:val="0"/>
          <w:sz w:val="32"/>
          <w:szCs w:val="32"/>
          <w:shd w:val="clear" w:color="auto" w:fill="FFFFFF"/>
          <w:lang w:val="en-US" w:eastAsia="zh-CN"/>
        </w:rPr>
        <w:t>0</w:t>
      </w:r>
      <w:r>
        <w:rPr>
          <w:rFonts w:hint="eastAsia" w:ascii="仿宋_GB2312" w:hAnsi="微软雅黑" w:eastAsia="仿宋_GB2312" w:cs="宋体"/>
          <w:b/>
          <w:bCs/>
          <w:color w:val="3D3D3D"/>
          <w:kern w:val="0"/>
          <w:sz w:val="32"/>
          <w:szCs w:val="32"/>
          <w:shd w:val="clear" w:color="auto" w:fill="FFFFFF"/>
        </w:rPr>
        <w:t>号）相关要求,</w:t>
      </w:r>
      <w:r>
        <w:rPr>
          <w:rFonts w:hint="eastAsia" w:ascii="仿宋_GB2312" w:hAnsi="微软雅黑" w:eastAsia="仿宋_GB2312" w:cs="宋体"/>
          <w:b/>
          <w:bCs/>
          <w:color w:val="3D3D3D"/>
          <w:kern w:val="0"/>
          <w:sz w:val="32"/>
          <w:szCs w:val="32"/>
          <w:shd w:val="clear" w:color="auto" w:fill="FFFFFF"/>
          <w:lang w:eastAsia="zh-CN"/>
        </w:rPr>
        <w:t>明确政务公开工作制度，</w:t>
      </w:r>
      <w:r>
        <w:rPr>
          <w:rFonts w:hint="eastAsia" w:ascii="仿宋_GB2312" w:hAnsi="微软雅黑" w:eastAsia="仿宋_GB2312" w:cs="宋体"/>
          <w:b/>
          <w:bCs/>
          <w:color w:val="3D3D3D"/>
          <w:kern w:val="0"/>
          <w:sz w:val="32"/>
          <w:szCs w:val="32"/>
          <w:shd w:val="clear" w:color="auto" w:fill="FFFFFF"/>
        </w:rPr>
        <w:t>不断提高政务公开水平，</w:t>
      </w:r>
      <w:r>
        <w:rPr>
          <w:rFonts w:hint="eastAsia" w:ascii="仿宋_GB2312" w:hAnsi="微软雅黑" w:eastAsia="仿宋_GB2312" w:cs="宋体"/>
          <w:b/>
          <w:bCs/>
          <w:color w:val="3D3D3D"/>
          <w:kern w:val="0"/>
          <w:sz w:val="32"/>
          <w:szCs w:val="32"/>
          <w:shd w:val="clear" w:color="auto" w:fill="FFFFFF"/>
          <w:lang w:eastAsia="zh-CN"/>
        </w:rPr>
        <w:t>为人民群众提供多种信息公开渠道</w:t>
      </w:r>
      <w:r>
        <w:rPr>
          <w:rFonts w:hint="eastAsia" w:ascii="仿宋_GB2312" w:hAnsi="微软雅黑" w:eastAsia="仿宋_GB2312" w:cs="宋体"/>
          <w:b/>
          <w:bCs/>
          <w:color w:val="3D3D3D"/>
          <w:kern w:val="0"/>
          <w:sz w:val="32"/>
          <w:szCs w:val="32"/>
          <w:shd w:val="clear" w:color="auto" w:fill="FFFFFF"/>
        </w:rPr>
        <w:t>。</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（三）人大代表建议和政协提案办理结果公开情况</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202</w:t>
      </w:r>
      <w:r>
        <w:rPr>
          <w:rFonts w:hint="eastAsia" w:ascii="仿宋_GB2312" w:hAnsi="微软雅黑" w:eastAsia="仿宋_GB2312" w:cs="宋体"/>
          <w:b/>
          <w:bCs/>
          <w:color w:val="3D3D3D"/>
          <w:kern w:val="0"/>
          <w:sz w:val="32"/>
          <w:szCs w:val="32"/>
          <w:shd w:val="clear" w:color="auto" w:fill="FFFFFF"/>
          <w:lang w:val="en-US" w:eastAsia="zh-CN"/>
        </w:rPr>
        <w:t>2</w:t>
      </w:r>
      <w:r>
        <w:rPr>
          <w:rFonts w:hint="eastAsia" w:ascii="仿宋_GB2312" w:hAnsi="微软雅黑" w:eastAsia="仿宋_GB2312" w:cs="宋体"/>
          <w:b/>
          <w:bCs/>
          <w:color w:val="3D3D3D"/>
          <w:kern w:val="0"/>
          <w:sz w:val="32"/>
          <w:szCs w:val="32"/>
          <w:shd w:val="clear" w:color="auto" w:fill="FFFFFF"/>
        </w:rPr>
        <w:t>年，西里镇未收到县人大建议</w:t>
      </w:r>
      <w:r>
        <w:rPr>
          <w:rFonts w:hint="eastAsia" w:ascii="仿宋_GB2312" w:hAnsi="微软雅黑" w:eastAsia="仿宋_GB2312" w:cs="宋体"/>
          <w:b/>
          <w:bCs/>
          <w:color w:val="3D3D3D"/>
          <w:kern w:val="0"/>
          <w:sz w:val="32"/>
          <w:szCs w:val="32"/>
          <w:shd w:val="clear" w:color="auto" w:fill="FFFFFF"/>
          <w:lang w:eastAsia="zh-CN"/>
        </w:rPr>
        <w:t>和县政协提案</w:t>
      </w:r>
      <w:r>
        <w:rPr>
          <w:rFonts w:hint="eastAsia" w:ascii="仿宋_GB2312" w:hAnsi="微软雅黑" w:eastAsia="仿宋_GB2312" w:cs="宋体"/>
          <w:b/>
          <w:bCs/>
          <w:color w:val="3D3D3D"/>
          <w:kern w:val="0"/>
          <w:sz w:val="32"/>
          <w:szCs w:val="32"/>
          <w:shd w:val="clear" w:color="auto" w:fill="FFFFFF"/>
        </w:rPr>
        <w:t>。</w:t>
      </w:r>
    </w:p>
    <w:p>
      <w:pPr>
        <w:widowControl/>
        <w:shd w:val="clear" w:color="auto" w:fill="FFFFFF"/>
        <w:spacing w:line="560" w:lineRule="atLeast"/>
        <w:ind w:firstLine="643"/>
        <w:rPr>
          <w:rFonts w:hint="eastAsia" w:ascii="微软雅黑" w:hAnsi="微软雅黑" w:eastAsia="微软雅黑" w:cs="宋体"/>
          <w:color w:val="000000"/>
          <w:kern w:val="0"/>
          <w:sz w:val="27"/>
          <w:szCs w:val="27"/>
        </w:rPr>
      </w:pPr>
      <w:r>
        <w:rPr>
          <w:rFonts w:hint="eastAsia" w:ascii="仿宋_GB2312" w:hAnsi="微软雅黑" w:eastAsia="仿宋_GB2312" w:cs="宋体"/>
          <w:b/>
          <w:bCs/>
          <w:color w:val="3D3D3D"/>
          <w:kern w:val="0"/>
          <w:sz w:val="32"/>
          <w:szCs w:val="32"/>
          <w:shd w:val="clear" w:color="auto" w:fill="FFFFFF"/>
        </w:rPr>
        <w:t>（四）政务公开工作创新情况</w:t>
      </w:r>
    </w:p>
    <w:p>
      <w:pPr>
        <w:widowControl/>
        <w:shd w:val="clear" w:color="auto" w:fill="FFFFFF"/>
        <w:spacing w:line="560" w:lineRule="atLeast"/>
        <w:ind w:firstLine="643"/>
        <w:rPr>
          <w:rFonts w:hint="eastAsia" w:ascii="仿宋_GB2312" w:hAnsi="微软雅黑" w:eastAsia="仿宋_GB2312" w:cs="宋体"/>
          <w:b/>
          <w:bCs/>
          <w:color w:val="3D3D3D"/>
          <w:kern w:val="0"/>
          <w:sz w:val="32"/>
          <w:szCs w:val="32"/>
          <w:shd w:val="clear" w:color="auto" w:fill="FFFFFF"/>
        </w:rPr>
      </w:pPr>
      <w:r>
        <w:rPr>
          <w:rFonts w:hint="eastAsia" w:ascii="仿宋_GB2312" w:hAnsi="微软雅黑" w:eastAsia="仿宋_GB2312" w:cs="宋体"/>
          <w:b/>
          <w:bCs/>
          <w:color w:val="3D3D3D"/>
          <w:kern w:val="0"/>
          <w:sz w:val="32"/>
          <w:szCs w:val="32"/>
          <w:shd w:val="clear" w:color="auto" w:fill="FFFFFF"/>
        </w:rPr>
        <w:t>沂源县西里镇主动发力，利用多种举措，促进政策寻人、精准投递，变被动为主动，不断提高村民群众的知晓率。</w:t>
      </w:r>
    </w:p>
    <w:p>
      <w:pPr>
        <w:widowControl/>
        <w:shd w:val="clear" w:color="auto" w:fill="FFFFFF"/>
        <w:spacing w:line="560" w:lineRule="atLeast"/>
        <w:ind w:firstLine="643"/>
        <w:rPr>
          <w:rFonts w:hint="eastAsia" w:ascii="仿宋_GB2312" w:hAnsi="微软雅黑" w:eastAsia="仿宋_GB2312" w:cs="宋体"/>
          <w:b/>
          <w:bCs/>
          <w:color w:val="3D3D3D"/>
          <w:kern w:val="0"/>
          <w:sz w:val="32"/>
          <w:szCs w:val="32"/>
          <w:shd w:val="clear" w:color="auto" w:fill="FFFFFF"/>
        </w:rPr>
      </w:pPr>
      <w:r>
        <w:rPr>
          <w:rFonts w:hint="eastAsia" w:ascii="仿宋_GB2312" w:hAnsi="微软雅黑" w:eastAsia="仿宋_GB2312" w:cs="宋体"/>
          <w:b/>
          <w:bCs/>
          <w:color w:val="3D3D3D"/>
          <w:kern w:val="0"/>
          <w:sz w:val="32"/>
          <w:szCs w:val="32"/>
          <w:shd w:val="clear" w:color="auto" w:fill="FFFFFF"/>
        </w:rPr>
        <w:t>一是开展政务公开专题培训，提升工作人员水平。西里镇定期召开政务公开专题培训，将最新发布或最新修改的政策信息及时告知各站所负责接电话的工作人员，以便于群众电话咨询时及时回复。</w:t>
      </w:r>
    </w:p>
    <w:p>
      <w:pPr>
        <w:widowControl/>
        <w:shd w:val="clear" w:color="auto" w:fill="FFFFFF"/>
        <w:spacing w:line="560" w:lineRule="atLeast"/>
        <w:ind w:firstLine="643"/>
        <w:rPr>
          <w:rFonts w:hint="eastAsia" w:ascii="仿宋_GB2312" w:hAnsi="微软雅黑" w:eastAsia="仿宋_GB2312" w:cs="宋体"/>
          <w:b/>
          <w:bCs/>
          <w:color w:val="3D3D3D"/>
          <w:kern w:val="0"/>
          <w:sz w:val="32"/>
          <w:szCs w:val="32"/>
          <w:shd w:val="clear" w:color="auto" w:fill="FFFFFF"/>
        </w:rPr>
      </w:pPr>
      <w:r>
        <w:rPr>
          <w:rFonts w:hint="eastAsia" w:ascii="仿宋_GB2312" w:hAnsi="微软雅黑" w:eastAsia="仿宋_GB2312" w:cs="宋体"/>
          <w:b/>
          <w:bCs/>
          <w:color w:val="3D3D3D"/>
          <w:kern w:val="0"/>
          <w:sz w:val="32"/>
          <w:szCs w:val="32"/>
          <w:shd w:val="clear" w:color="auto" w:fill="FFFFFF"/>
        </w:rPr>
        <w:t>二是充分利用线上线下方式，拓宽信息获取渠道。充分利用微信群、政府新媒体“幸福西里”公众号，及时向村民群众推送政务信息。同时利用好村里“大喇叭”，利用村内广播，将最新最紧急的政策信息及时告知村民。</w:t>
      </w:r>
    </w:p>
    <w:p>
      <w:pPr>
        <w:widowControl/>
        <w:shd w:val="clear" w:color="auto" w:fill="FFFFFF"/>
        <w:spacing w:line="560" w:lineRule="atLeast"/>
        <w:ind w:firstLine="643"/>
        <w:rPr>
          <w:rFonts w:hint="eastAsia" w:ascii="仿宋_GB2312" w:hAnsi="微软雅黑" w:eastAsia="仿宋_GB2312" w:cs="宋体"/>
          <w:b/>
          <w:bCs/>
          <w:color w:val="3D3D3D"/>
          <w:kern w:val="0"/>
          <w:sz w:val="32"/>
          <w:szCs w:val="32"/>
          <w:shd w:val="clear" w:color="auto" w:fill="FFFFFF"/>
        </w:rPr>
      </w:pPr>
      <w:r>
        <w:rPr>
          <w:rFonts w:hint="eastAsia" w:ascii="仿宋_GB2312" w:hAnsi="微软雅黑" w:eastAsia="仿宋_GB2312" w:cs="宋体"/>
          <w:b/>
          <w:bCs/>
          <w:color w:val="3D3D3D"/>
          <w:kern w:val="0"/>
          <w:sz w:val="32"/>
          <w:szCs w:val="32"/>
          <w:shd w:val="clear" w:color="auto" w:fill="FFFFFF"/>
        </w:rPr>
        <w:t>三是利用“一网三联”掌握村民情况，精准推送政务信息。不断加强基层组织建设，充分利用好“一网三联”，网格长、网格员及时掌握自己网格内各户各家具体情况，在遇到特殊情况时，及时推送相关帮扶政策等信息。</w:t>
      </w:r>
    </w:p>
    <w:p>
      <w:pPr>
        <w:widowControl/>
        <w:shd w:val="clear" w:color="auto" w:fill="FFFFFF"/>
        <w:spacing w:line="560" w:lineRule="atLeast"/>
        <w:ind w:firstLine="643"/>
        <w:rPr>
          <w:rFonts w:hint="eastAsia" w:ascii="仿宋_GB2312" w:hAnsi="微软雅黑" w:eastAsia="仿宋_GB2312" w:cs="宋体"/>
          <w:b/>
          <w:bCs/>
          <w:color w:val="3D3D3D"/>
          <w:kern w:val="0"/>
          <w:sz w:val="32"/>
          <w:szCs w:val="32"/>
          <w:shd w:val="clear" w:color="auto" w:fill="FFFFFF"/>
        </w:rPr>
      </w:pPr>
      <w:r>
        <w:rPr>
          <w:rFonts w:hint="eastAsia" w:ascii="仿宋_GB2312" w:hAnsi="微软雅黑" w:eastAsia="仿宋_GB2312" w:cs="宋体"/>
          <w:b/>
          <w:bCs/>
          <w:color w:val="3D3D3D"/>
          <w:kern w:val="0"/>
          <w:sz w:val="32"/>
          <w:szCs w:val="32"/>
          <w:shd w:val="clear" w:color="auto" w:fill="FFFFFF"/>
        </w:rPr>
        <w:t>四是打造政务公开专题，提高群众获取效率。西里镇在便民服务大厅设置了政务公开专栏，专门放置最新政策信息。同时提供自助打印设备供办事群众使用。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493C75-E9DC-47A4-B151-4CD5D529D2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2" w:fontKey="{749F4C31-063D-4CC7-BBCE-C31879F196BD}"/>
  </w:font>
  <w:font w:name="方正小标宋简体">
    <w:panose1 w:val="02000000000000000000"/>
    <w:charset w:val="86"/>
    <w:family w:val="roman"/>
    <w:pitch w:val="default"/>
    <w:sig w:usb0="00000001" w:usb1="08000000" w:usb2="00000000" w:usb3="00000000" w:csb0="00040000" w:csb1="00000000"/>
    <w:embedRegular r:id="rId3" w:fontKey="{44DC5415-9B8B-43BA-BE66-5FFDD33F9DB0}"/>
  </w:font>
  <w:font w:name="仿宋_GB2312">
    <w:panose1 w:val="02010609030101010101"/>
    <w:charset w:val="86"/>
    <w:family w:val="roman"/>
    <w:pitch w:val="default"/>
    <w:sig w:usb0="00000001" w:usb1="080E0000" w:usb2="00000000" w:usb3="00000000" w:csb0="00040000" w:csb1="00000000"/>
    <w:embedRegular r:id="rId4" w:fontKey="{4B587602-993C-4967-99DF-3ED937D727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wYmNjM2VlNTQ5ZjRkMzZmOGEyNWVlYWZlYTZlYjMifQ=="/>
  </w:docVars>
  <w:rsids>
    <w:rsidRoot w:val="00B86218"/>
    <w:rsid w:val="0001593A"/>
    <w:rsid w:val="000A4BD4"/>
    <w:rsid w:val="000E5A1F"/>
    <w:rsid w:val="001062CD"/>
    <w:rsid w:val="00216E7E"/>
    <w:rsid w:val="00261973"/>
    <w:rsid w:val="002E23DD"/>
    <w:rsid w:val="002E55DB"/>
    <w:rsid w:val="004A3394"/>
    <w:rsid w:val="004A3838"/>
    <w:rsid w:val="004D601E"/>
    <w:rsid w:val="005637E8"/>
    <w:rsid w:val="00627C37"/>
    <w:rsid w:val="00657376"/>
    <w:rsid w:val="006D3B92"/>
    <w:rsid w:val="00714728"/>
    <w:rsid w:val="0073372C"/>
    <w:rsid w:val="00743400"/>
    <w:rsid w:val="0075194C"/>
    <w:rsid w:val="00855409"/>
    <w:rsid w:val="009D4EB5"/>
    <w:rsid w:val="00A3303C"/>
    <w:rsid w:val="00A52085"/>
    <w:rsid w:val="00A77DC2"/>
    <w:rsid w:val="00A913A1"/>
    <w:rsid w:val="00AC4B33"/>
    <w:rsid w:val="00B21121"/>
    <w:rsid w:val="00B609D0"/>
    <w:rsid w:val="00B73F3D"/>
    <w:rsid w:val="00B86218"/>
    <w:rsid w:val="00BA085E"/>
    <w:rsid w:val="00BA422B"/>
    <w:rsid w:val="00BE7E7A"/>
    <w:rsid w:val="00BF2F82"/>
    <w:rsid w:val="00C46F3F"/>
    <w:rsid w:val="00C72C64"/>
    <w:rsid w:val="00CB6837"/>
    <w:rsid w:val="00CF6C9F"/>
    <w:rsid w:val="00D26714"/>
    <w:rsid w:val="00DE0471"/>
    <w:rsid w:val="00E35B31"/>
    <w:rsid w:val="00E92C93"/>
    <w:rsid w:val="00EE3F3B"/>
    <w:rsid w:val="00F2119B"/>
    <w:rsid w:val="01E52B01"/>
    <w:rsid w:val="02274EC8"/>
    <w:rsid w:val="028916DF"/>
    <w:rsid w:val="04163446"/>
    <w:rsid w:val="044C50BA"/>
    <w:rsid w:val="04976D46"/>
    <w:rsid w:val="072440CC"/>
    <w:rsid w:val="09DE0562"/>
    <w:rsid w:val="0B554854"/>
    <w:rsid w:val="0C8106BD"/>
    <w:rsid w:val="0F423341"/>
    <w:rsid w:val="10FB7C4C"/>
    <w:rsid w:val="11BF511D"/>
    <w:rsid w:val="125A4E46"/>
    <w:rsid w:val="132C0590"/>
    <w:rsid w:val="13E470BD"/>
    <w:rsid w:val="16C805D0"/>
    <w:rsid w:val="176F6C9D"/>
    <w:rsid w:val="18742FB3"/>
    <w:rsid w:val="19FB6F0E"/>
    <w:rsid w:val="1A0538E9"/>
    <w:rsid w:val="1A837604"/>
    <w:rsid w:val="1B26620D"/>
    <w:rsid w:val="1B5E1503"/>
    <w:rsid w:val="1BBB516C"/>
    <w:rsid w:val="1BFB1448"/>
    <w:rsid w:val="1C93342E"/>
    <w:rsid w:val="1D930211"/>
    <w:rsid w:val="1DCA1B0D"/>
    <w:rsid w:val="1DF05690"/>
    <w:rsid w:val="1E200CF1"/>
    <w:rsid w:val="1F457E33"/>
    <w:rsid w:val="20EE488E"/>
    <w:rsid w:val="217A2E0F"/>
    <w:rsid w:val="221B4C06"/>
    <w:rsid w:val="23A11E84"/>
    <w:rsid w:val="246F1264"/>
    <w:rsid w:val="24E76A0D"/>
    <w:rsid w:val="24EA3D79"/>
    <w:rsid w:val="253C2F68"/>
    <w:rsid w:val="253E4DA8"/>
    <w:rsid w:val="25A16BBC"/>
    <w:rsid w:val="26211AAB"/>
    <w:rsid w:val="26D63BC5"/>
    <w:rsid w:val="270C54E6"/>
    <w:rsid w:val="2742617D"/>
    <w:rsid w:val="27486482"/>
    <w:rsid w:val="27BF40EE"/>
    <w:rsid w:val="288325A9"/>
    <w:rsid w:val="295977AD"/>
    <w:rsid w:val="298E7457"/>
    <w:rsid w:val="298F1421"/>
    <w:rsid w:val="2AA87FC0"/>
    <w:rsid w:val="2AFD71FE"/>
    <w:rsid w:val="2B065545"/>
    <w:rsid w:val="2B1A46C4"/>
    <w:rsid w:val="2B5C5333"/>
    <w:rsid w:val="2BC76C50"/>
    <w:rsid w:val="2CD47877"/>
    <w:rsid w:val="2CED26E7"/>
    <w:rsid w:val="2E112405"/>
    <w:rsid w:val="2EAB3DD0"/>
    <w:rsid w:val="2F236894"/>
    <w:rsid w:val="2F2E6FE6"/>
    <w:rsid w:val="301461DC"/>
    <w:rsid w:val="3069477A"/>
    <w:rsid w:val="313A7EC4"/>
    <w:rsid w:val="319475D5"/>
    <w:rsid w:val="31B639EF"/>
    <w:rsid w:val="3384016F"/>
    <w:rsid w:val="34E22D4D"/>
    <w:rsid w:val="367774C5"/>
    <w:rsid w:val="36A858D0"/>
    <w:rsid w:val="36CF7301"/>
    <w:rsid w:val="377F0D27"/>
    <w:rsid w:val="37D746BF"/>
    <w:rsid w:val="38486DD2"/>
    <w:rsid w:val="3A1F5EA9"/>
    <w:rsid w:val="3A445910"/>
    <w:rsid w:val="3AD362C1"/>
    <w:rsid w:val="3B070E17"/>
    <w:rsid w:val="3B253993"/>
    <w:rsid w:val="3B2A4F9E"/>
    <w:rsid w:val="3BDC04F6"/>
    <w:rsid w:val="3CB6189E"/>
    <w:rsid w:val="3D09356D"/>
    <w:rsid w:val="3D4E71D1"/>
    <w:rsid w:val="3EED2ADA"/>
    <w:rsid w:val="3F424B14"/>
    <w:rsid w:val="3FBD063E"/>
    <w:rsid w:val="3FE931E1"/>
    <w:rsid w:val="3FF73B50"/>
    <w:rsid w:val="411374C6"/>
    <w:rsid w:val="41C71300"/>
    <w:rsid w:val="42070B9A"/>
    <w:rsid w:val="43B9736F"/>
    <w:rsid w:val="43DD305D"/>
    <w:rsid w:val="46F012F9"/>
    <w:rsid w:val="481728B6"/>
    <w:rsid w:val="487E491C"/>
    <w:rsid w:val="49A563CB"/>
    <w:rsid w:val="4A1F7EB0"/>
    <w:rsid w:val="4A7F4E6E"/>
    <w:rsid w:val="4AA62C09"/>
    <w:rsid w:val="4AB64608"/>
    <w:rsid w:val="4B0E61F2"/>
    <w:rsid w:val="4B8E56C3"/>
    <w:rsid w:val="4BF453E8"/>
    <w:rsid w:val="4D3B2BA3"/>
    <w:rsid w:val="4DB7530C"/>
    <w:rsid w:val="4E0538DC"/>
    <w:rsid w:val="4E7B3B9E"/>
    <w:rsid w:val="4ECC43FA"/>
    <w:rsid w:val="4F005452"/>
    <w:rsid w:val="4FD221F1"/>
    <w:rsid w:val="506A3ECB"/>
    <w:rsid w:val="51E82F6F"/>
    <w:rsid w:val="52171E30"/>
    <w:rsid w:val="5244074B"/>
    <w:rsid w:val="52BD60EB"/>
    <w:rsid w:val="52DC6BD6"/>
    <w:rsid w:val="54EF499E"/>
    <w:rsid w:val="55546EF7"/>
    <w:rsid w:val="566D64C3"/>
    <w:rsid w:val="56E0560F"/>
    <w:rsid w:val="570C0B9E"/>
    <w:rsid w:val="57326672"/>
    <w:rsid w:val="578C4726"/>
    <w:rsid w:val="587578B0"/>
    <w:rsid w:val="59AA2E4E"/>
    <w:rsid w:val="5A754FD7"/>
    <w:rsid w:val="5BD71B75"/>
    <w:rsid w:val="5F00622C"/>
    <w:rsid w:val="606D2C19"/>
    <w:rsid w:val="60F375C4"/>
    <w:rsid w:val="62593D9F"/>
    <w:rsid w:val="62CF7BBD"/>
    <w:rsid w:val="63071A4D"/>
    <w:rsid w:val="64191A38"/>
    <w:rsid w:val="64966BE4"/>
    <w:rsid w:val="659E26EB"/>
    <w:rsid w:val="66A32E79"/>
    <w:rsid w:val="68442DFB"/>
    <w:rsid w:val="684B5F38"/>
    <w:rsid w:val="6A815C41"/>
    <w:rsid w:val="6B657311"/>
    <w:rsid w:val="6B665DAF"/>
    <w:rsid w:val="6BBC7DF7"/>
    <w:rsid w:val="6C303D8F"/>
    <w:rsid w:val="6E2D0C79"/>
    <w:rsid w:val="6EF56BFD"/>
    <w:rsid w:val="6EF7427F"/>
    <w:rsid w:val="6F5C6C7D"/>
    <w:rsid w:val="716B764B"/>
    <w:rsid w:val="721D26F3"/>
    <w:rsid w:val="72AD735C"/>
    <w:rsid w:val="740C0C71"/>
    <w:rsid w:val="754E350B"/>
    <w:rsid w:val="75FB611F"/>
    <w:rsid w:val="75FE283B"/>
    <w:rsid w:val="76A72ED3"/>
    <w:rsid w:val="76E13D18"/>
    <w:rsid w:val="77925931"/>
    <w:rsid w:val="77C11D73"/>
    <w:rsid w:val="780103C1"/>
    <w:rsid w:val="78571C40"/>
    <w:rsid w:val="78AC657F"/>
    <w:rsid w:val="78EF1A00"/>
    <w:rsid w:val="793F3897"/>
    <w:rsid w:val="79515378"/>
    <w:rsid w:val="79607369"/>
    <w:rsid w:val="7C740F91"/>
    <w:rsid w:val="7C815F74"/>
    <w:rsid w:val="7C8F243F"/>
    <w:rsid w:val="7CEC1490"/>
    <w:rsid w:val="7D342FE7"/>
    <w:rsid w:val="7EAF557B"/>
    <w:rsid w:val="7EB048EF"/>
    <w:rsid w:val="7F0864D9"/>
    <w:rsid w:val="7FE40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Pages>
  <Words>3030</Words>
  <Characters>3114</Characters>
  <Lines>28</Lines>
  <Paragraphs>8</Paragraphs>
  <TotalTime>0</TotalTime>
  <ScaleCrop>false</ScaleCrop>
  <LinksUpToDate>false</LinksUpToDate>
  <CharactersWithSpaces>3114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2022-01-27T10:31:00Z</dcterms:created>
  <dc:creator>lichenqi</dc:creator>
  <cp:lastModifiedBy>爱琴海的渔夫</cp:lastModifiedBy>
  <dcterms:modified xsi:type="dcterms:W3CDTF">2023-02-10T01:31:14Z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89B683D5175940D8B19A33B612972E88</vt:lpwstr>
  </property>
</Properties>
</file>