
<file path=[Content_Types].xml><?xml version="1.0" encoding="utf-8"?>
<Types xmlns="http://schemas.openxmlformats.org/package/2006/content-types">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沂源县西里镇人民政府202</w:t>
      </w:r>
      <w:r>
        <w:rPr>
          <w:rFonts w:hint="eastAsia" w:ascii="微软雅黑" w:hAnsi="微软雅黑" w:eastAsia="微软雅黑" w:cs="微软雅黑"/>
          <w:b/>
          <w:bCs/>
          <w:sz w:val="44"/>
          <w:szCs w:val="44"/>
          <w:lang w:val="en-US" w:eastAsia="zh-CN"/>
        </w:rPr>
        <w:t>3</w:t>
      </w:r>
      <w:r>
        <w:rPr>
          <w:rFonts w:hint="eastAsia" w:ascii="微软雅黑" w:hAnsi="微软雅黑" w:eastAsia="微软雅黑" w:cs="微软雅黑"/>
          <w:b/>
          <w:bCs/>
          <w:sz w:val="44"/>
          <w:szCs w:val="44"/>
        </w:rPr>
        <w:t>年政府信息公开工作年度报告</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rPr>
      </w:pPr>
      <w:r>
        <w:rPr>
          <w:rStyle w:val="8"/>
          <w:rFonts w:ascii="仿宋" w:hAnsi="仿宋" w:eastAsia="仿宋" w:cs="仿宋"/>
          <w:b/>
          <w:bCs/>
          <w:i w:val="0"/>
          <w:iCs w:val="0"/>
          <w:caps w:val="0"/>
          <w:color w:val="3D3D3D"/>
          <w:spacing w:val="0"/>
          <w:sz w:val="32"/>
          <w:szCs w:val="32"/>
          <w:shd w:val="clear" w:fill="FFFFFF"/>
        </w:rPr>
        <w:t>本年度报告中所列数据的统计期限自2023年1月1日起，至2023年12月31日止。如对报告内容有疑问，请与沂源县</w:t>
      </w:r>
      <w:r>
        <w:rPr>
          <w:rStyle w:val="8"/>
          <w:rFonts w:hint="eastAsia" w:ascii="仿宋" w:hAnsi="仿宋" w:eastAsia="仿宋" w:cs="仿宋"/>
          <w:b/>
          <w:bCs/>
          <w:i w:val="0"/>
          <w:iCs w:val="0"/>
          <w:caps w:val="0"/>
          <w:color w:val="3D3D3D"/>
          <w:spacing w:val="0"/>
          <w:sz w:val="32"/>
          <w:szCs w:val="32"/>
          <w:shd w:val="clear" w:fill="FFFFFF"/>
          <w:lang w:eastAsia="zh-CN"/>
        </w:rPr>
        <w:t>西里</w:t>
      </w:r>
      <w:r>
        <w:rPr>
          <w:rStyle w:val="8"/>
          <w:rFonts w:ascii="仿宋" w:hAnsi="仿宋" w:eastAsia="仿宋" w:cs="仿宋"/>
          <w:b/>
          <w:bCs/>
          <w:i w:val="0"/>
          <w:iCs w:val="0"/>
          <w:caps w:val="0"/>
          <w:color w:val="3D3D3D"/>
          <w:spacing w:val="0"/>
          <w:sz w:val="32"/>
          <w:szCs w:val="32"/>
          <w:shd w:val="clear" w:fill="FFFFFF"/>
        </w:rPr>
        <w:t>镇人民政府党政办公室联系（地址：沂源县</w:t>
      </w:r>
      <w:r>
        <w:rPr>
          <w:rStyle w:val="8"/>
          <w:rFonts w:hint="eastAsia" w:ascii="仿宋" w:hAnsi="仿宋" w:eastAsia="仿宋" w:cs="仿宋"/>
          <w:b/>
          <w:bCs/>
          <w:i w:val="0"/>
          <w:iCs w:val="0"/>
          <w:caps w:val="0"/>
          <w:color w:val="3D3D3D"/>
          <w:spacing w:val="0"/>
          <w:sz w:val="32"/>
          <w:szCs w:val="32"/>
          <w:shd w:val="clear" w:fill="FFFFFF"/>
          <w:lang w:eastAsia="zh-CN"/>
        </w:rPr>
        <w:t>朝阳路</w:t>
      </w:r>
      <w:r>
        <w:rPr>
          <w:rStyle w:val="8"/>
          <w:rFonts w:hint="eastAsia" w:ascii="仿宋" w:hAnsi="仿宋" w:eastAsia="仿宋" w:cs="仿宋"/>
          <w:b/>
          <w:bCs/>
          <w:i w:val="0"/>
          <w:iCs w:val="0"/>
          <w:caps w:val="0"/>
          <w:color w:val="3D3D3D"/>
          <w:spacing w:val="0"/>
          <w:sz w:val="32"/>
          <w:szCs w:val="32"/>
          <w:shd w:val="clear" w:fill="FFFFFF"/>
          <w:lang w:val="en-US" w:eastAsia="zh-CN"/>
        </w:rPr>
        <w:t>6</w:t>
      </w:r>
      <w:r>
        <w:rPr>
          <w:rStyle w:val="8"/>
          <w:rFonts w:ascii="仿宋" w:hAnsi="仿宋" w:eastAsia="仿宋" w:cs="仿宋"/>
          <w:b/>
          <w:bCs/>
          <w:i w:val="0"/>
          <w:iCs w:val="0"/>
          <w:caps w:val="0"/>
          <w:color w:val="3D3D3D"/>
          <w:spacing w:val="0"/>
          <w:sz w:val="32"/>
          <w:szCs w:val="32"/>
          <w:shd w:val="clear" w:fill="FFFFFF"/>
        </w:rPr>
        <w:t>号</w:t>
      </w:r>
      <w:r>
        <w:rPr>
          <w:rStyle w:val="8"/>
          <w:rFonts w:hint="eastAsia" w:ascii="仿宋" w:hAnsi="仿宋" w:eastAsia="仿宋" w:cs="仿宋"/>
          <w:b/>
          <w:bCs/>
          <w:i w:val="0"/>
          <w:iCs w:val="0"/>
          <w:caps w:val="0"/>
          <w:color w:val="3D3D3D"/>
          <w:spacing w:val="0"/>
          <w:sz w:val="32"/>
          <w:szCs w:val="32"/>
          <w:shd w:val="clear" w:fill="FFFFFF"/>
          <w:lang w:eastAsia="zh-CN"/>
        </w:rPr>
        <w:t>西里</w:t>
      </w:r>
      <w:r>
        <w:rPr>
          <w:rStyle w:val="8"/>
          <w:rFonts w:ascii="仿宋" w:hAnsi="仿宋" w:eastAsia="仿宋" w:cs="仿宋"/>
          <w:b/>
          <w:bCs/>
          <w:i w:val="0"/>
          <w:iCs w:val="0"/>
          <w:caps w:val="0"/>
          <w:color w:val="3D3D3D"/>
          <w:spacing w:val="0"/>
          <w:sz w:val="32"/>
          <w:szCs w:val="32"/>
          <w:shd w:val="clear" w:fill="FFFFFF"/>
        </w:rPr>
        <w:t>镇人民政府；邮政编码：2561</w:t>
      </w:r>
      <w:r>
        <w:rPr>
          <w:rStyle w:val="8"/>
          <w:rFonts w:hint="eastAsia" w:ascii="仿宋" w:hAnsi="仿宋" w:eastAsia="仿宋" w:cs="仿宋"/>
          <w:b/>
          <w:bCs/>
          <w:i w:val="0"/>
          <w:iCs w:val="0"/>
          <w:caps w:val="0"/>
          <w:color w:val="3D3D3D"/>
          <w:spacing w:val="0"/>
          <w:sz w:val="32"/>
          <w:szCs w:val="32"/>
          <w:shd w:val="clear" w:fill="FFFFFF"/>
          <w:lang w:val="en-US" w:eastAsia="zh-CN"/>
        </w:rPr>
        <w:t>00</w:t>
      </w:r>
      <w:r>
        <w:rPr>
          <w:rStyle w:val="8"/>
          <w:rFonts w:ascii="仿宋" w:hAnsi="仿宋" w:eastAsia="仿宋" w:cs="仿宋"/>
          <w:b/>
          <w:bCs/>
          <w:i w:val="0"/>
          <w:iCs w:val="0"/>
          <w:caps w:val="0"/>
          <w:color w:val="3D3D3D"/>
          <w:spacing w:val="0"/>
          <w:sz w:val="32"/>
          <w:szCs w:val="32"/>
          <w:shd w:val="clear" w:fill="FFFFFF"/>
        </w:rPr>
        <w:t>；电话：</w:t>
      </w:r>
      <w:r>
        <w:rPr>
          <w:rStyle w:val="8"/>
          <w:rFonts w:hint="eastAsia" w:ascii="仿宋" w:hAnsi="仿宋" w:eastAsia="仿宋" w:cs="仿宋"/>
          <w:b/>
          <w:bCs/>
          <w:i w:val="0"/>
          <w:iCs w:val="0"/>
          <w:caps w:val="0"/>
          <w:color w:val="3D3D3D"/>
          <w:spacing w:val="0"/>
          <w:sz w:val="32"/>
          <w:szCs w:val="32"/>
          <w:shd w:val="clear" w:fill="FFFFFF"/>
        </w:rPr>
        <w:t>0533—</w:t>
      </w:r>
      <w:r>
        <w:rPr>
          <w:rStyle w:val="8"/>
          <w:rFonts w:hint="eastAsia" w:ascii="仿宋" w:hAnsi="仿宋" w:eastAsia="仿宋" w:cs="仿宋"/>
          <w:b/>
          <w:bCs/>
          <w:i w:val="0"/>
          <w:iCs w:val="0"/>
          <w:caps w:val="0"/>
          <w:color w:val="3D3D3D"/>
          <w:spacing w:val="0"/>
          <w:sz w:val="32"/>
          <w:szCs w:val="32"/>
          <w:shd w:val="clear" w:fill="FFFFFF"/>
          <w:lang w:val="en-US" w:eastAsia="zh-CN"/>
        </w:rPr>
        <w:t>3320100</w:t>
      </w:r>
      <w:r>
        <w:rPr>
          <w:rStyle w:val="8"/>
          <w:rFonts w:hint="eastAsia" w:ascii="仿宋" w:hAnsi="仿宋" w:eastAsia="仿宋" w:cs="仿宋"/>
          <w:b/>
          <w:bCs/>
          <w:i w:val="0"/>
          <w:iCs w:val="0"/>
          <w:caps w:val="0"/>
          <w:color w:val="3D3D3D"/>
          <w:spacing w:val="0"/>
          <w:sz w:val="32"/>
          <w:szCs w:val="32"/>
          <w:shd w:val="clear" w:fill="FFFFFF"/>
        </w:rPr>
        <w:t>；传真：</w:t>
      </w:r>
      <w:r>
        <w:rPr>
          <w:rStyle w:val="8"/>
          <w:rFonts w:ascii="仿宋" w:hAnsi="仿宋" w:eastAsia="仿宋" w:cs="仿宋"/>
          <w:b/>
          <w:bCs/>
          <w:i w:val="0"/>
          <w:iCs w:val="0"/>
          <w:caps w:val="0"/>
          <w:color w:val="3D3D3D"/>
          <w:spacing w:val="0"/>
          <w:sz w:val="31"/>
          <w:szCs w:val="31"/>
          <w:shd w:val="clear" w:fill="FFFFFF"/>
        </w:rPr>
        <w:t>0533-3320113</w:t>
      </w:r>
      <w:r>
        <w:rPr>
          <w:rStyle w:val="8"/>
          <w:rFonts w:hint="eastAsia" w:ascii="仿宋" w:hAnsi="仿宋" w:eastAsia="仿宋" w:cs="仿宋"/>
          <w:b/>
          <w:bCs/>
          <w:i w:val="0"/>
          <w:iCs w:val="0"/>
          <w:caps w:val="0"/>
          <w:color w:val="3D3D3D"/>
          <w:spacing w:val="0"/>
          <w:sz w:val="32"/>
          <w:szCs w:val="32"/>
          <w:shd w:val="clear" w:fill="FFFFFF"/>
        </w:rPr>
        <w:t>；电子邮箱：</w:t>
      </w:r>
      <w:r>
        <w:rPr>
          <w:rStyle w:val="8"/>
          <w:rFonts w:hint="eastAsia" w:ascii="仿宋" w:hAnsi="仿宋" w:eastAsia="仿宋" w:cs="仿宋"/>
          <w:b/>
          <w:bCs/>
          <w:i w:val="0"/>
          <w:iCs w:val="0"/>
          <w:caps w:val="0"/>
          <w:color w:val="3D3D3D"/>
          <w:spacing w:val="0"/>
          <w:sz w:val="32"/>
          <w:szCs w:val="32"/>
          <w:shd w:val="clear" w:fill="FFFFFF"/>
        </w:rPr>
        <w:fldChar w:fldCharType="begin"/>
      </w:r>
      <w:r>
        <w:rPr>
          <w:rStyle w:val="8"/>
          <w:rFonts w:hint="eastAsia" w:ascii="仿宋" w:hAnsi="仿宋" w:eastAsia="仿宋" w:cs="仿宋"/>
          <w:b/>
          <w:bCs/>
          <w:i w:val="0"/>
          <w:iCs w:val="0"/>
          <w:caps w:val="0"/>
          <w:color w:val="3D3D3D"/>
          <w:spacing w:val="0"/>
          <w:sz w:val="32"/>
          <w:szCs w:val="32"/>
          <w:shd w:val="clear" w:fill="FFFFFF"/>
        </w:rPr>
        <w:instrText xml:space="preserve"> HYPERLINK "mailto:yyxsqzdzbgs@zb.shandong.cn%EF%BC%89%E3%80%82" \t "http://www.yiyuan.gov.cn/gongkai/site_yyxsqzrmzf/channel_c_5f9f6cb0744146b464b6e8b4_n_1605868136.8141/_blank" </w:instrText>
      </w:r>
      <w:r>
        <w:rPr>
          <w:rStyle w:val="8"/>
          <w:rFonts w:hint="eastAsia" w:ascii="仿宋" w:hAnsi="仿宋" w:eastAsia="仿宋" w:cs="仿宋"/>
          <w:b/>
          <w:bCs/>
          <w:i w:val="0"/>
          <w:iCs w:val="0"/>
          <w:caps w:val="0"/>
          <w:color w:val="3D3D3D"/>
          <w:spacing w:val="0"/>
          <w:sz w:val="32"/>
          <w:szCs w:val="32"/>
          <w:shd w:val="clear" w:fill="FFFFFF"/>
        </w:rPr>
        <w:fldChar w:fldCharType="separate"/>
      </w:r>
      <w:r>
        <w:rPr>
          <w:rStyle w:val="8"/>
          <w:rFonts w:ascii="仿宋" w:hAnsi="仿宋" w:eastAsia="仿宋" w:cs="仿宋"/>
          <w:b/>
          <w:bCs/>
          <w:i w:val="0"/>
          <w:iCs w:val="0"/>
          <w:caps w:val="0"/>
          <w:color w:val="3D3D3D"/>
          <w:spacing w:val="0"/>
          <w:sz w:val="31"/>
          <w:szCs w:val="31"/>
          <w:shd w:val="clear" w:fill="FFFFFF"/>
        </w:rPr>
        <w:t>xldzb3320100@zb.shandong.cn</w:t>
      </w:r>
      <w:r>
        <w:rPr>
          <w:rStyle w:val="8"/>
          <w:rFonts w:hint="eastAsia" w:ascii="仿宋" w:hAnsi="仿宋" w:eastAsia="仿宋" w:cs="仿宋"/>
          <w:b/>
          <w:bCs/>
          <w:i w:val="0"/>
          <w:iCs w:val="0"/>
          <w:caps w:val="0"/>
          <w:color w:val="3D3D3D"/>
          <w:spacing w:val="0"/>
          <w:sz w:val="32"/>
          <w:szCs w:val="32"/>
          <w:shd w:val="clear" w:fill="FFFFFF"/>
        </w:rPr>
        <w:t>）。</w:t>
      </w:r>
      <w:r>
        <w:rPr>
          <w:rStyle w:val="8"/>
          <w:rFonts w:hint="eastAsia" w:ascii="仿宋" w:hAnsi="仿宋" w:eastAsia="仿宋" w:cs="仿宋"/>
          <w:b/>
          <w:bCs/>
          <w:i w:val="0"/>
          <w:iCs w:val="0"/>
          <w:caps w:val="0"/>
          <w:color w:val="3D3D3D"/>
          <w:spacing w:val="0"/>
          <w:sz w:val="32"/>
          <w:szCs w:val="32"/>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Style w:val="8"/>
          <w:rFonts w:ascii="黑体" w:hAnsi="宋体" w:eastAsia="黑体" w:cs="黑体"/>
          <w:b/>
          <w:bCs/>
          <w:i w:val="0"/>
          <w:iCs w:val="0"/>
          <w:caps w:val="0"/>
          <w:color w:val="3D3D3D"/>
          <w:spacing w:val="0"/>
          <w:sz w:val="32"/>
          <w:szCs w:val="32"/>
          <w:shd w:val="clear" w:fill="FFFFFF"/>
        </w:rPr>
        <w:t>一、总体情况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rPr>
      </w:pPr>
      <w:r>
        <w:rPr>
          <w:rStyle w:val="8"/>
          <w:rFonts w:hint="eastAsia" w:ascii="仿宋" w:hAnsi="仿宋" w:eastAsia="仿宋" w:cs="仿宋"/>
          <w:b/>
          <w:bCs/>
          <w:i w:val="0"/>
          <w:iCs w:val="0"/>
          <w:caps w:val="0"/>
          <w:color w:val="3D3D3D"/>
          <w:spacing w:val="0"/>
          <w:sz w:val="32"/>
          <w:szCs w:val="32"/>
          <w:shd w:val="clear" w:fill="FFFFFF"/>
        </w:rPr>
        <w:t>2023年，</w:t>
      </w:r>
      <w:r>
        <w:rPr>
          <w:rStyle w:val="8"/>
          <w:rFonts w:hint="eastAsia" w:ascii="仿宋" w:hAnsi="仿宋" w:eastAsia="仿宋" w:cs="仿宋"/>
          <w:b/>
          <w:bCs/>
          <w:i w:val="0"/>
          <w:iCs w:val="0"/>
          <w:caps w:val="0"/>
          <w:color w:val="3D3D3D"/>
          <w:spacing w:val="0"/>
          <w:sz w:val="32"/>
          <w:szCs w:val="32"/>
          <w:shd w:val="clear" w:fill="FFFFFF"/>
          <w:lang w:eastAsia="zh-CN"/>
        </w:rPr>
        <w:t>西里镇</w:t>
      </w:r>
      <w:r>
        <w:rPr>
          <w:rStyle w:val="8"/>
          <w:rFonts w:hint="eastAsia" w:ascii="仿宋" w:hAnsi="仿宋" w:eastAsia="仿宋" w:cs="仿宋"/>
          <w:b/>
          <w:bCs/>
          <w:i w:val="0"/>
          <w:iCs w:val="0"/>
          <w:caps w:val="0"/>
          <w:color w:val="3D3D3D"/>
          <w:spacing w:val="0"/>
          <w:sz w:val="32"/>
          <w:szCs w:val="32"/>
          <w:shd w:val="clear" w:fill="FFFFFF"/>
        </w:rPr>
        <w:t>在县委县政府的正确领导和精心指导下，深入学习贯彻《中华人民共和国政府信息公开条例》、《</w:t>
      </w:r>
      <w:r>
        <w:rPr>
          <w:rStyle w:val="8"/>
          <w:rFonts w:hint="eastAsia" w:ascii="仿宋" w:hAnsi="仿宋" w:eastAsia="仿宋" w:cs="仿宋"/>
          <w:b/>
          <w:bCs/>
          <w:i w:val="0"/>
          <w:iCs w:val="0"/>
          <w:caps w:val="0"/>
          <w:color w:val="3D3D3D"/>
          <w:spacing w:val="0"/>
          <w:sz w:val="32"/>
          <w:szCs w:val="32"/>
          <w:shd w:val="clear" w:fill="FFFFFF"/>
          <w:lang w:val="en-US" w:eastAsia="zh-CN"/>
        </w:rPr>
        <w:t>2023年</w:t>
      </w:r>
      <w:r>
        <w:rPr>
          <w:rStyle w:val="8"/>
          <w:rFonts w:hint="eastAsia" w:ascii="仿宋" w:hAnsi="仿宋" w:eastAsia="仿宋" w:cs="仿宋"/>
          <w:b/>
          <w:bCs/>
          <w:i w:val="0"/>
          <w:iCs w:val="0"/>
          <w:caps w:val="0"/>
          <w:color w:val="3D3D3D"/>
          <w:spacing w:val="0"/>
          <w:sz w:val="32"/>
          <w:szCs w:val="32"/>
          <w:shd w:val="clear" w:fill="FFFFFF"/>
          <w:lang w:eastAsia="zh-CN"/>
        </w:rPr>
        <w:t>沂源</w:t>
      </w:r>
      <w:r>
        <w:rPr>
          <w:rStyle w:val="8"/>
          <w:rFonts w:hint="eastAsia" w:ascii="仿宋" w:hAnsi="仿宋" w:eastAsia="仿宋" w:cs="仿宋"/>
          <w:b/>
          <w:bCs/>
          <w:i w:val="0"/>
          <w:iCs w:val="0"/>
          <w:caps w:val="0"/>
          <w:color w:val="3D3D3D"/>
          <w:spacing w:val="0"/>
          <w:sz w:val="32"/>
          <w:szCs w:val="32"/>
          <w:shd w:val="clear" w:fill="FFFFFF"/>
        </w:rPr>
        <w:t>县政务公开工作》等文件精神，不断拓展公开内容，完善公开制度，强化公开监督，紧紧围绕年度政务公开重点工作任务，主动推进、积极完成政务公开各项工作，现将2023年度政务公开工作汇报如下：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Style w:val="8"/>
          <w:rFonts w:ascii="黑体" w:hAnsi="宋体" w:eastAsia="黑体" w:cs="黑体"/>
          <w:b/>
          <w:bCs/>
          <w:i w:val="0"/>
          <w:iCs w:val="0"/>
          <w:caps w:val="0"/>
          <w:color w:val="3D3D3D"/>
          <w:spacing w:val="0"/>
          <w:sz w:val="32"/>
          <w:szCs w:val="32"/>
          <w:shd w:val="clear" w:fill="FFFFFF"/>
        </w:rPr>
        <w:t>（一）主动公开内容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8"/>
          <w:rFonts w:hint="eastAsia" w:ascii="仿宋" w:hAnsi="仿宋" w:eastAsia="仿宋" w:cs="仿宋"/>
          <w:b/>
          <w:bCs/>
          <w:i w:val="0"/>
          <w:iCs w:val="0"/>
          <w:caps w:val="0"/>
          <w:color w:val="3D3D3D"/>
          <w:spacing w:val="0"/>
          <w:sz w:val="32"/>
          <w:szCs w:val="32"/>
          <w:shd w:val="clear" w:fill="FFFFFF"/>
          <w:lang w:eastAsia="zh-CN"/>
        </w:rPr>
        <w:t>西里镇</w:t>
      </w:r>
      <w:r>
        <w:rPr>
          <w:rStyle w:val="8"/>
          <w:rFonts w:hint="eastAsia" w:ascii="仿宋" w:hAnsi="仿宋" w:eastAsia="仿宋" w:cs="仿宋"/>
          <w:b/>
          <w:bCs/>
          <w:i w:val="0"/>
          <w:iCs w:val="0"/>
          <w:caps w:val="0"/>
          <w:color w:val="3D3D3D"/>
          <w:spacing w:val="0"/>
          <w:sz w:val="32"/>
          <w:szCs w:val="32"/>
          <w:shd w:val="clear" w:fill="FFFFFF"/>
        </w:rPr>
        <w:t>严格按照《中华人民共和国政府信息公开条例》规定的主动公开信息范围发布或更新信息，没有出现影响或者可能影响社会稳定、扰乱社会管理秩序的虚假或者不完整的信息。同时根据相关要求更新了《沂源县西里镇人民政府202</w:t>
      </w:r>
      <w:r>
        <w:rPr>
          <w:rStyle w:val="8"/>
          <w:rFonts w:hint="eastAsia" w:ascii="仿宋" w:hAnsi="仿宋" w:eastAsia="仿宋" w:cs="仿宋"/>
          <w:b/>
          <w:bCs/>
          <w:i w:val="0"/>
          <w:iCs w:val="0"/>
          <w:caps w:val="0"/>
          <w:color w:val="3D3D3D"/>
          <w:spacing w:val="0"/>
          <w:sz w:val="32"/>
          <w:szCs w:val="32"/>
          <w:shd w:val="clear" w:fill="FFFFFF"/>
          <w:lang w:val="en-US" w:eastAsia="zh-CN"/>
        </w:rPr>
        <w:t>3</w:t>
      </w:r>
      <w:r>
        <w:rPr>
          <w:rStyle w:val="8"/>
          <w:rFonts w:hint="eastAsia" w:ascii="仿宋" w:hAnsi="仿宋" w:eastAsia="仿宋" w:cs="仿宋"/>
          <w:b/>
          <w:bCs/>
          <w:i w:val="0"/>
          <w:iCs w:val="0"/>
          <w:caps w:val="0"/>
          <w:color w:val="3D3D3D"/>
          <w:spacing w:val="0"/>
          <w:sz w:val="32"/>
          <w:szCs w:val="32"/>
          <w:shd w:val="clear" w:fill="FFFFFF"/>
        </w:rPr>
        <w:t>年度信息公开指南》、《沂源县西里镇人民政府政府信息主动公开基本目录（202</w:t>
      </w:r>
      <w:r>
        <w:rPr>
          <w:rStyle w:val="8"/>
          <w:rFonts w:hint="eastAsia" w:ascii="仿宋" w:hAnsi="仿宋" w:eastAsia="仿宋" w:cs="仿宋"/>
          <w:b/>
          <w:bCs/>
          <w:i w:val="0"/>
          <w:iCs w:val="0"/>
          <w:caps w:val="0"/>
          <w:color w:val="3D3D3D"/>
          <w:spacing w:val="0"/>
          <w:sz w:val="32"/>
          <w:szCs w:val="32"/>
          <w:shd w:val="clear" w:fill="FFFFFF"/>
          <w:lang w:val="en-US" w:eastAsia="zh-CN"/>
        </w:rPr>
        <w:t>3</w:t>
      </w:r>
      <w:r>
        <w:rPr>
          <w:rStyle w:val="8"/>
          <w:rFonts w:hint="eastAsia" w:ascii="仿宋" w:hAnsi="仿宋" w:eastAsia="仿宋" w:cs="仿宋"/>
          <w:b/>
          <w:bCs/>
          <w:i w:val="0"/>
          <w:iCs w:val="0"/>
          <w:caps w:val="0"/>
          <w:color w:val="3D3D3D"/>
          <w:spacing w:val="0"/>
          <w:sz w:val="32"/>
          <w:szCs w:val="32"/>
          <w:shd w:val="clear" w:fill="FFFFFF"/>
        </w:rPr>
        <w:t>版）》和《沂源县西里镇人民政府重点领域基层政务公开事项标准目录》。</w:t>
      </w:r>
    </w:p>
    <w:p>
      <w:pPr>
        <w:keepNext w:val="0"/>
        <w:keepLines w:val="0"/>
        <w:pageBreakBefore w:val="0"/>
        <w:widowControl w:val="0"/>
        <w:kinsoku/>
        <w:wordWrap/>
        <w:overflowPunct/>
        <w:topLinePunct w:val="0"/>
        <w:autoSpaceDE/>
        <w:autoSpaceDN/>
        <w:bidi w:val="0"/>
        <w:adjustRightInd/>
        <w:snapToGrid/>
        <w:textAlignment w:val="auto"/>
        <w:rPr>
          <w:rStyle w:val="8"/>
          <w:rFonts w:hint="eastAsia" w:ascii="仿宋_GB2312" w:hAnsi="仿宋_GB2312" w:eastAsia="仿宋_GB2312" w:cs="仿宋_GB2312"/>
          <w:b/>
          <w:bCs/>
          <w:i w:val="0"/>
          <w:iCs w:val="0"/>
          <w:caps w:val="0"/>
          <w:color w:val="3D3D3D"/>
          <w:spacing w:val="0"/>
          <w:sz w:val="32"/>
          <w:szCs w:val="32"/>
          <w:shd w:val="clear" w:fill="FFFFFF"/>
          <w:lang w:eastAsia="zh-CN"/>
        </w:rPr>
      </w:pPr>
      <w:r>
        <w:rPr>
          <w:rStyle w:val="8"/>
          <w:rFonts w:hint="eastAsia" w:ascii="仿宋_GB2312" w:hAnsi="仿宋_GB2312" w:eastAsia="仿宋_GB2312" w:cs="仿宋_GB2312"/>
          <w:b/>
          <w:bCs/>
          <w:i w:val="0"/>
          <w:iCs w:val="0"/>
          <w:caps w:val="0"/>
          <w:color w:val="3D3D3D"/>
          <w:spacing w:val="0"/>
          <w:sz w:val="32"/>
          <w:szCs w:val="32"/>
          <w:shd w:val="clear" w:fill="FFFFFF"/>
          <w:lang w:eastAsia="zh-CN"/>
        </w:rPr>
        <w:drawing>
          <wp:inline distT="0" distB="0" distL="114300" distR="114300">
            <wp:extent cx="5614670" cy="3406775"/>
            <wp:effectExtent l="0" t="0" r="5080" b="3175"/>
            <wp:docPr id="1" name="图片 1" descr="政务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务公开"/>
                    <pic:cNvPicPr>
                      <a:picLocks noChangeAspect="1"/>
                    </pic:cNvPicPr>
                  </pic:nvPicPr>
                  <pic:blipFill>
                    <a:blip r:embed="rId4"/>
                    <a:stretch>
                      <a:fillRect/>
                    </a:stretch>
                  </pic:blipFill>
                  <pic:spPr>
                    <a:xfrm>
                      <a:off x="0" y="0"/>
                      <a:ext cx="5614670" cy="34067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8"/>
          <w:rFonts w:hint="eastAsia" w:ascii="仿宋_GB2312" w:hAnsi="仿宋_GB2312" w:eastAsia="仿宋_GB2312" w:cs="仿宋_GB2312"/>
          <w:b/>
          <w:bCs/>
          <w:i w:val="0"/>
          <w:iCs w:val="0"/>
          <w:caps w:val="0"/>
          <w:color w:val="3D3D3D"/>
          <w:spacing w:val="0"/>
          <w:sz w:val="32"/>
          <w:szCs w:val="32"/>
          <w:shd w:val="clear" w:fill="FFFFFF"/>
          <w:lang w:eastAsia="zh-CN"/>
        </w:rPr>
      </w:pPr>
      <w:r>
        <w:rPr>
          <w:rStyle w:val="8"/>
          <w:rFonts w:hint="eastAsia" w:ascii="仿宋_GB2312" w:hAnsi="仿宋_GB2312" w:eastAsia="仿宋_GB2312" w:cs="仿宋_GB2312"/>
          <w:b/>
          <w:bCs/>
          <w:i w:val="0"/>
          <w:iCs w:val="0"/>
          <w:caps w:val="0"/>
          <w:color w:val="3D3D3D"/>
          <w:spacing w:val="0"/>
          <w:sz w:val="32"/>
          <w:szCs w:val="32"/>
          <w:shd w:val="clear" w:fill="FFFFFF"/>
          <w:lang w:eastAsia="zh-CN"/>
        </w:rPr>
        <w:t>202</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3</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年，累计主动公开政府信息</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50</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条，其中，重点民生</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11条，</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政府会议</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8</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条，政策法规</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7条，乡村振兴5条，财政信息3条，法治建设专栏3条，建议提案办理2条，建议办理总体情况1条，管理和服务公开1条，政务公开组织领导1条，优化营商环境1条，</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信息公开指南1条，信息公开年度报告1条，文稿解读</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1条，</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政务公开培训</w:t>
      </w:r>
      <w:r>
        <w:rPr>
          <w:rStyle w:val="8"/>
          <w:rFonts w:hint="eastAsia" w:ascii="仿宋_GB2312" w:hAnsi="仿宋_GB2312" w:eastAsia="仿宋_GB2312" w:cs="仿宋_GB2312"/>
          <w:b/>
          <w:bCs/>
          <w:i w:val="0"/>
          <w:iCs w:val="0"/>
          <w:caps w:val="0"/>
          <w:color w:val="3D3D3D"/>
          <w:spacing w:val="0"/>
          <w:sz w:val="32"/>
          <w:szCs w:val="32"/>
          <w:shd w:val="clear" w:fill="FFFFFF"/>
          <w:lang w:val="en-US" w:eastAsia="zh-CN"/>
        </w:rPr>
        <w:t>1</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t>条，政务公开工作推进1条，主动公开基本目录1条，基层政务公开事项标准目录1条。</w:t>
      </w:r>
      <w:r>
        <w:rPr>
          <w:rStyle w:val="8"/>
          <w:rFonts w:hint="eastAsia" w:ascii="仿宋_GB2312" w:hAnsi="仿宋_GB2312" w:eastAsia="仿宋_GB2312" w:cs="仿宋_GB2312"/>
          <w:b/>
          <w:bCs/>
          <w:i w:val="0"/>
          <w:iCs w:val="0"/>
          <w:caps w:val="0"/>
          <w:color w:val="3D3D3D"/>
          <w:spacing w:val="0"/>
          <w:sz w:val="32"/>
          <w:szCs w:val="32"/>
          <w:shd w:val="clear" w:fill="FFFFFF"/>
          <w:lang w:eastAsia="zh-CN"/>
        </w:rPr>
        <w:drawing>
          <wp:inline distT="0" distB="0" distL="114300" distR="114300">
            <wp:extent cx="5903595" cy="4491355"/>
            <wp:effectExtent l="4445" t="4445" r="16510" b="19050"/>
            <wp:docPr id="2" name="图表 2"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Style w:val="8"/>
          <w:rFonts w:ascii="黑体" w:hAnsi="宋体" w:eastAsia="黑体" w:cs="黑体"/>
          <w:b/>
          <w:bCs/>
          <w:i w:val="0"/>
          <w:iCs w:val="0"/>
          <w:caps w:val="0"/>
          <w:color w:val="3D3D3D"/>
          <w:spacing w:val="0"/>
          <w:sz w:val="32"/>
          <w:szCs w:val="32"/>
          <w:shd w:val="clear" w:fill="FFFFFF"/>
        </w:rPr>
        <w:t>（二）依申请公开情况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rPr>
      </w:pPr>
      <w:r>
        <w:rPr>
          <w:rStyle w:val="8"/>
          <w:rFonts w:hint="eastAsia" w:ascii="仿宋" w:hAnsi="仿宋" w:eastAsia="仿宋" w:cs="仿宋"/>
          <w:b/>
          <w:bCs/>
          <w:i w:val="0"/>
          <w:iCs w:val="0"/>
          <w:caps w:val="0"/>
          <w:color w:val="3D3D3D"/>
          <w:spacing w:val="0"/>
          <w:sz w:val="32"/>
          <w:szCs w:val="32"/>
          <w:shd w:val="clear" w:fill="FFFFFF"/>
          <w:lang w:eastAsia="zh-CN"/>
        </w:rPr>
        <w:t>西里镇</w:t>
      </w:r>
      <w:r>
        <w:rPr>
          <w:rStyle w:val="8"/>
          <w:rFonts w:hint="eastAsia" w:ascii="仿宋" w:hAnsi="仿宋" w:eastAsia="仿宋" w:cs="仿宋"/>
          <w:b/>
          <w:bCs/>
          <w:i w:val="0"/>
          <w:iCs w:val="0"/>
          <w:caps w:val="0"/>
          <w:color w:val="3D3D3D"/>
          <w:spacing w:val="0"/>
          <w:sz w:val="32"/>
          <w:szCs w:val="32"/>
          <w:shd w:val="clear" w:fill="FFFFFF"/>
        </w:rPr>
        <w:t>按照政府信息依申请公开工作要求，严格实行信息依申请公开工作流程。</w:t>
      </w:r>
      <w:r>
        <w:rPr>
          <w:rStyle w:val="8"/>
          <w:rFonts w:ascii="仿宋" w:hAnsi="仿宋" w:eastAsia="仿宋" w:cs="仿宋"/>
          <w:b/>
          <w:bCs/>
          <w:i w:val="0"/>
          <w:iCs w:val="0"/>
          <w:caps w:val="0"/>
          <w:color w:val="3D3D3D"/>
          <w:spacing w:val="0"/>
          <w:sz w:val="32"/>
          <w:szCs w:val="32"/>
          <w:shd w:val="clear" w:fill="FFFFFF"/>
        </w:rPr>
        <w:t>自202</w:t>
      </w:r>
      <w:r>
        <w:rPr>
          <w:rStyle w:val="8"/>
          <w:rFonts w:hint="eastAsia" w:ascii="仿宋" w:hAnsi="仿宋" w:eastAsia="仿宋" w:cs="仿宋"/>
          <w:b/>
          <w:bCs/>
          <w:i w:val="0"/>
          <w:iCs w:val="0"/>
          <w:caps w:val="0"/>
          <w:color w:val="3D3D3D"/>
          <w:spacing w:val="0"/>
          <w:sz w:val="32"/>
          <w:szCs w:val="32"/>
          <w:shd w:val="clear" w:fill="FFFFFF"/>
          <w:lang w:val="en-US" w:eastAsia="zh-CN"/>
        </w:rPr>
        <w:t>3</w:t>
      </w:r>
      <w:r>
        <w:rPr>
          <w:rStyle w:val="8"/>
          <w:rFonts w:hint="eastAsia" w:ascii="仿宋" w:hAnsi="仿宋" w:eastAsia="仿宋" w:cs="仿宋"/>
          <w:b/>
          <w:bCs/>
          <w:i w:val="0"/>
          <w:iCs w:val="0"/>
          <w:caps w:val="0"/>
          <w:color w:val="3D3D3D"/>
          <w:spacing w:val="0"/>
          <w:sz w:val="32"/>
          <w:szCs w:val="32"/>
          <w:shd w:val="clear" w:fill="FFFFFF"/>
        </w:rPr>
        <w:t>年1月1日起至202</w:t>
      </w:r>
      <w:r>
        <w:rPr>
          <w:rStyle w:val="8"/>
          <w:rFonts w:hint="eastAsia" w:ascii="仿宋" w:hAnsi="仿宋" w:eastAsia="仿宋" w:cs="仿宋"/>
          <w:b/>
          <w:bCs/>
          <w:i w:val="0"/>
          <w:iCs w:val="0"/>
          <w:caps w:val="0"/>
          <w:color w:val="3D3D3D"/>
          <w:spacing w:val="0"/>
          <w:sz w:val="32"/>
          <w:szCs w:val="32"/>
          <w:shd w:val="clear" w:fill="FFFFFF"/>
          <w:lang w:val="en-US" w:eastAsia="zh-CN"/>
        </w:rPr>
        <w:t>3</w:t>
      </w:r>
      <w:r>
        <w:rPr>
          <w:rStyle w:val="8"/>
          <w:rFonts w:hint="eastAsia" w:ascii="仿宋" w:hAnsi="仿宋" w:eastAsia="仿宋" w:cs="仿宋"/>
          <w:b/>
          <w:bCs/>
          <w:i w:val="0"/>
          <w:iCs w:val="0"/>
          <w:caps w:val="0"/>
          <w:color w:val="3D3D3D"/>
          <w:spacing w:val="0"/>
          <w:sz w:val="32"/>
          <w:szCs w:val="32"/>
          <w:shd w:val="clear" w:fill="FFFFFF"/>
        </w:rPr>
        <w:t>年12月31日止，收到通过在线方式提交的政府信息公开申请</w:t>
      </w:r>
      <w:r>
        <w:rPr>
          <w:rStyle w:val="8"/>
          <w:rFonts w:hint="eastAsia" w:ascii="仿宋" w:hAnsi="仿宋" w:eastAsia="仿宋" w:cs="仿宋"/>
          <w:b/>
          <w:bCs/>
          <w:i w:val="0"/>
          <w:iCs w:val="0"/>
          <w:caps w:val="0"/>
          <w:color w:val="3D3D3D"/>
          <w:spacing w:val="0"/>
          <w:sz w:val="32"/>
          <w:szCs w:val="32"/>
          <w:shd w:val="clear" w:fill="FFFFFF"/>
          <w:lang w:val="en-US" w:eastAsia="zh-CN"/>
        </w:rPr>
        <w:t>0</w:t>
      </w:r>
      <w:r>
        <w:rPr>
          <w:rStyle w:val="8"/>
          <w:rFonts w:hint="eastAsia" w:ascii="仿宋" w:hAnsi="仿宋" w:eastAsia="仿宋" w:cs="仿宋"/>
          <w:b/>
          <w:bCs/>
          <w:i w:val="0"/>
          <w:iCs w:val="0"/>
          <w:caps w:val="0"/>
          <w:color w:val="3D3D3D"/>
          <w:spacing w:val="0"/>
          <w:sz w:val="32"/>
          <w:szCs w:val="32"/>
          <w:shd w:val="clear" w:fill="FFFFFF"/>
        </w:rPr>
        <w:t>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lang w:eastAsia="zh-CN"/>
        </w:rPr>
      </w:pPr>
      <w:r>
        <w:rPr>
          <w:rStyle w:val="8"/>
          <w:rFonts w:hint="eastAsia" w:ascii="仿宋" w:hAnsi="仿宋" w:eastAsia="仿宋" w:cs="仿宋"/>
          <w:b/>
          <w:bCs/>
          <w:i w:val="0"/>
          <w:iCs w:val="0"/>
          <w:caps w:val="0"/>
          <w:color w:val="3D3D3D"/>
          <w:spacing w:val="0"/>
          <w:sz w:val="32"/>
          <w:szCs w:val="32"/>
          <w:shd w:val="clear" w:fill="FFFFFF"/>
          <w:lang w:eastAsia="zh-CN"/>
        </w:rPr>
        <w:drawing>
          <wp:inline distT="0" distB="0" distL="114300" distR="114300">
            <wp:extent cx="4356735" cy="3536950"/>
            <wp:effectExtent l="0" t="0" r="5715"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4356735" cy="3536950"/>
                    </a:xfrm>
                    <a:prstGeom prst="rect">
                      <a:avLst/>
                    </a:prstGeom>
                    <a:extLst>
                      <wpswe:webExtensionRef xmlns:wpswe="http://www.wps.cn/officeDocument/2018/webExtension" r:id="rId6"/>
                    </a:extLst>
                  </pic:spPr>
                </pic:pic>
              </a:graphicData>
            </a:graphic>
          </wp:inline>
        </w:drawing>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43" w:leftChars="0" w:right="0" w:rightChars="0"/>
        <w:rPr>
          <w:rStyle w:val="8"/>
          <w:rFonts w:hint="eastAsia" w:ascii="黑体" w:hAnsi="宋体" w:eastAsia="黑体" w:cs="黑体"/>
          <w:b/>
          <w:bCs/>
          <w:i w:val="0"/>
          <w:iCs w:val="0"/>
          <w:caps w:val="0"/>
          <w:color w:val="3D3D3D"/>
          <w:spacing w:val="0"/>
          <w:sz w:val="32"/>
          <w:szCs w:val="32"/>
          <w:shd w:val="clear" w:fill="FFFFFF"/>
          <w:lang w:eastAsia="zh-CN"/>
        </w:rPr>
      </w:pPr>
      <w:r>
        <w:rPr>
          <w:rStyle w:val="8"/>
          <w:rFonts w:hint="eastAsia" w:ascii="黑体" w:hAnsi="宋体" w:eastAsia="黑体" w:cs="黑体"/>
          <w:b/>
          <w:bCs/>
          <w:i w:val="0"/>
          <w:iCs w:val="0"/>
          <w:caps w:val="0"/>
          <w:color w:val="3D3D3D"/>
          <w:spacing w:val="0"/>
          <w:sz w:val="32"/>
          <w:szCs w:val="32"/>
          <w:shd w:val="clear" w:fill="FFFFFF"/>
          <w:lang w:eastAsia="zh-CN"/>
        </w:rPr>
        <w:t>（三）政府信息管理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rPr>
      </w:pPr>
      <w:r>
        <w:rPr>
          <w:rStyle w:val="8"/>
          <w:rFonts w:hint="eastAsia" w:ascii="仿宋" w:hAnsi="仿宋" w:eastAsia="仿宋" w:cs="仿宋"/>
          <w:b/>
          <w:bCs/>
          <w:i w:val="0"/>
          <w:iCs w:val="0"/>
          <w:caps w:val="0"/>
          <w:color w:val="3D3D3D"/>
          <w:spacing w:val="0"/>
          <w:sz w:val="32"/>
          <w:szCs w:val="32"/>
          <w:shd w:val="clear" w:fill="FFFFFF"/>
        </w:rPr>
        <w:t>按照“以公开为常态、不公开为例外”的总要求，依据《中华人民共和国政府信息公开条例》和《中华人民共和国保守国家秘密法》等法律法规，科学界定公开和不公开信息，所有公文公开的属性源头认定，信息公开流程均严格落实信息发布保密审查制度，坚持“先审查、后公开”，由专职干部负责拟稿、办公室主任进行初审，</w:t>
      </w:r>
      <w:r>
        <w:rPr>
          <w:rStyle w:val="8"/>
          <w:rFonts w:hint="eastAsia" w:ascii="仿宋" w:hAnsi="仿宋" w:eastAsia="仿宋" w:cs="仿宋"/>
          <w:b/>
          <w:bCs/>
          <w:i w:val="0"/>
          <w:iCs w:val="0"/>
          <w:caps w:val="0"/>
          <w:color w:val="3D3D3D"/>
          <w:spacing w:val="0"/>
          <w:sz w:val="32"/>
          <w:szCs w:val="32"/>
          <w:shd w:val="clear" w:fill="FFFFFF"/>
          <w:lang w:eastAsia="zh-CN"/>
        </w:rPr>
        <w:t>镇</w:t>
      </w:r>
      <w:r>
        <w:rPr>
          <w:rStyle w:val="8"/>
          <w:rFonts w:hint="eastAsia" w:ascii="仿宋" w:hAnsi="仿宋" w:eastAsia="仿宋" w:cs="仿宋"/>
          <w:b/>
          <w:bCs/>
          <w:i w:val="0"/>
          <w:iCs w:val="0"/>
          <w:caps w:val="0"/>
          <w:color w:val="3D3D3D"/>
          <w:spacing w:val="0"/>
          <w:sz w:val="32"/>
          <w:szCs w:val="32"/>
          <w:shd w:val="clear" w:fill="FFFFFF"/>
        </w:rPr>
        <w:t>副书记进行终审的形式严格执行审查制度。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24"/>
          <w:szCs w:val="24"/>
        </w:rPr>
      </w:pPr>
      <w:r>
        <w:rPr>
          <w:rStyle w:val="8"/>
          <w:rFonts w:ascii="黑体" w:hAnsi="宋体" w:eastAsia="黑体" w:cs="黑体"/>
          <w:b/>
          <w:bCs/>
          <w:i w:val="0"/>
          <w:iCs w:val="0"/>
          <w:caps w:val="0"/>
          <w:color w:val="3D3D3D"/>
          <w:spacing w:val="0"/>
          <w:sz w:val="32"/>
          <w:szCs w:val="32"/>
          <w:shd w:val="clear" w:fill="FFFFFF"/>
        </w:rPr>
        <w:t>（</w:t>
      </w:r>
      <w:r>
        <w:rPr>
          <w:rStyle w:val="8"/>
          <w:rFonts w:hint="eastAsia" w:ascii="黑体" w:hAnsi="宋体" w:eastAsia="黑体" w:cs="黑体"/>
          <w:b/>
          <w:bCs/>
          <w:i w:val="0"/>
          <w:iCs w:val="0"/>
          <w:caps w:val="0"/>
          <w:color w:val="3D3D3D"/>
          <w:spacing w:val="0"/>
          <w:sz w:val="32"/>
          <w:szCs w:val="32"/>
          <w:shd w:val="clear" w:fill="FFFFFF"/>
          <w:lang w:eastAsia="zh-CN"/>
        </w:rPr>
        <w:t>四</w:t>
      </w:r>
      <w:r>
        <w:rPr>
          <w:rStyle w:val="8"/>
          <w:rFonts w:ascii="黑体" w:hAnsi="宋体" w:eastAsia="黑体" w:cs="黑体"/>
          <w:b/>
          <w:bCs/>
          <w:i w:val="0"/>
          <w:iCs w:val="0"/>
          <w:caps w:val="0"/>
          <w:color w:val="3D3D3D"/>
          <w:spacing w:val="0"/>
          <w:sz w:val="32"/>
          <w:szCs w:val="32"/>
          <w:shd w:val="clear" w:fill="FFFFFF"/>
        </w:rPr>
        <w:t>）政府信息公开平台建设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lang w:eastAsia="zh-CN"/>
        </w:rPr>
      </w:pPr>
      <w:r>
        <w:rPr>
          <w:rStyle w:val="8"/>
          <w:rFonts w:hint="eastAsia" w:ascii="仿宋" w:hAnsi="仿宋" w:eastAsia="仿宋" w:cs="仿宋"/>
          <w:b/>
          <w:bCs/>
          <w:i w:val="0"/>
          <w:iCs w:val="0"/>
          <w:caps w:val="0"/>
          <w:color w:val="3D3D3D"/>
          <w:spacing w:val="0"/>
          <w:sz w:val="32"/>
          <w:szCs w:val="32"/>
          <w:shd w:val="clear" w:fill="FFFFFF"/>
          <w:lang w:eastAsia="zh-CN"/>
        </w:rPr>
        <w:t>一是</w:t>
      </w:r>
      <w:r>
        <w:rPr>
          <w:rStyle w:val="8"/>
          <w:rFonts w:hint="eastAsia" w:ascii="仿宋" w:hAnsi="仿宋" w:eastAsia="仿宋" w:cs="仿宋"/>
          <w:b/>
          <w:bCs/>
          <w:i w:val="0"/>
          <w:iCs w:val="0"/>
          <w:caps w:val="0"/>
          <w:color w:val="3D3D3D"/>
          <w:spacing w:val="0"/>
          <w:sz w:val="32"/>
          <w:szCs w:val="32"/>
          <w:shd w:val="clear" w:fill="FFFFFF"/>
        </w:rPr>
        <w:t>依托县政府网站开展政府信息公开工作，更新完善公开制度、公开指南等内容，确保政务信息公开及时、准确、便民。</w:t>
      </w:r>
      <w:r>
        <w:rPr>
          <w:rStyle w:val="8"/>
          <w:rFonts w:hint="eastAsia" w:ascii="仿宋" w:hAnsi="仿宋" w:eastAsia="仿宋" w:cs="仿宋"/>
          <w:b/>
          <w:bCs/>
          <w:i w:val="0"/>
          <w:iCs w:val="0"/>
          <w:caps w:val="0"/>
          <w:color w:val="3D3D3D"/>
          <w:spacing w:val="0"/>
          <w:sz w:val="32"/>
          <w:szCs w:val="32"/>
          <w:shd w:val="clear" w:fill="FFFFFF"/>
          <w:lang w:eastAsia="zh-CN"/>
        </w:rPr>
        <w:t>二是借助“幸福西里”微信公众号，及时发布或转载与人民群众息息相关的重要信息。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Style w:val="8"/>
          <w:rFonts w:hint="eastAsia" w:ascii="仿宋" w:hAnsi="仿宋" w:eastAsia="仿宋" w:cs="仿宋"/>
          <w:b/>
          <w:bCs/>
          <w:i w:val="0"/>
          <w:iCs w:val="0"/>
          <w:caps w:val="0"/>
          <w:color w:val="3D3D3D"/>
          <w:spacing w:val="0"/>
          <w:sz w:val="32"/>
          <w:szCs w:val="32"/>
          <w:shd w:val="clear" w:fill="FFFFFF"/>
          <w:lang w:eastAsia="zh-CN"/>
        </w:rPr>
      </w:pPr>
      <w:r>
        <w:rPr>
          <w:rStyle w:val="8"/>
          <w:rFonts w:hint="eastAsia" w:ascii="仿宋" w:hAnsi="仿宋" w:eastAsia="仿宋" w:cs="仿宋"/>
          <w:b/>
          <w:bCs/>
          <w:i w:val="0"/>
          <w:iCs w:val="0"/>
          <w:caps w:val="0"/>
          <w:color w:val="3D3D3D"/>
          <w:spacing w:val="0"/>
          <w:sz w:val="32"/>
          <w:szCs w:val="32"/>
          <w:shd w:val="clear" w:fill="FFFFFF"/>
          <w:lang w:eastAsia="zh-CN"/>
        </w:rPr>
        <w:drawing>
          <wp:inline distT="0" distB="0" distL="114300" distR="114300">
            <wp:extent cx="3852545" cy="6549390"/>
            <wp:effectExtent l="0" t="0" r="14605" b="3810"/>
            <wp:docPr id="12" name="图片 12" descr="cd0e8291a0ef9c4f74f06152f6ac2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d0e8291a0ef9c4f74f06152f6ac26d"/>
                    <pic:cNvPicPr>
                      <a:picLocks noChangeAspect="1"/>
                    </pic:cNvPicPr>
                  </pic:nvPicPr>
                  <pic:blipFill>
                    <a:blip r:embed="rId8"/>
                    <a:stretch>
                      <a:fillRect/>
                    </a:stretch>
                  </pic:blipFill>
                  <pic:spPr>
                    <a:xfrm>
                      <a:off x="0" y="0"/>
                      <a:ext cx="3852545" cy="6549390"/>
                    </a:xfrm>
                    <a:prstGeom prst="rect">
                      <a:avLst/>
                    </a:prstGeom>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rPr>
          <w:rFonts w:ascii="微软雅黑" w:hAnsi="微软雅黑" w:eastAsia="微软雅黑" w:cs="微软雅黑"/>
          <w:i w:val="0"/>
          <w:iCs w:val="0"/>
          <w:caps w:val="0"/>
          <w:color w:val="000000"/>
          <w:spacing w:val="0"/>
          <w:sz w:val="24"/>
          <w:szCs w:val="24"/>
        </w:rPr>
      </w:pPr>
      <w:r>
        <w:rPr>
          <w:rStyle w:val="8"/>
          <w:rFonts w:ascii="黑体" w:hAnsi="宋体" w:eastAsia="黑体" w:cs="黑体"/>
          <w:b/>
          <w:bCs/>
          <w:i w:val="0"/>
          <w:iCs w:val="0"/>
          <w:caps w:val="0"/>
          <w:color w:val="3D3D3D"/>
          <w:spacing w:val="0"/>
          <w:sz w:val="32"/>
          <w:szCs w:val="32"/>
          <w:shd w:val="clear" w:fill="FFFFFF"/>
        </w:rPr>
        <w:t>（</w:t>
      </w:r>
      <w:r>
        <w:rPr>
          <w:rStyle w:val="8"/>
          <w:rFonts w:hint="eastAsia" w:ascii="黑体" w:hAnsi="宋体" w:eastAsia="黑体" w:cs="黑体"/>
          <w:b/>
          <w:bCs/>
          <w:i w:val="0"/>
          <w:iCs w:val="0"/>
          <w:caps w:val="0"/>
          <w:color w:val="3D3D3D"/>
          <w:spacing w:val="0"/>
          <w:sz w:val="32"/>
          <w:szCs w:val="32"/>
          <w:shd w:val="clear" w:fill="FFFFFF"/>
          <w:lang w:eastAsia="zh-CN"/>
        </w:rPr>
        <w:t>五</w:t>
      </w:r>
      <w:r>
        <w:rPr>
          <w:rStyle w:val="8"/>
          <w:rFonts w:ascii="黑体" w:hAnsi="宋体" w:eastAsia="黑体" w:cs="黑体"/>
          <w:b/>
          <w:bCs/>
          <w:i w:val="0"/>
          <w:iCs w:val="0"/>
          <w:caps w:val="0"/>
          <w:color w:val="3D3D3D"/>
          <w:spacing w:val="0"/>
          <w:sz w:val="32"/>
          <w:szCs w:val="32"/>
          <w:shd w:val="clear" w:fill="FFFFFF"/>
        </w:rPr>
        <w:t>）监督保障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center"/>
        <w:rPr>
          <w:rStyle w:val="8"/>
          <w:rFonts w:hint="eastAsia" w:ascii="仿宋" w:hAnsi="仿宋" w:eastAsia="仿宋" w:cs="仿宋"/>
          <w:b/>
          <w:bCs/>
          <w:i w:val="0"/>
          <w:iCs w:val="0"/>
          <w:caps w:val="0"/>
          <w:color w:val="3D3D3D"/>
          <w:spacing w:val="0"/>
          <w:sz w:val="32"/>
          <w:szCs w:val="32"/>
          <w:shd w:val="clear" w:fill="FFFFFF"/>
          <w:lang w:eastAsia="zh-CN"/>
        </w:rPr>
      </w:pPr>
      <w:r>
        <w:rPr>
          <w:rStyle w:val="8"/>
          <w:rFonts w:hint="eastAsia" w:ascii="仿宋" w:hAnsi="仿宋" w:eastAsia="仿宋" w:cs="仿宋"/>
          <w:b/>
          <w:bCs/>
          <w:i w:val="0"/>
          <w:iCs w:val="0"/>
          <w:caps w:val="0"/>
          <w:color w:val="3D3D3D"/>
          <w:spacing w:val="0"/>
          <w:sz w:val="32"/>
          <w:szCs w:val="32"/>
          <w:shd w:val="clear" w:fill="FFFFFF"/>
        </w:rPr>
        <w:t>一是落实内部管理和责任考核追究制度，把政府信息公开作为</w:t>
      </w:r>
      <w:r>
        <w:rPr>
          <w:rStyle w:val="8"/>
          <w:rFonts w:hint="eastAsia" w:ascii="仿宋" w:hAnsi="仿宋" w:eastAsia="仿宋" w:cs="仿宋"/>
          <w:b/>
          <w:bCs/>
          <w:i w:val="0"/>
          <w:iCs w:val="0"/>
          <w:caps w:val="0"/>
          <w:color w:val="3D3D3D"/>
          <w:spacing w:val="0"/>
          <w:sz w:val="32"/>
          <w:szCs w:val="32"/>
          <w:shd w:val="clear" w:fill="FFFFFF"/>
          <w:lang w:eastAsia="zh-CN"/>
        </w:rPr>
        <w:t>西里镇</w:t>
      </w:r>
      <w:r>
        <w:rPr>
          <w:rStyle w:val="8"/>
          <w:rFonts w:hint="eastAsia" w:ascii="仿宋" w:hAnsi="仿宋" w:eastAsia="仿宋" w:cs="仿宋"/>
          <w:b/>
          <w:bCs/>
          <w:i w:val="0"/>
          <w:iCs w:val="0"/>
          <w:caps w:val="0"/>
          <w:color w:val="3D3D3D"/>
          <w:spacing w:val="0"/>
          <w:sz w:val="32"/>
          <w:szCs w:val="32"/>
          <w:shd w:val="clear" w:fill="FFFFFF"/>
        </w:rPr>
        <w:t>整体工作的重要组成部分，纳入日常工作安排部署，并纳入年终目标考核，促进信息公开工作常态化、规范化。二是积极畅通渠道，广泛接受社会监督。在门户网站上公开咨询和投诉渠道，及时回复社会关切，充分发挥社会监督作用。三是完善社会评议制度，针对评议发现的问题，落实整改措施，进一步规范信息公开工作，切实发挥评议工作的正向激励作用。2023年，我</w:t>
      </w:r>
      <w:r>
        <w:rPr>
          <w:rStyle w:val="8"/>
          <w:rFonts w:hint="eastAsia" w:ascii="仿宋" w:hAnsi="仿宋" w:eastAsia="仿宋" w:cs="仿宋"/>
          <w:b/>
          <w:bCs/>
          <w:i w:val="0"/>
          <w:iCs w:val="0"/>
          <w:caps w:val="0"/>
          <w:color w:val="3D3D3D"/>
          <w:spacing w:val="0"/>
          <w:sz w:val="32"/>
          <w:szCs w:val="32"/>
          <w:shd w:val="clear" w:fill="FFFFFF"/>
          <w:lang w:eastAsia="zh-CN"/>
        </w:rPr>
        <w:t>镇</w:t>
      </w:r>
      <w:r>
        <w:rPr>
          <w:rStyle w:val="8"/>
          <w:rFonts w:hint="eastAsia" w:ascii="仿宋" w:hAnsi="仿宋" w:eastAsia="仿宋" w:cs="仿宋"/>
          <w:b/>
          <w:bCs/>
          <w:i w:val="0"/>
          <w:iCs w:val="0"/>
          <w:caps w:val="0"/>
          <w:color w:val="3D3D3D"/>
          <w:spacing w:val="0"/>
          <w:sz w:val="32"/>
          <w:szCs w:val="32"/>
          <w:shd w:val="clear" w:fill="FFFFFF"/>
        </w:rPr>
        <w:t>未发生因不履行政务公开义务而发生的责任追究情况。</w:t>
      </w:r>
      <w:r>
        <w:rPr>
          <w:rStyle w:val="8"/>
          <w:rFonts w:hint="eastAsia" w:ascii="仿宋" w:hAnsi="仿宋" w:eastAsia="仿宋" w:cs="仿宋"/>
          <w:b/>
          <w:bCs/>
          <w:i w:val="0"/>
          <w:iCs w:val="0"/>
          <w:caps w:val="0"/>
          <w:color w:val="3D3D3D"/>
          <w:spacing w:val="0"/>
          <w:sz w:val="32"/>
          <w:szCs w:val="32"/>
          <w:shd w:val="clear" w:fill="FFFFFF"/>
          <w:lang w:eastAsia="zh-CN"/>
        </w:rPr>
        <w:drawing>
          <wp:inline distT="0" distB="0" distL="114300" distR="114300">
            <wp:extent cx="4647565" cy="2612390"/>
            <wp:effectExtent l="0" t="0" r="635" b="16510"/>
            <wp:docPr id="14" name="图片 14" descr="doc_63c605530d4117524d5a83e0_350ec00f81e78e3e348a000c476e7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doc_63c605530d4117524d5a83e0_350ec00f81e78e3e348a000c476e76b3"/>
                    <pic:cNvPicPr>
                      <a:picLocks noChangeAspect="1"/>
                    </pic:cNvPicPr>
                  </pic:nvPicPr>
                  <pic:blipFill>
                    <a:blip r:embed="rId9"/>
                    <a:stretch>
                      <a:fillRect/>
                    </a:stretch>
                  </pic:blipFill>
                  <pic:spPr>
                    <a:xfrm>
                      <a:off x="0" y="0"/>
                      <a:ext cx="4647565" cy="26123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Style w:val="8"/>
          <w:rFonts w:hint="eastAsia" w:ascii="黑体" w:hAnsi="宋体" w:eastAsia="黑体" w:cs="黑体"/>
          <w:b/>
          <w:bCs/>
          <w:i w:val="0"/>
          <w:iCs w:val="0"/>
          <w:caps w:val="0"/>
          <w:color w:val="3D3D3D"/>
          <w:spacing w:val="0"/>
          <w:sz w:val="32"/>
          <w:szCs w:val="32"/>
          <w:lang w:eastAsia="zh-CN"/>
        </w:rPr>
      </w:pPr>
      <w:r>
        <w:rPr>
          <w:rStyle w:val="8"/>
          <w:rFonts w:ascii="黑体" w:hAnsi="宋体" w:eastAsia="黑体" w:cs="黑体"/>
          <w:b/>
          <w:bCs/>
          <w:i w:val="0"/>
          <w:iCs w:val="0"/>
          <w:caps w:val="0"/>
          <w:color w:val="3D3D3D"/>
          <w:spacing w:val="0"/>
          <w:sz w:val="32"/>
          <w:szCs w:val="32"/>
        </w:rPr>
        <w:t>二、主动公开政府信息情况</w:t>
      </w:r>
    </w:p>
    <w:tbl>
      <w:tblPr>
        <w:tblStyle w:val="6"/>
        <w:tblpPr w:leftFromText="180" w:rightFromText="180" w:vertAnchor="text" w:horzAnchor="page" w:tblpX="2112" w:tblpY="965"/>
        <w:tblOverlap w:val="never"/>
        <w:tblW w:w="43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00"/>
        <w:gridCol w:w="1770"/>
        <w:gridCol w:w="1995"/>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5000" w:type="pct"/>
            <w:gridSpan w:val="4"/>
            <w:tcBorders>
              <w:top w:val="single" w:color="auto" w:sz="8" w:space="0"/>
              <w:left w:val="single" w:color="auto" w:sz="8" w:space="0"/>
              <w:bottom w:val="nil"/>
              <w:right w:val="single" w:color="auto" w:sz="8" w:space="0"/>
            </w:tcBorders>
            <w:shd w:val="clear" w:color="auto" w:fill="B8CCE4"/>
            <w:tcMar>
              <w:top w:w="0" w:type="dxa"/>
              <w:left w:w="10" w:type="dxa"/>
              <w:bottom w:w="0" w:type="dxa"/>
              <w:right w:w="10" w:type="dxa"/>
            </w:tcMar>
            <w:vAlign w:val="center"/>
          </w:tcPr>
          <w:p>
            <w:pPr>
              <w:pStyle w:val="5"/>
              <w:keepNext w:val="0"/>
              <w:keepLines w:val="0"/>
              <w:widowControl/>
              <w:suppressLineNumbers w:val="0"/>
              <w:jc w:val="center"/>
            </w:pPr>
            <w:r>
              <w:rPr>
                <w:rFonts w:hint="eastAsia" w:ascii="黑体" w:hAnsi="宋体" w:eastAsia="黑体" w:cs="黑体"/>
                <w:color w:val="000000"/>
                <w:sz w:val="24"/>
                <w:szCs w:val="24"/>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ascii="仿宋_GB2312" w:hAnsi="Times New Roman" w:eastAsia="仿宋_GB2312" w:cs="仿宋_GB2312"/>
                <w:color w:val="000000"/>
                <w:sz w:val="24"/>
                <w:szCs w:val="24"/>
              </w:rPr>
              <w:t>信息内容</w:t>
            </w:r>
          </w:p>
        </w:tc>
        <w:tc>
          <w:tcPr>
            <w:tcW w:w="1140"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本年制发件数</w:t>
            </w:r>
          </w:p>
        </w:tc>
        <w:tc>
          <w:tcPr>
            <w:tcW w:w="128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本年废止件数</w:t>
            </w:r>
          </w:p>
        </w:tc>
        <w:tc>
          <w:tcPr>
            <w:tcW w:w="1478" w:type="pct"/>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规章</w:t>
            </w:r>
          </w:p>
        </w:tc>
        <w:tc>
          <w:tcPr>
            <w:tcW w:w="1140"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cs="Times New Roman"/>
                <w:color w:val="000000"/>
                <w:sz w:val="24"/>
                <w:szCs w:val="24"/>
              </w:rPr>
              <w:t>0</w:t>
            </w:r>
          </w:p>
        </w:tc>
        <w:tc>
          <w:tcPr>
            <w:tcW w:w="128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cs="Times New Roman"/>
                <w:color w:val="000000"/>
                <w:sz w:val="24"/>
                <w:szCs w:val="24"/>
              </w:rPr>
              <w:t>0</w:t>
            </w:r>
          </w:p>
        </w:tc>
        <w:tc>
          <w:tcPr>
            <w:tcW w:w="1478" w:type="pct"/>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bottom"/>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规范性文件</w:t>
            </w:r>
          </w:p>
        </w:tc>
        <w:tc>
          <w:tcPr>
            <w:tcW w:w="1140" w:type="pct"/>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c>
          <w:tcPr>
            <w:tcW w:w="1285" w:type="pct"/>
            <w:tcBorders>
              <w:top w:val="single" w:color="auto" w:sz="8" w:space="0"/>
              <w:left w:val="single" w:color="auto" w:sz="8" w:space="0"/>
              <w:bottom w:val="single" w:color="auto" w:sz="4" w:space="0"/>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c>
          <w:tcPr>
            <w:tcW w:w="1478" w:type="pct"/>
            <w:tcBorders>
              <w:top w:val="single" w:color="auto" w:sz="8" w:space="0"/>
              <w:left w:val="single" w:color="auto" w:sz="8" w:space="0"/>
              <w:bottom w:val="single" w:color="auto" w:sz="4" w:space="0"/>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5000" w:type="pct"/>
            <w:gridSpan w:val="4"/>
            <w:tcBorders>
              <w:top w:val="single" w:color="auto" w:sz="8" w:space="0"/>
              <w:left w:val="single" w:color="auto" w:sz="8" w:space="0"/>
              <w:bottom w:val="nil"/>
              <w:right w:val="single" w:color="auto" w:sz="8" w:space="0"/>
            </w:tcBorders>
            <w:shd w:val="clear" w:color="auto" w:fill="B8CCE4"/>
            <w:tcMar>
              <w:top w:w="0" w:type="dxa"/>
              <w:left w:w="10" w:type="dxa"/>
              <w:bottom w:w="0" w:type="dxa"/>
              <w:right w:w="10" w:type="dxa"/>
            </w:tcMar>
            <w:vAlign w:val="top"/>
          </w:tcPr>
          <w:p>
            <w:pPr>
              <w:pStyle w:val="5"/>
              <w:keepNext w:val="0"/>
              <w:keepLines w:val="0"/>
              <w:widowControl/>
              <w:suppressLineNumbers w:val="0"/>
              <w:spacing w:before="80" w:beforeAutospacing="0"/>
              <w:jc w:val="center"/>
            </w:pPr>
            <w:r>
              <w:rPr>
                <w:rFonts w:hint="eastAsia" w:ascii="黑体" w:hAnsi="宋体" w:eastAsia="黑体" w:cs="黑体"/>
                <w:color w:val="000000"/>
                <w:sz w:val="24"/>
                <w:szCs w:val="24"/>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信息内容</w:t>
            </w:r>
          </w:p>
        </w:tc>
        <w:tc>
          <w:tcPr>
            <w:tcW w:w="3904" w:type="pct"/>
            <w:gridSpan w:val="3"/>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行政许可</w:t>
            </w:r>
          </w:p>
        </w:tc>
        <w:tc>
          <w:tcPr>
            <w:tcW w:w="3904" w:type="pct"/>
            <w:gridSpan w:val="3"/>
            <w:tcBorders>
              <w:top w:val="single" w:color="auto" w:sz="8" w:space="0"/>
              <w:left w:val="single" w:color="auto" w:sz="8" w:space="0"/>
              <w:bottom w:val="single" w:color="auto" w:sz="4" w:space="0"/>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000" w:type="pct"/>
            <w:gridSpan w:val="4"/>
            <w:tcBorders>
              <w:top w:val="single" w:color="auto" w:sz="8" w:space="0"/>
              <w:left w:val="single" w:color="auto" w:sz="8" w:space="0"/>
              <w:bottom w:val="nil"/>
              <w:right w:val="single" w:color="auto" w:sz="8" w:space="0"/>
            </w:tcBorders>
            <w:shd w:val="clear" w:color="auto" w:fill="B8CCE4"/>
            <w:tcMar>
              <w:top w:w="0" w:type="dxa"/>
              <w:left w:w="10" w:type="dxa"/>
              <w:bottom w:w="0" w:type="dxa"/>
              <w:right w:w="10" w:type="dxa"/>
            </w:tcMar>
            <w:vAlign w:val="top"/>
          </w:tcPr>
          <w:p>
            <w:pPr>
              <w:pStyle w:val="5"/>
              <w:keepNext w:val="0"/>
              <w:keepLines w:val="0"/>
              <w:widowControl/>
              <w:suppressLineNumbers w:val="0"/>
              <w:spacing w:before="80" w:beforeAutospacing="0"/>
              <w:jc w:val="center"/>
            </w:pPr>
            <w:r>
              <w:rPr>
                <w:rFonts w:hint="eastAsia" w:ascii="黑体" w:hAnsi="宋体" w:eastAsia="黑体" w:cs="黑体"/>
                <w:color w:val="000000"/>
                <w:sz w:val="24"/>
                <w:szCs w:val="24"/>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信息内容</w:t>
            </w:r>
          </w:p>
        </w:tc>
        <w:tc>
          <w:tcPr>
            <w:tcW w:w="3904" w:type="pct"/>
            <w:gridSpan w:val="3"/>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行政处罚</w:t>
            </w:r>
          </w:p>
        </w:tc>
        <w:tc>
          <w:tcPr>
            <w:tcW w:w="3904" w:type="pct"/>
            <w:gridSpan w:val="3"/>
            <w:tcBorders>
              <w:top w:val="single" w:color="auto" w:sz="8" w:space="0"/>
              <w:left w:val="single" w:color="auto" w:sz="8" w:space="0"/>
              <w:bottom w:val="nil"/>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95" w:type="pct"/>
            <w:tcBorders>
              <w:top w:val="single" w:color="auto" w:sz="8" w:space="0"/>
              <w:left w:val="single" w:color="auto" w:sz="8" w:space="0"/>
              <w:bottom w:val="nil"/>
              <w:right w:val="nil"/>
            </w:tcBorders>
            <w:shd w:val="clear" w:color="auto" w:fill="FFFFFF"/>
            <w:tcMar>
              <w:top w:w="0" w:type="dxa"/>
              <w:left w:w="10" w:type="dxa"/>
              <w:bottom w:w="0" w:type="dxa"/>
              <w:right w:w="10" w:type="dxa"/>
            </w:tcMar>
            <w:vAlign w:val="bottom"/>
          </w:tcPr>
          <w:p>
            <w:pPr>
              <w:pStyle w:val="5"/>
              <w:keepNext w:val="0"/>
              <w:keepLines w:val="0"/>
              <w:widowControl/>
              <w:suppressLineNumbers w:val="0"/>
              <w:jc w:val="center"/>
            </w:pPr>
            <w:r>
              <w:rPr>
                <w:rFonts w:hint="eastAsia" w:ascii="仿宋_GB2312" w:hAnsi="Times New Roman" w:eastAsia="仿宋_GB2312" w:cs="仿宋_GB2312"/>
                <w:color w:val="000000"/>
                <w:sz w:val="24"/>
                <w:szCs w:val="24"/>
              </w:rPr>
              <w:t>行政强制</w:t>
            </w:r>
          </w:p>
        </w:tc>
        <w:tc>
          <w:tcPr>
            <w:tcW w:w="3904" w:type="pct"/>
            <w:gridSpan w:val="3"/>
            <w:tcBorders>
              <w:top w:val="single" w:color="auto" w:sz="8" w:space="0"/>
              <w:left w:val="single" w:color="auto" w:sz="8" w:space="0"/>
              <w:bottom w:val="single" w:color="auto" w:sz="4" w:space="0"/>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000" w:type="pct"/>
            <w:gridSpan w:val="4"/>
            <w:tcBorders>
              <w:top w:val="single" w:color="auto" w:sz="8" w:space="0"/>
              <w:left w:val="single" w:color="auto" w:sz="8" w:space="0"/>
              <w:bottom w:val="nil"/>
              <w:right w:val="single" w:color="auto" w:sz="8" w:space="0"/>
            </w:tcBorders>
            <w:shd w:val="clear" w:color="auto" w:fill="B8CCE4"/>
            <w:tcMar>
              <w:top w:w="0" w:type="dxa"/>
              <w:left w:w="10" w:type="dxa"/>
              <w:bottom w:w="0" w:type="dxa"/>
              <w:right w:w="10" w:type="dxa"/>
            </w:tcMar>
            <w:vAlign w:val="top"/>
          </w:tcPr>
          <w:p>
            <w:pPr>
              <w:pStyle w:val="5"/>
              <w:keepNext w:val="0"/>
              <w:keepLines w:val="0"/>
              <w:widowControl/>
              <w:suppressLineNumbers w:val="0"/>
              <w:spacing w:before="80" w:beforeAutospacing="0"/>
              <w:jc w:val="center"/>
            </w:pPr>
            <w:r>
              <w:rPr>
                <w:rFonts w:hint="eastAsia" w:ascii="黑体" w:hAnsi="宋体" w:eastAsia="黑体" w:cs="黑体"/>
                <w:color w:val="000000"/>
                <w:sz w:val="24"/>
                <w:szCs w:val="24"/>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95" w:type="pct"/>
            <w:tcBorders>
              <w:top w:val="single" w:color="auto" w:sz="8" w:space="0"/>
              <w:left w:val="single" w:color="auto" w:sz="8" w:space="0"/>
              <w:bottom w:val="single" w:color="auto" w:sz="8" w:space="0"/>
              <w:right w:val="nil"/>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信息内容</w:t>
            </w:r>
          </w:p>
        </w:tc>
        <w:tc>
          <w:tcPr>
            <w:tcW w:w="3904"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center"/>
            </w:pPr>
            <w:r>
              <w:rPr>
                <w:rFonts w:hint="eastAsia" w:ascii="仿宋_GB2312" w:hAnsi="Times New Roman" w:eastAsia="仿宋_GB2312" w:cs="仿宋_GB2312"/>
                <w:color w:val="000000"/>
                <w:sz w:val="24"/>
                <w:szCs w:val="24"/>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5" w:hRule="atLeast"/>
        </w:trPr>
        <w:tc>
          <w:tcPr>
            <w:tcW w:w="1095" w:type="pct"/>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top"/>
          </w:tcPr>
          <w:p>
            <w:pPr>
              <w:pStyle w:val="5"/>
              <w:keepNext w:val="0"/>
              <w:keepLines w:val="0"/>
              <w:widowControl/>
              <w:suppressLineNumbers w:val="0"/>
              <w:spacing w:before="100" w:beforeAutospacing="0"/>
              <w:jc w:val="left"/>
            </w:pPr>
            <w:r>
              <w:rPr>
                <w:rFonts w:hint="eastAsia" w:ascii="仿宋_GB2312" w:hAnsi="Times New Roman" w:eastAsia="仿宋_GB2312" w:cs="仿宋_GB2312"/>
                <w:color w:val="000000"/>
                <w:sz w:val="24"/>
                <w:szCs w:val="24"/>
              </w:rPr>
              <w:t>行政事业性收费</w:t>
            </w:r>
          </w:p>
        </w:tc>
        <w:tc>
          <w:tcPr>
            <w:tcW w:w="3904" w:type="pct"/>
            <w:gridSpan w:val="3"/>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pPr>
              <w:pStyle w:val="5"/>
              <w:keepNext w:val="0"/>
              <w:keepLines w:val="0"/>
              <w:widowControl/>
              <w:suppressLineNumbers w:val="0"/>
              <w:jc w:val="center"/>
              <w:textAlignment w:val="center"/>
            </w:pPr>
            <w:r>
              <w:rPr>
                <w:rFonts w:hint="default" w:ascii="Times New Roman" w:hAnsi="Times New Roman" w:eastAsia="宋体" w:cs="Times New Roman"/>
                <w:color w:val="000000"/>
                <w:sz w:val="24"/>
                <w:szCs w:val="24"/>
              </w:rPr>
              <w:t>0</w:t>
            </w:r>
          </w:p>
        </w:tc>
      </w:tr>
    </w:tbl>
    <w:p>
      <w:pPr>
        <w:pStyle w:val="5"/>
        <w:keepNext w:val="0"/>
        <w:keepLines w:val="0"/>
        <w:widowControl/>
        <w:suppressLineNumbers w:val="0"/>
        <w:shd w:val="clear" w:fill="FFFFFF"/>
        <w:spacing w:line="560" w:lineRule="atLeast"/>
        <w:rPr>
          <w:rStyle w:val="8"/>
          <w:rFonts w:hint="eastAsia" w:ascii="黑体" w:hAnsi="宋体" w:eastAsia="黑体" w:cs="黑体"/>
          <w:color w:val="3D3D3D"/>
          <w:sz w:val="32"/>
          <w:szCs w:val="32"/>
          <w:shd w:val="clear" w:fill="FFFFFF"/>
        </w:rPr>
      </w:pPr>
    </w:p>
    <w:p>
      <w:pPr>
        <w:pStyle w:val="5"/>
        <w:keepNext w:val="0"/>
        <w:keepLines w:val="0"/>
        <w:widowControl/>
        <w:suppressLineNumbers w:val="0"/>
        <w:shd w:val="clear" w:fill="FFFFFF"/>
        <w:spacing w:line="560" w:lineRule="atLeast"/>
        <w:ind w:left="0" w:firstLine="643"/>
        <w:rPr>
          <w:rStyle w:val="8"/>
          <w:rFonts w:hint="eastAsia" w:ascii="黑体" w:hAnsi="宋体" w:eastAsia="黑体" w:cs="黑体"/>
          <w:color w:val="3D3D3D"/>
          <w:sz w:val="32"/>
          <w:szCs w:val="32"/>
          <w:shd w:val="clear" w:fill="FFFFFF"/>
        </w:rPr>
      </w:pPr>
    </w:p>
    <w:p>
      <w:pPr>
        <w:pStyle w:val="5"/>
        <w:keepNext w:val="0"/>
        <w:keepLines w:val="0"/>
        <w:widowControl/>
        <w:suppressLineNumbers w:val="0"/>
        <w:shd w:val="clear" w:fill="FFFFFF"/>
        <w:spacing w:line="560" w:lineRule="atLeast"/>
        <w:ind w:left="0" w:firstLine="643"/>
        <w:rPr>
          <w:rStyle w:val="8"/>
          <w:rFonts w:hint="eastAsia" w:ascii="黑体" w:hAnsi="宋体" w:eastAsia="黑体" w:cs="黑体"/>
          <w:color w:val="3D3D3D"/>
          <w:sz w:val="32"/>
          <w:szCs w:val="32"/>
          <w:shd w:val="clear" w:fill="FFFFFF"/>
        </w:rPr>
      </w:pPr>
    </w:p>
    <w:p>
      <w:pPr>
        <w:pStyle w:val="5"/>
        <w:keepNext w:val="0"/>
        <w:keepLines w:val="0"/>
        <w:widowControl/>
        <w:suppressLineNumbers w:val="0"/>
        <w:shd w:val="clear" w:fill="FFFFFF"/>
        <w:spacing w:line="560" w:lineRule="atLeast"/>
        <w:rPr>
          <w:rStyle w:val="8"/>
          <w:rFonts w:hint="eastAsia" w:ascii="黑体" w:hAnsi="宋体" w:eastAsia="黑体" w:cs="黑体"/>
          <w:color w:val="3D3D3D"/>
          <w:sz w:val="32"/>
          <w:szCs w:val="32"/>
          <w:shd w:val="clear" w:fill="FFFFFF"/>
        </w:rPr>
      </w:pPr>
    </w:p>
    <w:p>
      <w:pPr>
        <w:pStyle w:val="5"/>
        <w:keepNext w:val="0"/>
        <w:keepLines w:val="0"/>
        <w:widowControl/>
        <w:suppressLineNumbers w:val="0"/>
        <w:shd w:val="clear" w:fill="FFFFFF"/>
        <w:spacing w:line="560" w:lineRule="atLeast"/>
        <w:ind w:left="0" w:firstLine="643"/>
      </w:pPr>
      <w:r>
        <w:rPr>
          <w:rStyle w:val="8"/>
          <w:rFonts w:hint="eastAsia" w:ascii="黑体" w:hAnsi="宋体" w:eastAsia="黑体" w:cs="黑体"/>
          <w:color w:val="3D3D3D"/>
          <w:sz w:val="32"/>
          <w:szCs w:val="32"/>
          <w:shd w:val="clear" w:fill="FFFFFF"/>
        </w:rPr>
        <w:t>三、收到和处理政府信息公开申请情况</w:t>
      </w:r>
    </w:p>
    <w:tbl>
      <w:tblPr>
        <w:tblStyle w:val="6"/>
        <w:tblW w:w="10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4"/>
        <w:gridCol w:w="1269"/>
        <w:gridCol w:w="2728"/>
        <w:gridCol w:w="740"/>
        <w:gridCol w:w="782"/>
        <w:gridCol w:w="973"/>
        <w:gridCol w:w="909"/>
        <w:gridCol w:w="74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3930"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21"/>
                <w:szCs w:val="21"/>
              </w:rPr>
              <w:t>（本列数据的勾稽关系为：第一项加第二项之和，等于第三项加第四项之和）</w:t>
            </w:r>
          </w:p>
        </w:tc>
        <w:tc>
          <w:tcPr>
            <w:tcW w:w="3645"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393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2940"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法人或其他组织</w:t>
            </w:r>
          </w:p>
        </w:tc>
        <w:tc>
          <w:tcPr>
            <w:tcW w:w="70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3930"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商业企业</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科研机构</w:t>
            </w:r>
          </w:p>
        </w:tc>
        <w:tc>
          <w:tcPr>
            <w:tcW w:w="6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社会公益组织</w:t>
            </w:r>
          </w:p>
        </w:tc>
        <w:tc>
          <w:tcPr>
            <w:tcW w:w="6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法律服务机构</w:t>
            </w:r>
          </w:p>
        </w:tc>
        <w:tc>
          <w:tcPr>
            <w:tcW w:w="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21"/>
                <w:szCs w:val="21"/>
              </w:rPr>
              <w:t>其他</w:t>
            </w:r>
          </w:p>
        </w:tc>
        <w:tc>
          <w:tcPr>
            <w:tcW w:w="70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3930"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一、本年新收政府信息公开申请数量</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3930"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二、上年结转政府信息公开申请数量</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95" w:type="dxa"/>
            <w:vMerge w:val="restart"/>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三、本年度办理结果</w:t>
            </w:r>
          </w:p>
        </w:tc>
        <w:tc>
          <w:tcPr>
            <w:tcW w:w="283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（一）予以公开</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283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（二）部分公开（</w:t>
            </w:r>
            <w:r>
              <w:rPr>
                <w:rStyle w:val="8"/>
                <w:rFonts w:hint="eastAsia" w:ascii="仿宋_GB2312" w:eastAsia="仿宋_GB2312" w:cs="仿宋_GB2312"/>
                <w:color w:val="000000"/>
                <w:sz w:val="21"/>
                <w:szCs w:val="21"/>
              </w:rPr>
              <w:t>区分处理的，只计这一情形，不计其他情形</w:t>
            </w:r>
            <w:r>
              <w:rPr>
                <w:rStyle w:val="8"/>
                <w:rFonts w:hint="eastAsia" w:ascii="宋体" w:hAnsi="宋体" w:eastAsia="宋体" w:cs="宋体"/>
                <w:color w:val="000000"/>
                <w:sz w:val="21"/>
                <w:szCs w:val="21"/>
              </w:rPr>
              <w:t>）</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（三）不予公开</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1．属于国家秘密</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2．其他法律行政法规禁止公开</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3．危及“三安全一稳定”</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4．保护第三方合法权益</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5．属于三类内部事务信息</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6．属于四类过程性信息</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7．属于行政执法案卷</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8．属于行政查询事项</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（四）无法提供</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1．本单位不掌握相关政府信息</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2．没有现成信息需要另行制作</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3．补正后申请内容仍不明确</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（五）不予处理</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1．信访举报投诉类申请</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2．重复申请</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3．要求提供公开出版物</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pPr>
            <w:r>
              <w:rPr>
                <w:rStyle w:val="8"/>
                <w:rFonts w:hint="eastAsia" w:ascii="宋体" w:hAnsi="宋体" w:eastAsia="宋体" w:cs="宋体"/>
                <w:color w:val="000000"/>
                <w:sz w:val="21"/>
                <w:szCs w:val="21"/>
              </w:rPr>
              <w:t>4．无正当理由大量反复申请</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ind w:left="210" w:hanging="211"/>
            </w:pPr>
            <w:r>
              <w:rPr>
                <w:rStyle w:val="8"/>
                <w:rFonts w:hint="eastAsia" w:ascii="宋体" w:hAnsi="宋体" w:eastAsia="宋体" w:cs="宋体"/>
                <w:color w:val="000000"/>
                <w:sz w:val="21"/>
                <w:szCs w:val="21"/>
              </w:rPr>
              <w:t>5．要求行政机关确认或重新出具已获取信息</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6"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restart"/>
            <w:tcBorders>
              <w:top w:val="nil"/>
              <w:left w:val="nil"/>
              <w:bottom w:val="nil"/>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（六）其他处理</w:t>
            </w:r>
          </w:p>
        </w:tc>
        <w:tc>
          <w:tcPr>
            <w:tcW w:w="19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ind w:left="210" w:hanging="211"/>
            </w:pPr>
            <w:r>
              <w:rPr>
                <w:rStyle w:val="8"/>
                <w:rFonts w:hint="eastAsia" w:ascii="宋体" w:hAnsi="宋体" w:eastAsia="宋体" w:cs="宋体"/>
                <w:color w:val="000000"/>
                <w:sz w:val="21"/>
                <w:szCs w:val="21"/>
              </w:rPr>
              <w:t>1.申请人无正当理由逾期不补正，行政机关不再处理其信息公开申请</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6"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ind w:left="210" w:hanging="211"/>
            </w:pPr>
            <w:r>
              <w:rPr>
                <w:rStyle w:val="8"/>
                <w:rFonts w:hint="eastAsia" w:ascii="宋体" w:hAnsi="宋体" w:eastAsia="宋体" w:cs="宋体"/>
                <w:color w:val="000000"/>
                <w:sz w:val="21"/>
                <w:szCs w:val="21"/>
              </w:rPr>
              <w:t>2.申请人逾期未按收费通知要求缴纳费用、行政机关不再处理其政府信息公开申请</w:t>
            </w:r>
          </w:p>
        </w:tc>
        <w:tc>
          <w:tcPr>
            <w:tcW w:w="52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900" w:type="dxa"/>
            <w:vMerge w:val="continue"/>
            <w:tcBorders>
              <w:top w:val="nil"/>
              <w:left w:val="nil"/>
              <w:bottom w:val="nil"/>
              <w:right w:val="single" w:color="auto" w:sz="8" w:space="0"/>
            </w:tcBorders>
            <w:shd w:val="clear" w:color="auto" w:fill="FFFFFF"/>
            <w:tcMar>
              <w:top w:w="0" w:type="dxa"/>
              <w:left w:w="0" w:type="dxa"/>
              <w:bottom w:w="0" w:type="dxa"/>
              <w:right w:w="0" w:type="dxa"/>
            </w:tcMar>
            <w:vAlign w:val="center"/>
          </w:tcPr>
          <w:p>
            <w:pPr>
              <w:rPr>
                <w:rFonts w:hint="eastAsia" w:ascii="宋体"/>
                <w:sz w:val="24"/>
                <w:szCs w:val="24"/>
              </w:rPr>
            </w:pPr>
          </w:p>
        </w:tc>
        <w:tc>
          <w:tcPr>
            <w:tcW w:w="1935"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pStyle w:val="5"/>
              <w:keepNext w:val="0"/>
              <w:keepLines w:val="0"/>
              <w:widowControl/>
              <w:suppressLineNumbers w:val="0"/>
              <w:ind w:left="210" w:hanging="211"/>
            </w:pPr>
            <w:r>
              <w:rPr>
                <w:rStyle w:val="8"/>
                <w:rFonts w:hint="eastAsia" w:ascii="宋体" w:hAnsi="宋体" w:eastAsia="宋体" w:cs="宋体"/>
                <w:color w:val="000000"/>
                <w:sz w:val="21"/>
                <w:szCs w:val="21"/>
              </w:rPr>
              <w:t>3.其他</w:t>
            </w:r>
          </w:p>
        </w:tc>
        <w:tc>
          <w:tcPr>
            <w:tcW w:w="52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095" w:type="dxa"/>
            <w:vMerge w:val="continue"/>
            <w:tcBorders>
              <w:top w:val="nil"/>
              <w:left w:val="single" w:color="auto" w:sz="8" w:space="0"/>
              <w:bottom w:val="nil"/>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283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（七）总计</w:t>
            </w:r>
          </w:p>
        </w:tc>
        <w:tc>
          <w:tcPr>
            <w:tcW w:w="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rPr>
                <w:rFonts w:hint="eastAsia" w:eastAsiaTheme="minorEastAsia"/>
                <w:lang w:val="en-US" w:eastAsia="zh-CN"/>
              </w:rPr>
            </w:pPr>
            <w:r>
              <w:rPr>
                <w:rFonts w:hint="eastAsia"/>
                <w:lang w:val="en-US" w:eastAsia="zh-CN"/>
              </w:rPr>
              <w:t>0</w:t>
            </w:r>
          </w:p>
        </w:tc>
        <w:tc>
          <w:tcPr>
            <w:tcW w:w="5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pStyle w:val="5"/>
              <w:keepNext w:val="0"/>
              <w:keepLines w:val="0"/>
              <w:widowControl/>
              <w:suppressLineNumbers w:val="0"/>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3930"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四、结转下年度继续办理</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64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5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c>
          <w:tcPr>
            <w:tcW w:w="7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宋体" w:hAnsi="宋体" w:eastAsia="宋体" w:cs="宋体"/>
                <w:color w:val="000000"/>
                <w:sz w:val="21"/>
                <w:szCs w:val="21"/>
              </w:rPr>
              <w:t>0</w:t>
            </w: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firstLine="643" w:firstLineChars="200"/>
        <w:textAlignment w:val="auto"/>
      </w:pPr>
      <w:bookmarkStart w:id="0" w:name="_GoBack"/>
      <w:bookmarkEnd w:id="0"/>
      <w:r>
        <w:rPr>
          <w:rStyle w:val="8"/>
          <w:rFonts w:hint="eastAsia" w:ascii="黑体" w:hAnsi="宋体" w:eastAsia="黑体" w:cs="黑体"/>
          <w:color w:val="3D3D3D"/>
          <w:sz w:val="32"/>
          <w:szCs w:val="32"/>
          <w:shd w:val="clear" w:fill="FFFFFF"/>
        </w:rPr>
        <w:t>四、政府信息公开行政复议、行政诉讼情况</w:t>
      </w:r>
    </w:p>
    <w:tbl>
      <w:tblPr>
        <w:tblStyle w:val="6"/>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8"/>
        <w:gridCol w:w="695"/>
        <w:gridCol w:w="673"/>
        <w:gridCol w:w="638"/>
        <w:gridCol w:w="739"/>
        <w:gridCol w:w="739"/>
        <w:gridCol w:w="684"/>
        <w:gridCol w:w="661"/>
        <w:gridCol w:w="650"/>
        <w:gridCol w:w="627"/>
        <w:gridCol w:w="695"/>
        <w:gridCol w:w="650"/>
        <w:gridCol w:w="663"/>
        <w:gridCol w:w="686"/>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jc w:val="center"/>
        </w:trPr>
        <w:tc>
          <w:tcPr>
            <w:tcW w:w="2232" w:type="dxa"/>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行政复议</w:t>
            </w:r>
          </w:p>
        </w:tc>
        <w:tc>
          <w:tcPr>
            <w:tcW w:w="4418" w:type="dxa"/>
            <w:gridSpan w:val="10"/>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7" w:hRule="atLeast"/>
          <w:jc w:val="center"/>
        </w:trPr>
        <w:tc>
          <w:tcPr>
            <w:tcW w:w="442"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结果维持</w:t>
            </w:r>
          </w:p>
        </w:tc>
        <w:tc>
          <w:tcPr>
            <w:tcW w:w="453"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结果纠正</w:t>
            </w:r>
          </w:p>
        </w:tc>
        <w:tc>
          <w:tcPr>
            <w:tcW w:w="43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其他结果</w:t>
            </w:r>
          </w:p>
        </w:tc>
        <w:tc>
          <w:tcPr>
            <w:tcW w:w="41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尚未审结</w:t>
            </w:r>
          </w:p>
        </w:tc>
        <w:tc>
          <w:tcPr>
            <w:tcW w:w="48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总计</w:t>
            </w:r>
          </w:p>
        </w:tc>
        <w:tc>
          <w:tcPr>
            <w:tcW w:w="219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未经复议直接起诉</w:t>
            </w:r>
          </w:p>
        </w:tc>
        <w:tc>
          <w:tcPr>
            <w:tcW w:w="222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442"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453"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439"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416"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48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sz w:val="24"/>
                <w:szCs w:val="24"/>
              </w:rPr>
            </w:pPr>
          </w:p>
        </w:tc>
        <w:tc>
          <w:tcPr>
            <w:tcW w:w="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结果维持</w:t>
            </w:r>
          </w:p>
        </w:tc>
        <w:tc>
          <w:tcPr>
            <w:tcW w:w="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结果纠正</w:t>
            </w:r>
          </w:p>
        </w:tc>
        <w:tc>
          <w:tcPr>
            <w:tcW w:w="43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其他结果</w:t>
            </w:r>
          </w:p>
        </w:tc>
        <w:tc>
          <w:tcPr>
            <w:tcW w:w="4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尚未审结</w:t>
            </w:r>
          </w:p>
        </w:tc>
        <w:tc>
          <w:tcPr>
            <w:tcW w:w="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总计</w:t>
            </w:r>
          </w:p>
        </w:tc>
        <w:tc>
          <w:tcPr>
            <w:tcW w:w="45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结果维持</w:t>
            </w:r>
          </w:p>
        </w:tc>
        <w:tc>
          <w:tcPr>
            <w:tcW w:w="4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结果纠正</w:t>
            </w:r>
          </w:p>
        </w:tc>
        <w:tc>
          <w:tcPr>
            <w:tcW w:w="43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其他结果</w:t>
            </w:r>
          </w:p>
        </w:tc>
        <w:tc>
          <w:tcPr>
            <w:tcW w:w="44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尚未审结</w:t>
            </w:r>
          </w:p>
        </w:tc>
        <w:tc>
          <w:tcPr>
            <w:tcW w:w="4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黑体" w:hAnsi="宋体" w:eastAsia="黑体" w:cs="黑体"/>
                <w:color w:val="000000"/>
                <w:sz w:val="18"/>
                <w:szCs w:val="18"/>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4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3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3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5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4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c>
          <w:tcPr>
            <w:tcW w:w="4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5"/>
              <w:keepNext w:val="0"/>
              <w:keepLines w:val="0"/>
              <w:widowControl/>
              <w:suppressLineNumbers w:val="0"/>
            </w:pPr>
            <w:r>
              <w:rPr>
                <w:rStyle w:val="8"/>
                <w:rFonts w:hint="eastAsia" w:ascii="仿宋_GB2312" w:eastAsia="仿宋_GB2312" w:cs="仿宋_GB2312"/>
                <w:color w:val="000000"/>
                <w:sz w:val="18"/>
                <w:szCs w:val="18"/>
              </w:rPr>
              <w:t>0</w:t>
            </w:r>
          </w:p>
        </w:tc>
      </w:tr>
    </w:tbl>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firstLine="643" w:firstLineChars="200"/>
        <w:textAlignment w:val="auto"/>
      </w:pPr>
      <w:r>
        <w:rPr>
          <w:rStyle w:val="8"/>
          <w:rFonts w:hint="eastAsia" w:ascii="黑体" w:hAnsi="宋体" w:eastAsia="黑体" w:cs="黑体"/>
          <w:color w:val="3D3D3D"/>
          <w:sz w:val="32"/>
          <w:szCs w:val="32"/>
          <w:shd w:val="clear" w:fill="FFFFFF"/>
        </w:rPr>
        <w:t>五、存在的主要问题及改进情况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rPr>
          <w:rStyle w:val="8"/>
          <w:rFonts w:hint="eastAsia" w:ascii="仿宋" w:hAnsi="仿宋" w:eastAsia="仿宋" w:cs="仿宋"/>
          <w:color w:val="3D3D3D"/>
          <w:sz w:val="32"/>
          <w:szCs w:val="32"/>
          <w:shd w:val="clear" w:fill="FFFFFF"/>
        </w:rPr>
      </w:pPr>
      <w:r>
        <w:rPr>
          <w:rStyle w:val="8"/>
          <w:rFonts w:hint="eastAsia" w:ascii="仿宋" w:hAnsi="仿宋" w:eastAsia="仿宋" w:cs="仿宋"/>
          <w:color w:val="3D3D3D"/>
          <w:sz w:val="32"/>
          <w:szCs w:val="32"/>
          <w:shd w:val="clear" w:fill="FFFFFF"/>
        </w:rPr>
        <w:t>（一）存在问题：</w:t>
      </w:r>
      <w:r>
        <w:rPr>
          <w:rStyle w:val="8"/>
          <w:rFonts w:hint="eastAsia" w:ascii="仿宋" w:hAnsi="仿宋" w:eastAsia="仿宋" w:cs="仿宋"/>
          <w:color w:val="3D3D3D"/>
          <w:sz w:val="32"/>
          <w:szCs w:val="32"/>
          <w:shd w:val="clear" w:fill="FFFFFF"/>
          <w:lang w:val="en-US" w:eastAsia="zh-CN"/>
        </w:rPr>
        <w:t>1、</w:t>
      </w:r>
      <w:r>
        <w:rPr>
          <w:rStyle w:val="8"/>
          <w:rFonts w:hint="eastAsia" w:ascii="仿宋" w:hAnsi="仿宋" w:eastAsia="仿宋" w:cs="仿宋"/>
          <w:color w:val="3D3D3D"/>
          <w:sz w:val="32"/>
          <w:szCs w:val="32"/>
          <w:shd w:val="clear" w:fill="FFFFFF"/>
        </w:rPr>
        <w:t>认识不够到位，少数干部对实行政务公开的重要意义认识不足，工作被动应付，对群众的意见重视不够、研究不够。</w:t>
      </w:r>
      <w:r>
        <w:rPr>
          <w:rStyle w:val="8"/>
          <w:rFonts w:hint="eastAsia" w:ascii="仿宋" w:hAnsi="仿宋" w:eastAsia="仿宋" w:cs="仿宋"/>
          <w:color w:val="3D3D3D"/>
          <w:sz w:val="32"/>
          <w:szCs w:val="32"/>
          <w:shd w:val="clear" w:fill="FFFFFF"/>
          <w:lang w:val="en-US" w:eastAsia="zh-CN"/>
        </w:rPr>
        <w:t>2、</w:t>
      </w:r>
      <w:r>
        <w:rPr>
          <w:rStyle w:val="8"/>
          <w:rFonts w:hint="eastAsia" w:ascii="仿宋" w:hAnsi="仿宋" w:eastAsia="仿宋" w:cs="仿宋"/>
          <w:color w:val="3D3D3D"/>
          <w:sz w:val="32"/>
          <w:szCs w:val="32"/>
          <w:shd w:val="clear" w:fill="FFFFFF"/>
        </w:rPr>
        <w:t>工作力度不大，政务公开的力度不大，进展不快。</w:t>
      </w:r>
      <w:r>
        <w:rPr>
          <w:rStyle w:val="8"/>
          <w:rFonts w:hint="eastAsia" w:ascii="仿宋" w:hAnsi="仿宋" w:eastAsia="仿宋" w:cs="仿宋"/>
          <w:color w:val="3D3D3D"/>
          <w:sz w:val="32"/>
          <w:szCs w:val="32"/>
          <w:shd w:val="clear" w:fill="FFFFFF"/>
          <w:lang w:val="en-US" w:eastAsia="zh-CN"/>
        </w:rPr>
        <w:t>3、</w:t>
      </w:r>
      <w:r>
        <w:rPr>
          <w:rStyle w:val="8"/>
          <w:rFonts w:hint="eastAsia" w:ascii="仿宋" w:hAnsi="仿宋" w:eastAsia="仿宋" w:cs="仿宋"/>
          <w:color w:val="3D3D3D"/>
          <w:sz w:val="32"/>
          <w:szCs w:val="32"/>
          <w:shd w:val="clear" w:fill="FFFFFF"/>
        </w:rPr>
        <w:t>有的公开内容不规范、不具体，重点不突出，部分应事前公开的内容变成了事后公开，有的公开内容长期不更新或缺乏动态内容。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rPr>
          <w:rStyle w:val="8"/>
          <w:rFonts w:hint="eastAsia" w:ascii="仿宋" w:hAnsi="仿宋" w:eastAsia="仿宋" w:cs="仿宋"/>
          <w:color w:val="3D3D3D"/>
          <w:sz w:val="32"/>
          <w:szCs w:val="32"/>
          <w:shd w:val="clear" w:fill="FFFFFF"/>
        </w:rPr>
      </w:pPr>
      <w:r>
        <w:rPr>
          <w:rStyle w:val="8"/>
          <w:rFonts w:hint="eastAsia" w:ascii="仿宋" w:hAnsi="仿宋" w:eastAsia="仿宋" w:cs="仿宋"/>
          <w:color w:val="3D3D3D"/>
          <w:sz w:val="32"/>
          <w:szCs w:val="32"/>
          <w:shd w:val="clear" w:fill="FFFFFF"/>
        </w:rPr>
        <w:t>（二）改进措施：</w:t>
      </w:r>
      <w:r>
        <w:rPr>
          <w:rStyle w:val="8"/>
          <w:rFonts w:hint="eastAsia" w:ascii="仿宋" w:hAnsi="仿宋" w:eastAsia="仿宋" w:cs="仿宋"/>
          <w:color w:val="3D3D3D"/>
          <w:sz w:val="32"/>
          <w:szCs w:val="32"/>
          <w:shd w:val="clear" w:fill="FFFFFF"/>
          <w:lang w:val="en-US" w:eastAsia="zh-CN"/>
        </w:rPr>
        <w:t>1、不断提高对政务公开的认识，</w:t>
      </w:r>
      <w:r>
        <w:rPr>
          <w:rStyle w:val="8"/>
          <w:rFonts w:hint="eastAsia" w:ascii="仿宋" w:hAnsi="仿宋" w:eastAsia="仿宋" w:cs="仿宋"/>
          <w:color w:val="3D3D3D"/>
          <w:sz w:val="32"/>
          <w:szCs w:val="32"/>
          <w:shd w:val="clear" w:fill="FFFFFF"/>
        </w:rPr>
        <w:t>强化专人负责信息公开工作，加强人员力量负责门户网站信息内容更新，落实好动态管理制度，提升信息公开效率。同时，加强人员培训，使政务人员能够及时了解该工作新要求、熟练掌握公开目录及平台操作，提高政务人员素质和工作水平，进一步提升信息发布质量。</w:t>
      </w:r>
      <w:r>
        <w:rPr>
          <w:rStyle w:val="8"/>
          <w:rFonts w:hint="eastAsia" w:ascii="仿宋" w:hAnsi="仿宋" w:eastAsia="仿宋" w:cs="仿宋"/>
          <w:color w:val="3D3D3D"/>
          <w:sz w:val="32"/>
          <w:szCs w:val="32"/>
          <w:shd w:val="clear" w:fill="FFFFFF"/>
          <w:lang w:val="en-US" w:eastAsia="zh-CN"/>
        </w:rPr>
        <w:t>2、</w:t>
      </w:r>
      <w:r>
        <w:rPr>
          <w:rStyle w:val="8"/>
          <w:rFonts w:hint="eastAsia" w:ascii="仿宋" w:hAnsi="仿宋" w:eastAsia="仿宋" w:cs="仿宋"/>
          <w:color w:val="3D3D3D"/>
          <w:sz w:val="32"/>
          <w:szCs w:val="32"/>
          <w:shd w:val="clear" w:fill="FFFFFF"/>
        </w:rPr>
        <w:t>认真梳理细化政府信息栏目，做到“应公开尽公开”；进一步扩大公开内容，以社会需求为导向，选择公开民众关注度高的信息，提升政务公开内容的可读性和务实性</w:t>
      </w:r>
      <w:r>
        <w:rPr>
          <w:rStyle w:val="8"/>
          <w:rFonts w:hint="eastAsia" w:ascii="仿宋" w:hAnsi="仿宋" w:eastAsia="仿宋" w:cs="仿宋"/>
          <w:color w:val="3D3D3D"/>
          <w:sz w:val="32"/>
          <w:szCs w:val="32"/>
          <w:shd w:val="clear" w:fill="FFFFFF"/>
          <w:lang w:eastAsia="zh-CN"/>
        </w:rPr>
        <w:t>。</w:t>
      </w:r>
      <w:r>
        <w:rPr>
          <w:rStyle w:val="8"/>
          <w:rFonts w:hint="eastAsia" w:ascii="仿宋" w:hAnsi="仿宋" w:eastAsia="仿宋" w:cs="仿宋"/>
          <w:color w:val="3D3D3D"/>
          <w:sz w:val="32"/>
          <w:szCs w:val="32"/>
          <w:shd w:val="clear" w:fill="FFFFFF"/>
          <w:lang w:val="en-US" w:eastAsia="zh-CN"/>
        </w:rPr>
        <w:t>3、</w:t>
      </w:r>
      <w:r>
        <w:rPr>
          <w:rStyle w:val="8"/>
          <w:rFonts w:hint="eastAsia" w:ascii="仿宋" w:hAnsi="仿宋" w:eastAsia="仿宋" w:cs="仿宋"/>
          <w:color w:val="3D3D3D"/>
          <w:sz w:val="32"/>
          <w:szCs w:val="32"/>
          <w:shd w:val="clear" w:fill="FFFFFF"/>
        </w:rPr>
        <w:t>完善政务公开内部管理机制，加强制度规范建设，确保政府信息公开工作依法、有序进行。加强依申请公开工作规范，规范依申请公开工作程序，按规范要求做好依申请公开。进一步拓宽基层政务公开渠道，使政府信息推送精准、便捷、高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黑体" w:hAnsi="宋体" w:eastAsia="黑体" w:cs="黑体"/>
          <w:color w:val="3D3D3D"/>
          <w:sz w:val="32"/>
          <w:szCs w:val="32"/>
          <w:shd w:val="clear" w:fill="FFFFFF"/>
        </w:rPr>
        <w:t>六、其他需要报告的事项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仿宋" w:hAnsi="仿宋" w:eastAsia="仿宋" w:cs="仿宋"/>
          <w:color w:val="3D3D3D"/>
          <w:sz w:val="32"/>
          <w:szCs w:val="32"/>
          <w:shd w:val="clear" w:fill="FFFFFF"/>
        </w:rPr>
        <w:t>（</w:t>
      </w:r>
      <w:r>
        <w:rPr>
          <w:rStyle w:val="8"/>
          <w:rFonts w:ascii="黑体" w:hAnsi="宋体" w:eastAsia="黑体" w:cs="黑体"/>
          <w:color w:val="3D3D3D"/>
          <w:sz w:val="32"/>
          <w:szCs w:val="32"/>
          <w:shd w:val="clear" w:fill="FFFFFF"/>
        </w:rPr>
        <w:t>一）收费情况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仿宋" w:hAnsi="仿宋" w:eastAsia="仿宋" w:cs="仿宋"/>
          <w:color w:val="3D3D3D"/>
          <w:sz w:val="32"/>
          <w:szCs w:val="32"/>
          <w:shd w:val="clear" w:fill="FFFFFF"/>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ascii="黑体" w:hAnsi="宋体" w:eastAsia="黑体" w:cs="黑体"/>
          <w:color w:val="3D3D3D"/>
          <w:sz w:val="32"/>
          <w:szCs w:val="32"/>
          <w:shd w:val="clear" w:fill="FFFFFF"/>
        </w:rPr>
        <w:t>（二）落实上级工作要点情况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仿宋" w:hAnsi="仿宋" w:eastAsia="仿宋" w:cs="仿宋"/>
          <w:color w:val="3D3D3D"/>
          <w:sz w:val="32"/>
          <w:szCs w:val="32"/>
          <w:shd w:val="clear" w:fill="FFFFFF"/>
        </w:rPr>
        <w:t>202</w:t>
      </w:r>
      <w:r>
        <w:rPr>
          <w:rStyle w:val="8"/>
          <w:rFonts w:hint="eastAsia" w:ascii="仿宋" w:hAnsi="仿宋" w:eastAsia="仿宋" w:cs="仿宋"/>
          <w:color w:val="3D3D3D"/>
          <w:sz w:val="32"/>
          <w:szCs w:val="32"/>
          <w:shd w:val="clear" w:fill="FFFFFF"/>
          <w:lang w:val="en-US" w:eastAsia="zh-CN"/>
        </w:rPr>
        <w:t>3</w:t>
      </w:r>
      <w:r>
        <w:rPr>
          <w:rStyle w:val="8"/>
          <w:rFonts w:hint="eastAsia" w:ascii="仿宋" w:hAnsi="仿宋" w:eastAsia="仿宋" w:cs="仿宋"/>
          <w:color w:val="3D3D3D"/>
          <w:sz w:val="32"/>
          <w:szCs w:val="32"/>
          <w:shd w:val="clear" w:fill="FFFFFF"/>
        </w:rPr>
        <w:t>年，沂源县西里镇人民政府按照《2023年沂源县政务公开工作方案》相关要求,明确政务公开工作制度，不断提高政务公开水平，为人民群众提供多种信息公开渠道。</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ascii="黑体" w:hAnsi="宋体" w:eastAsia="黑体" w:cs="黑体"/>
          <w:color w:val="3D3D3D"/>
          <w:sz w:val="32"/>
          <w:szCs w:val="32"/>
          <w:shd w:val="clear" w:fill="FFFFFF"/>
        </w:rPr>
        <w:t>（三）人大代表建议和政协提案办理结果公开情况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仿宋" w:hAnsi="仿宋" w:eastAsia="仿宋" w:cs="仿宋"/>
          <w:color w:val="3D3D3D"/>
          <w:sz w:val="32"/>
          <w:szCs w:val="32"/>
          <w:shd w:val="clear" w:fill="FFFFFF"/>
        </w:rPr>
        <w:t>202</w:t>
      </w:r>
      <w:r>
        <w:rPr>
          <w:rStyle w:val="8"/>
          <w:rFonts w:hint="eastAsia" w:ascii="仿宋" w:hAnsi="仿宋" w:eastAsia="仿宋" w:cs="仿宋"/>
          <w:color w:val="3D3D3D"/>
          <w:sz w:val="32"/>
          <w:szCs w:val="32"/>
          <w:shd w:val="clear" w:fill="FFFFFF"/>
          <w:lang w:val="en-US" w:eastAsia="zh-CN"/>
        </w:rPr>
        <w:t>3</w:t>
      </w:r>
      <w:r>
        <w:rPr>
          <w:rStyle w:val="8"/>
          <w:rFonts w:hint="eastAsia" w:ascii="仿宋" w:hAnsi="仿宋" w:eastAsia="仿宋" w:cs="仿宋"/>
          <w:color w:val="3D3D3D"/>
          <w:sz w:val="32"/>
          <w:szCs w:val="32"/>
          <w:shd w:val="clear" w:fill="FFFFFF"/>
        </w:rPr>
        <w:t>年，西里镇未收到县人大建议和县政协提案。</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ascii="黑体" w:hAnsi="宋体" w:eastAsia="黑体" w:cs="黑体"/>
          <w:color w:val="3D3D3D"/>
          <w:sz w:val="32"/>
          <w:szCs w:val="32"/>
          <w:shd w:val="clear" w:fill="FFFFFF"/>
        </w:rPr>
        <w:t>（四）政务公开工作创新情况</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pPr>
      <w:r>
        <w:rPr>
          <w:rStyle w:val="8"/>
          <w:rFonts w:hint="eastAsia" w:ascii="仿宋" w:hAnsi="仿宋" w:eastAsia="仿宋" w:cs="仿宋"/>
          <w:color w:val="3D3D3D"/>
          <w:sz w:val="32"/>
          <w:szCs w:val="32"/>
          <w:shd w:val="clear" w:fill="FFFFFF"/>
        </w:rPr>
        <w:t>沂源县西里镇主动发力，利用多种举措，促进政策寻人、精准投递，变被动为主动，不断提高村民群众的知晓率。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rPr>
          <w:rStyle w:val="8"/>
          <w:rFonts w:hint="eastAsia" w:ascii="仿宋" w:hAnsi="仿宋" w:eastAsia="仿宋" w:cs="仿宋"/>
          <w:color w:val="3D3D3D"/>
          <w:sz w:val="32"/>
          <w:szCs w:val="32"/>
          <w:shd w:val="clear" w:fill="FFFFFF"/>
          <w:lang w:val="en-US" w:eastAsia="zh-CN"/>
        </w:rPr>
      </w:pPr>
      <w:r>
        <w:rPr>
          <w:rStyle w:val="8"/>
          <w:rFonts w:hint="eastAsia" w:ascii="仿宋" w:hAnsi="仿宋" w:eastAsia="仿宋" w:cs="仿宋"/>
          <w:color w:val="3D3D3D"/>
          <w:sz w:val="32"/>
          <w:szCs w:val="32"/>
          <w:shd w:val="clear" w:fill="FFFFFF"/>
          <w:lang w:val="en-US" w:eastAsia="zh-CN"/>
        </w:rPr>
        <w:t>一是多渠道推送。将线上线下推送政务信息相结合，不断拓宽人民群众对政务信息获取渠道。线上，积极发挥好微信群、“幸福西里”西里微信公众号等新媒体的作用，实时向人民群众推送各类政务信息；线下，借助“彦夫讲堂”、各村大喇叭、政务公开栏等宣传途径，将各类政策信息及时传达到家家户户。</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line="560" w:lineRule="atLeast"/>
        <w:ind w:left="0" w:firstLine="643"/>
        <w:textAlignment w:val="auto"/>
        <w:rPr>
          <w:rStyle w:val="8"/>
          <w:rFonts w:hint="eastAsia" w:ascii="黑体" w:hAnsi="宋体" w:eastAsia="黑体" w:cs="黑体"/>
          <w:b/>
          <w:bCs/>
          <w:i w:val="0"/>
          <w:iCs w:val="0"/>
          <w:caps w:val="0"/>
          <w:color w:val="3D3D3D"/>
          <w:spacing w:val="0"/>
          <w:sz w:val="32"/>
          <w:szCs w:val="32"/>
          <w:lang w:eastAsia="zh-CN"/>
        </w:rPr>
      </w:pPr>
      <w:r>
        <w:rPr>
          <w:rStyle w:val="8"/>
          <w:rFonts w:hint="eastAsia" w:ascii="仿宋" w:hAnsi="仿宋" w:eastAsia="仿宋" w:cs="仿宋"/>
          <w:color w:val="3D3D3D"/>
          <w:sz w:val="32"/>
          <w:szCs w:val="32"/>
          <w:shd w:val="clear" w:fill="FFFFFF"/>
          <w:lang w:eastAsia="zh-CN"/>
        </w:rPr>
        <w:t>二是精准化推送。不断加强基层组织建设，利用“一网三联”的作用，各网格员、网格长根据自身所掌握的各家各户的家庭情况，及时将各户最需要的政策信息传达到、传达好。</w:t>
      </w:r>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ODM2ZjE3NzU2MWMyNjhiNDgzYTBlMzM2NDRjOTEifQ=="/>
  </w:docVars>
  <w:rsids>
    <w:rsidRoot w:val="00000000"/>
    <w:rsid w:val="054B3EAC"/>
    <w:rsid w:val="06480C70"/>
    <w:rsid w:val="0E4F5ED2"/>
    <w:rsid w:val="1C1222ED"/>
    <w:rsid w:val="1ECF6229"/>
    <w:rsid w:val="284D1521"/>
    <w:rsid w:val="2AB34DA0"/>
    <w:rsid w:val="34D01E6B"/>
    <w:rsid w:val="34DB6845"/>
    <w:rsid w:val="388D6BEF"/>
    <w:rsid w:val="4FB71245"/>
    <w:rsid w:val="6E5E4065"/>
    <w:rsid w:val="6F115CA2"/>
    <w:rsid w:val="73966B33"/>
    <w:rsid w:val="73C3376E"/>
    <w:rsid w:val="7D23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styleId="9">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www.wps.cn/officeDocument/2018/webExtension" Target="webExtensions/webExtension1.xml"/><Relationship Id="rId5" Type="http://schemas.openxmlformats.org/officeDocument/2006/relationships/chart" Target="charts/chart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rPr lang="en-US" altLang="zh-CN"/>
              <a:t>2023</a:t>
            </a:r>
            <a:r>
              <a:rPr altLang="en-US"/>
              <a:t>年</a:t>
            </a:r>
            <a:r>
              <a:t>西里镇主动公开政府信息</a:t>
            </a:r>
          </a:p>
        </c:rich>
      </c:tx>
      <c:layout/>
      <c:overlay val="0"/>
      <c:spPr>
        <a:noFill/>
        <a:ln>
          <a:noFill/>
        </a:ln>
        <a:effectLst/>
      </c:spPr>
    </c:title>
    <c:autoTitleDeleted val="0"/>
    <c:plotArea>
      <c:layout/>
      <c:pieChart>
        <c:varyColors val="1"/>
        <c:ser>
          <c:idx val="0"/>
          <c:order val="0"/>
          <c:tx>
            <c:strRef>
              <c:f>Sheet1!$B$1</c:f>
              <c:strCache>
                <c:ptCount val="1"/>
                <c:pt idx="0">
                  <c:v>西里镇主动公开政府信息</c:v>
                </c:pt>
              </c:strCache>
            </c:strRef>
          </c:tx>
          <c:spPr>
            <a:solidFill>
              <a:schemeClr val="accent1"/>
            </a:solidFill>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Pt>
            <c:idx val="5"/>
            <c:bubble3D val="0"/>
            <c:spPr>
              <a:solidFill>
                <a:schemeClr val="accent6"/>
              </a:solidFill>
              <a:ln w="12700">
                <a:noFill/>
              </a:ln>
              <a:effectLst/>
              <a:sp3d contourW="12700"/>
            </c:spPr>
          </c:dPt>
          <c:dPt>
            <c:idx val="6"/>
            <c:bubble3D val="0"/>
            <c:spPr>
              <a:solidFill>
                <a:srgbClr val="EE822F">
                  <a:lumMod val="75000"/>
                </a:srgbClr>
              </a:solidFill>
              <a:ln w="12700">
                <a:noFill/>
              </a:ln>
              <a:effectLst/>
              <a:sp3d contourW="12700"/>
            </c:spPr>
          </c:dPt>
          <c:dPt>
            <c:idx val="7"/>
            <c:bubble3D val="0"/>
            <c:spPr>
              <a:solidFill>
                <a:srgbClr val="E54C5E"/>
              </a:solidFill>
              <a:ln w="12700">
                <a:noFill/>
              </a:ln>
              <a:effectLst/>
              <a:sp3d contourW="12700"/>
            </c:spPr>
          </c:dPt>
          <c:dPt>
            <c:idx val="8"/>
            <c:bubble3D val="0"/>
            <c:spPr>
              <a:solidFill>
                <a:srgbClr val="30C0B4"/>
              </a:solidFill>
              <a:ln w="12700">
                <a:noFill/>
              </a:ln>
              <a:effectLst/>
              <a:sp3d contourW="12700"/>
            </c:spPr>
          </c:dPt>
          <c:dPt>
            <c:idx val="9"/>
            <c:bubble3D val="0"/>
            <c:spPr>
              <a:solidFill>
                <a:srgbClr val="F2BA02">
                  <a:lumMod val="60000"/>
                  <a:lumOff val="40000"/>
                </a:srgbClr>
              </a:solidFill>
              <a:ln w="12700">
                <a:noFill/>
              </a:ln>
              <a:effectLst/>
              <a:sp3d contourW="12700"/>
            </c:spPr>
          </c:dPt>
          <c:dPt>
            <c:idx val="10"/>
            <c:bubble3D val="0"/>
            <c:spPr>
              <a:solidFill>
                <a:srgbClr val="75BD42">
                  <a:lumMod val="50000"/>
                </a:srgbClr>
              </a:solidFill>
              <a:ln w="12700">
                <a:noFill/>
              </a:ln>
              <a:effectLst/>
              <a:sp3d contourW="12700"/>
            </c:spPr>
          </c:dPt>
          <c:dPt>
            <c:idx val="11"/>
            <c:bubble3D val="0"/>
            <c:spPr>
              <a:solidFill>
                <a:srgbClr val="4874CB">
                  <a:lumMod val="60000"/>
                  <a:lumOff val="40000"/>
                </a:srgbClr>
              </a:solidFill>
              <a:ln w="12700">
                <a:noFill/>
              </a:ln>
              <a:effectLst/>
              <a:sp3d contourW="12700"/>
            </c:spPr>
          </c:dPt>
          <c:dPt>
            <c:idx val="12"/>
            <c:bubble3D val="0"/>
            <c:spPr>
              <a:solidFill>
                <a:srgbClr val="75BD42">
                  <a:lumMod val="75000"/>
                </a:srgbClr>
              </a:solidFill>
              <a:ln w="12700">
                <a:noFill/>
              </a:ln>
              <a:effectLst/>
              <a:sp3d contourW="12700"/>
            </c:spPr>
          </c:dPt>
          <c:dPt>
            <c:idx val="13"/>
            <c:bubble3D val="0"/>
            <c:spPr>
              <a:solidFill>
                <a:srgbClr val="30C0B4">
                  <a:lumMod val="40000"/>
                  <a:lumOff val="60000"/>
                </a:srgbClr>
              </a:solidFill>
              <a:ln w="12700">
                <a:noFill/>
              </a:ln>
              <a:effectLst/>
              <a:sp3d contourW="12700"/>
            </c:spPr>
          </c:dPt>
          <c:dPt>
            <c:idx val="14"/>
            <c:bubble3D val="0"/>
            <c:spPr>
              <a:solidFill>
                <a:srgbClr val="E54C5E">
                  <a:lumMod val="75000"/>
                </a:srgbClr>
              </a:solidFill>
              <a:ln w="12700">
                <a:noFill/>
              </a:ln>
              <a:effectLst/>
              <a:sp3d contourW="12700"/>
            </c:spPr>
          </c:dPt>
          <c:dPt>
            <c:idx val="15"/>
            <c:bubble3D val="0"/>
            <c:spPr>
              <a:solidFill>
                <a:srgbClr val="E54C5E">
                  <a:lumMod val="40000"/>
                  <a:lumOff val="60000"/>
                </a:srgbClr>
              </a:solidFill>
              <a:ln w="12700">
                <a:noFill/>
              </a:ln>
              <a:effectLst/>
              <a:sp3d contourW="12700"/>
            </c:spPr>
          </c:dPt>
          <c:dPt>
            <c:idx val="16"/>
            <c:bubble3D val="0"/>
            <c:spPr>
              <a:solidFill>
                <a:srgbClr val="30C0B4">
                  <a:lumMod val="60000"/>
                  <a:lumOff val="40000"/>
                </a:srgbClr>
              </a:solidFill>
              <a:ln w="12700">
                <a:noFill/>
              </a:ln>
              <a:effectLst/>
              <a:sp3d contourW="12700"/>
            </c:spPr>
          </c:dPt>
          <c:dPt>
            <c:idx val="17"/>
            <c:bubble3D val="0"/>
            <c:spPr>
              <a:gradFill>
                <a:gsLst>
                  <a:gs pos="0">
                    <a:srgbClr val="FBFB11"/>
                  </a:gs>
                  <a:gs pos="100000">
                    <a:srgbClr val="838309"/>
                  </a:gs>
                </a:gsLst>
                <a:lin ang="5400000" scaled="0"/>
              </a:gradFill>
              <a:ln w="12700">
                <a:noFill/>
              </a:ln>
              <a:effectLst/>
              <a:sp3d contourW="12700"/>
            </c:spPr>
          </c:dPt>
          <c:dPt>
            <c:idx val="18"/>
            <c:bubble3D val="0"/>
            <c:spPr>
              <a:solidFill>
                <a:srgbClr val="4874CB">
                  <a:lumMod val="75000"/>
                </a:srgbClr>
              </a:solidFill>
              <a:ln w="12700">
                <a:noFill/>
              </a:ln>
              <a:effectLst/>
              <a:sp3d contourW="127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重点民生</c:v>
                </c:pt>
                <c:pt idx="1">
                  <c:v>政府会议</c:v>
                </c:pt>
                <c:pt idx="2">
                  <c:v>政务会议</c:v>
                </c:pt>
                <c:pt idx="3">
                  <c:v>政策法规</c:v>
                </c:pt>
                <c:pt idx="4">
                  <c:v>乡村振兴</c:v>
                </c:pt>
                <c:pt idx="5">
                  <c:v>财政信息</c:v>
                </c:pt>
                <c:pt idx="6">
                  <c:v>法治建设专栏</c:v>
                </c:pt>
                <c:pt idx="7">
                  <c:v>建议提案办理</c:v>
                </c:pt>
                <c:pt idx="8">
                  <c:v>建议办理总体情况</c:v>
                </c:pt>
                <c:pt idx="9">
                  <c:v>管理和服务公开</c:v>
                </c:pt>
                <c:pt idx="10">
                  <c:v>政务公开组织领导</c:v>
                </c:pt>
                <c:pt idx="11">
                  <c:v>优化营商环境</c:v>
                </c:pt>
                <c:pt idx="12">
                  <c:v>信息公开指南</c:v>
                </c:pt>
                <c:pt idx="13">
                  <c:v>信息公开年度报告</c:v>
                </c:pt>
                <c:pt idx="14">
                  <c:v>文稿解读</c:v>
                </c:pt>
                <c:pt idx="15">
                  <c:v>政务公开培训</c:v>
                </c:pt>
                <c:pt idx="16">
                  <c:v>政务公开工作推进</c:v>
                </c:pt>
                <c:pt idx="17">
                  <c:v>主动公开基本目录</c:v>
                </c:pt>
                <c:pt idx="18">
                  <c:v>基层政务公开事项标准目录</c:v>
                </c:pt>
              </c:strCache>
            </c:strRef>
          </c:cat>
          <c:val>
            <c:numRef>
              <c:f>Sheet1!$B$2:$B$20</c:f>
              <c:numCache>
                <c:formatCode>General</c:formatCode>
                <c:ptCount val="19"/>
                <c:pt idx="0">
                  <c:v>22</c:v>
                </c:pt>
                <c:pt idx="1">
                  <c:v>16</c:v>
                </c:pt>
                <c:pt idx="2">
                  <c:v>18</c:v>
                </c:pt>
                <c:pt idx="3">
                  <c:v>14</c:v>
                </c:pt>
                <c:pt idx="4">
                  <c:v>10</c:v>
                </c:pt>
                <c:pt idx="5">
                  <c:v>6</c:v>
                </c:pt>
                <c:pt idx="6">
                  <c:v>6</c:v>
                </c:pt>
                <c:pt idx="7">
                  <c:v>4</c:v>
                </c:pt>
                <c:pt idx="8">
                  <c:v>2</c:v>
                </c:pt>
                <c:pt idx="9">
                  <c:v>2</c:v>
                </c:pt>
                <c:pt idx="10">
                  <c:v>2</c:v>
                </c:pt>
                <c:pt idx="11">
                  <c:v>2</c:v>
                </c:pt>
                <c:pt idx="12">
                  <c:v>2</c:v>
                </c:pt>
                <c:pt idx="13">
                  <c:v>2</c:v>
                </c:pt>
                <c:pt idx="14">
                  <c:v>2</c:v>
                </c:pt>
                <c:pt idx="15">
                  <c:v>2</c:v>
                </c:pt>
                <c:pt idx="16">
                  <c:v>2</c:v>
                </c:pt>
                <c:pt idx="17">
                  <c:v>2</c:v>
                </c:pt>
                <c:pt idx="18">
                  <c:v>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webExtension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年份&quot;,&quot;数量&quot;],[&quot;2021年&quot;,&quot;0&quot;],[&quot;2022年&quot;,&quot;1&quot;],[&quot;2023年&quot;,&quot;0&quot;]]],&quot;dataType&quot;:&quot;obejct-table&quot;,&quot;download&quot;:false,&quot;srcType&quot;:&quot;local&quot;,&quot;url&quot;:&quot;&quot;},&quot;function_type&quot;:[&quot;柱形图&quot;],&quot;gif&quot;:&quot;//web.docer.wpscdn.cn/docer/ds-page/v2/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tru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71,&quot;ratio&quot;:&quot;&quot;,&quot;rotate&quot;:0,&quot;width&quot;:457},&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18&quot;,&quot;lineHeight&quot;:&quot;10&quot;,&quot;show&quot;:true,&quot;text&quot;:&quot;西里镇近三年依申请公开情况&quot;,&quot;totalHeight&quot;:&quot;39&quot;,&quot;xPosition&quot;:&quot;center&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v2/images/S9mQy7TtDPRefubPR9f5hY.CBEB17BE.jpg?imageView2/2/w/500/quality/90&quot;,&quot;title&quot;:&quot;基础柱状图&quot;,&quot;type&quot;:&quot;chart&quot;},&quot;dschart_id&quot;:&quot;444734748594536323&quot;,&quot;id&quot;:&quot;40&quot;}"/>
    <wpswe:property key="isUseCommonErrorPage" value="false"/>
    <wpswe:property key="loadingImage" value="res:/icons/DsWebShapeDefaultPage.svg"/>
  </wpswe:properties>
  <wpswe:watchingCache>
    <wpswe:linkPath>C:/Users/Administrator/AppData/Local/Temp/wps.fPIvOt/Workbook2.xlsx</wpswe:linkPath>
  </wpswe:watchingCache>
  <wpswe:snapshot xmlns:r="http://schemas.openxmlformats.org/officeDocument/2006/relationships" r:embed="rId2"/>
  <wpswe:externalData xmlns:r="http://schemas.openxmlformats.org/officeDocument/2006/relationships" r:id="rId1"/>
  <wpswe:url>https://clientweb.docer.wps.cn//docer-ds/web-shape-1.0.0/?id=40&amp;dschart_id=444734748594536323&amp;from=chartwins&amp;productEntry=insert&amp;sceneEntry=rec</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11</Pages>
  <Words>3117</Words>
  <Characters>3232</Characters>
  <Lines>0</Lines>
  <Paragraphs>0</Paragraphs>
  <TotalTime>181</TotalTime>
  <ScaleCrop>false</ScaleCrop>
  <LinksUpToDate>false</LinksUpToDate>
  <CharactersWithSpaces>3232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2023-07-18T09:24:00Z</dcterms:created>
  <dc:creator>Administrator</dc:creator>
  <cp:lastModifiedBy>爱琴海的渔夫</cp:lastModifiedBy>
  <dcterms:modified xsi:type="dcterms:W3CDTF">2024-01-26T01:54:45Z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5091719CC8DB45E6AE8071512607E488_12</vt:lpwstr>
  </property>
</Properties>
</file>