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方正小标宋简体" w:cs="Times New Roman"/>
          <w:b w:val="0"/>
          <w:bCs w:val="0"/>
          <w:i w:val="0"/>
          <w:caps w:val="0"/>
          <w:color w:val="auto"/>
          <w:spacing w:val="0"/>
          <w:sz w:val="43"/>
          <w:szCs w:val="43"/>
          <w:shd w:val="clear" w:fill="FFFFFF"/>
        </w:rPr>
        <w:t>沂源县信访局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方正小标宋简体" w:cs="Times New Roman"/>
          <w:b w:val="0"/>
          <w:bCs w:val="0"/>
          <w:i w:val="0"/>
          <w:caps w:val="0"/>
          <w:color w:val="auto"/>
          <w:spacing w:val="0"/>
          <w:sz w:val="43"/>
          <w:szCs w:val="43"/>
          <w:shd w:val="clear" w:fill="FFFFFF"/>
        </w:rPr>
        <w:t>2017年政府信息公开年度报告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微软雅黑" w:cs="Times New Roman"/>
          <w:b w:val="0"/>
          <w:bCs w:val="0"/>
          <w:i w:val="0"/>
          <w:caps w:val="0"/>
          <w:color w:val="auto"/>
          <w:spacing w:val="0"/>
          <w:sz w:val="22"/>
          <w:szCs w:val="22"/>
        </w:rPr>
      </w:pPr>
      <w:r>
        <w:rPr>
          <w:rFonts w:hint="default" w:ascii="Times New Roman" w:hAnsi="Times New Roman" w:eastAsia="仿宋" w:cs="Times New Roman"/>
          <w:b w:val="0"/>
          <w:bCs w:val="0"/>
          <w:i w:val="0"/>
          <w:caps w:val="0"/>
          <w:color w:val="auto"/>
          <w:spacing w:val="0"/>
          <w:sz w:val="31"/>
          <w:szCs w:val="31"/>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仿宋_GB2312" w:cs="Times New Roman"/>
          <w:b w:val="0"/>
          <w:bCs w:val="0"/>
          <w:i w:val="0"/>
          <w:caps w:val="0"/>
          <w:color w:val="auto"/>
          <w:spacing w:val="0"/>
          <w:sz w:val="31"/>
          <w:szCs w:val="31"/>
          <w:shd w:val="clear" w:fill="FFFFFF"/>
        </w:rPr>
        <w:t>为进一步推进局政府信息公开工作的开展，按照沂源县人民政府办公室《关于做好2017年政府信息公开工作年度报告编制工作的通知》要求，现将我单位2017年政府信息公开年度报告公布如下：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黑体" w:cs="Times New Roman"/>
          <w:b w:val="0"/>
          <w:bCs w:val="0"/>
          <w:i w:val="0"/>
          <w:caps w:val="0"/>
          <w:color w:val="auto"/>
          <w:spacing w:val="0"/>
          <w:sz w:val="31"/>
          <w:szCs w:val="31"/>
          <w:shd w:val="clear" w:fill="FFFFFF"/>
        </w:rPr>
        <w:t>一、政府信息公开工作概述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仿宋_GB2312" w:cs="Times New Roman"/>
          <w:b w:val="0"/>
          <w:bCs w:val="0"/>
          <w:i w:val="0"/>
          <w:caps w:val="0"/>
          <w:color w:val="auto"/>
          <w:spacing w:val="0"/>
          <w:sz w:val="31"/>
          <w:szCs w:val="31"/>
          <w:shd w:val="clear" w:fill="FFFFFF"/>
        </w:rPr>
        <w:t>2017年，在县委、县政府的正确领导下，认真贯彻落实国家、省、市、县关于政府信息公开的相关要求，不断建立健全政府信息公开的制度和规定，切实加大信息公开力度，充分发挥相关载体作用，在沂源通讯等大众媒体上公开相关信访法规、信息，拓宽了群众获取信息渠道，使政府信息公开的形式得到进一步完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黑体" w:cs="Times New Roman"/>
          <w:b w:val="0"/>
          <w:bCs w:val="0"/>
          <w:i w:val="0"/>
          <w:caps w:val="0"/>
          <w:color w:val="auto"/>
          <w:spacing w:val="0"/>
          <w:sz w:val="31"/>
          <w:szCs w:val="31"/>
          <w:shd w:val="clear" w:fill="FFFFFF"/>
        </w:rPr>
        <w:t>二、政府信息公开的组织领导和制度建设情况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楷体_GB2312" w:cs="Times New Roman"/>
          <w:b w:val="0"/>
          <w:bCs w:val="0"/>
          <w:i w:val="0"/>
          <w:caps w:val="0"/>
          <w:color w:val="auto"/>
          <w:spacing w:val="0"/>
          <w:sz w:val="31"/>
          <w:szCs w:val="31"/>
          <w:shd w:val="clear" w:fill="FFFFFF"/>
        </w:rPr>
        <w:t>（一）强化组织领导。</w:t>
      </w:r>
      <w:r>
        <w:rPr>
          <w:rStyle w:val="8"/>
          <w:rFonts w:hint="default" w:ascii="Times New Roman" w:hAnsi="Times New Roman" w:eastAsia="仿宋_GB2312" w:cs="Times New Roman"/>
          <w:b w:val="0"/>
          <w:bCs w:val="0"/>
          <w:i w:val="0"/>
          <w:caps w:val="0"/>
          <w:color w:val="auto"/>
          <w:spacing w:val="0"/>
          <w:sz w:val="31"/>
          <w:szCs w:val="31"/>
          <w:shd w:val="clear" w:fill="FFFFFF"/>
        </w:rPr>
        <w:t>局领导高度重视政府信息公开工作，</w:t>
      </w:r>
      <w:r>
        <w:rPr>
          <w:rStyle w:val="8"/>
          <w:rFonts w:hint="eastAsia" w:ascii="Times New Roman" w:hAnsi="Times New Roman" w:eastAsia="仿宋_GB2312" w:cs="Times New Roman"/>
          <w:b w:val="0"/>
          <w:bCs w:val="0"/>
          <w:i w:val="0"/>
          <w:caps w:val="0"/>
          <w:color w:val="auto"/>
          <w:spacing w:val="0"/>
          <w:sz w:val="31"/>
          <w:szCs w:val="31"/>
          <w:shd w:val="clear" w:fill="FFFFFF"/>
          <w:lang w:eastAsia="zh-CN"/>
        </w:rPr>
        <w:t>成立政务公开工作领导小组，</w:t>
      </w:r>
      <w:r>
        <w:rPr>
          <w:rStyle w:val="8"/>
          <w:rFonts w:hint="default" w:ascii="Times New Roman" w:hAnsi="Times New Roman" w:eastAsia="仿宋_GB2312" w:cs="Times New Roman"/>
          <w:b w:val="0"/>
          <w:bCs w:val="0"/>
          <w:i w:val="0"/>
          <w:caps w:val="0"/>
          <w:color w:val="auto"/>
          <w:spacing w:val="0"/>
          <w:sz w:val="31"/>
          <w:szCs w:val="31"/>
          <w:shd w:val="clear" w:fill="FFFFFF"/>
        </w:rPr>
        <w:t>明确主要负责人总负责、分管</w:t>
      </w:r>
      <w:r>
        <w:rPr>
          <w:rStyle w:val="8"/>
          <w:rFonts w:hint="eastAsia" w:ascii="Times New Roman" w:hAnsi="Times New Roman" w:eastAsia="仿宋_GB2312" w:cs="Times New Roman"/>
          <w:b w:val="0"/>
          <w:bCs w:val="0"/>
          <w:i w:val="0"/>
          <w:caps w:val="0"/>
          <w:color w:val="auto"/>
          <w:spacing w:val="0"/>
          <w:sz w:val="31"/>
          <w:szCs w:val="31"/>
          <w:shd w:val="clear" w:fill="FFFFFF"/>
          <w:lang w:eastAsia="zh-CN"/>
        </w:rPr>
        <w:t>负责人</w:t>
      </w:r>
      <w:r>
        <w:rPr>
          <w:rStyle w:val="8"/>
          <w:rFonts w:hint="default" w:ascii="Times New Roman" w:hAnsi="Times New Roman" w:eastAsia="仿宋_GB2312" w:cs="Times New Roman"/>
          <w:b w:val="0"/>
          <w:bCs w:val="0"/>
          <w:i w:val="0"/>
          <w:caps w:val="0"/>
          <w:color w:val="auto"/>
          <w:spacing w:val="0"/>
          <w:sz w:val="31"/>
          <w:szCs w:val="31"/>
          <w:shd w:val="clear" w:fill="FFFFFF"/>
        </w:rPr>
        <w:t>牵头部署、</w:t>
      </w:r>
      <w:r>
        <w:rPr>
          <w:rStyle w:val="8"/>
          <w:rFonts w:hint="eastAsia" w:ascii="Times New Roman" w:hAnsi="Times New Roman" w:eastAsia="仿宋_GB2312" w:cs="Times New Roman"/>
          <w:b w:val="0"/>
          <w:bCs w:val="0"/>
          <w:i w:val="0"/>
          <w:caps w:val="0"/>
          <w:color w:val="auto"/>
          <w:spacing w:val="0"/>
          <w:sz w:val="31"/>
          <w:szCs w:val="31"/>
          <w:shd w:val="clear" w:fill="FFFFFF"/>
          <w:lang w:eastAsia="zh-CN"/>
        </w:rPr>
        <w:t>办公室</w:t>
      </w:r>
      <w:r>
        <w:rPr>
          <w:rStyle w:val="8"/>
          <w:rFonts w:hint="default" w:ascii="Times New Roman" w:hAnsi="Times New Roman" w:eastAsia="仿宋_GB2312" w:cs="Times New Roman"/>
          <w:b w:val="0"/>
          <w:bCs w:val="0"/>
          <w:i w:val="0"/>
          <w:caps w:val="0"/>
          <w:color w:val="auto"/>
          <w:spacing w:val="0"/>
          <w:sz w:val="31"/>
          <w:szCs w:val="31"/>
          <w:shd w:val="clear" w:fill="FFFFFF"/>
        </w:rPr>
        <w:t>具体落实的工作机制，为政府信息公开工作的顺利开展提供了组织和人员保障。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楷体_GB2312" w:cs="Times New Roman"/>
          <w:b w:val="0"/>
          <w:bCs w:val="0"/>
          <w:i w:val="0"/>
          <w:caps w:val="0"/>
          <w:color w:val="auto"/>
          <w:spacing w:val="0"/>
          <w:sz w:val="31"/>
          <w:szCs w:val="31"/>
          <w:shd w:val="clear" w:fill="FFFFFF"/>
        </w:rPr>
        <w:t>（二）加强制度建设。</w:t>
      </w:r>
      <w:r>
        <w:rPr>
          <w:rStyle w:val="8"/>
          <w:rFonts w:hint="default" w:ascii="Times New Roman" w:hAnsi="Times New Roman" w:eastAsia="仿宋_GB2312" w:cs="Times New Roman"/>
          <w:b w:val="0"/>
          <w:bCs w:val="0"/>
          <w:i w:val="0"/>
          <w:caps w:val="0"/>
          <w:color w:val="auto"/>
          <w:spacing w:val="0"/>
          <w:sz w:val="31"/>
          <w:szCs w:val="31"/>
          <w:shd w:val="clear" w:fill="FFFFFF"/>
        </w:rPr>
        <w:t>修改完善了《沂源县信访局信息公开保密审查制度》，明确了信息公开范围、时间、程序、保密要求，确保政府信息公开工作持续良好开展。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黑体" w:cs="Times New Roman"/>
          <w:b w:val="0"/>
          <w:bCs w:val="0"/>
          <w:i w:val="0"/>
          <w:caps w:val="0"/>
          <w:color w:val="auto"/>
          <w:spacing w:val="0"/>
          <w:sz w:val="31"/>
          <w:szCs w:val="31"/>
          <w:shd w:val="clear" w:fill="FFFFFF"/>
        </w:rPr>
        <w:t>三、重点领域政府信息公开工作推进情况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Style w:val="8"/>
          <w:rFonts w:hint="default" w:ascii="Times New Roman" w:hAnsi="Times New Roman" w:eastAsia="仿宋_GB2312" w:cs="Times New Roman"/>
          <w:b w:val="0"/>
          <w:bCs w:val="0"/>
          <w:i w:val="0"/>
          <w:caps w:val="0"/>
          <w:color w:val="auto"/>
          <w:spacing w:val="0"/>
          <w:sz w:val="31"/>
          <w:szCs w:val="31"/>
          <w:shd w:val="clear" w:fill="FFFFFF"/>
        </w:rPr>
      </w:pPr>
      <w:r>
        <w:rPr>
          <w:rStyle w:val="8"/>
          <w:rFonts w:hint="default" w:ascii="Times New Roman" w:hAnsi="Times New Roman" w:eastAsia="仿宋_GB2312" w:cs="Times New Roman"/>
          <w:b w:val="0"/>
          <w:bCs w:val="0"/>
          <w:i w:val="0"/>
          <w:caps w:val="0"/>
          <w:color w:val="auto"/>
          <w:spacing w:val="0"/>
          <w:sz w:val="31"/>
          <w:szCs w:val="31"/>
          <w:shd w:val="clear" w:fill="FFFFFF"/>
        </w:rPr>
        <w:t>按照县政府财政部门要求，在县政府网站公开部门预决算报告，2017年公开“2016年沂源县信访局部门决算”1次，“2017年沂源县信访局部门预算”1次。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黑体" w:cs="Times New Roman"/>
          <w:b w:val="0"/>
          <w:bCs w:val="0"/>
          <w:i w:val="0"/>
          <w:caps w:val="0"/>
          <w:color w:val="auto"/>
          <w:spacing w:val="0"/>
          <w:sz w:val="31"/>
          <w:szCs w:val="31"/>
          <w:shd w:val="clear" w:fill="FFFFFF"/>
        </w:rPr>
        <w:t>四、主动公开政府信息以及公开平台建设情况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楷体_GB2312" w:cs="Times New Roman"/>
          <w:b w:val="0"/>
          <w:bCs w:val="0"/>
          <w:i w:val="0"/>
          <w:caps w:val="0"/>
          <w:color w:val="auto"/>
          <w:spacing w:val="0"/>
          <w:sz w:val="31"/>
          <w:szCs w:val="31"/>
          <w:shd w:val="clear" w:fill="FFFFFF"/>
        </w:rPr>
        <w:t>（一）主动公开政府信息。</w:t>
      </w:r>
      <w:r>
        <w:rPr>
          <w:rStyle w:val="8"/>
          <w:rFonts w:hint="default" w:ascii="Times New Roman" w:hAnsi="Times New Roman" w:eastAsia="仿宋_GB2312" w:cs="Times New Roman"/>
          <w:b w:val="0"/>
          <w:bCs w:val="0"/>
          <w:i w:val="0"/>
          <w:caps w:val="0"/>
          <w:color w:val="auto"/>
          <w:spacing w:val="0"/>
          <w:sz w:val="31"/>
          <w:szCs w:val="31"/>
          <w:shd w:val="clear" w:fill="FFFFFF"/>
        </w:rPr>
        <w:t>2018年，根据县政府要求，主动在政府网站公开15条信息；在沂源通讯等大众媒体公开相关法规信息12次，初步统计阅读人数达5万人次；组织20余个部门、单位开展“信访法规赶大集”活动，分发宣传材料15000余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楷体_GB2312" w:cs="Times New Roman"/>
          <w:b w:val="0"/>
          <w:bCs w:val="0"/>
          <w:i w:val="0"/>
          <w:caps w:val="0"/>
          <w:color w:val="auto"/>
          <w:spacing w:val="0"/>
          <w:sz w:val="31"/>
          <w:szCs w:val="31"/>
          <w:shd w:val="clear" w:fill="FFFFFF"/>
        </w:rPr>
        <w:t>（二）公开平台建设情况。</w:t>
      </w:r>
      <w:r>
        <w:rPr>
          <w:rStyle w:val="8"/>
          <w:rFonts w:hint="default" w:ascii="Times New Roman" w:hAnsi="Times New Roman" w:eastAsia="仿宋_GB2312" w:cs="Times New Roman"/>
          <w:b w:val="0"/>
          <w:bCs w:val="0"/>
          <w:i w:val="0"/>
          <w:caps w:val="0"/>
          <w:color w:val="auto"/>
          <w:spacing w:val="0"/>
          <w:sz w:val="31"/>
          <w:szCs w:val="31"/>
          <w:shd w:val="clear" w:fill="FFFFFF"/>
        </w:rPr>
        <w:t>县信访局无门户网站。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黑体" w:cs="Times New Roman"/>
          <w:b w:val="0"/>
          <w:bCs w:val="0"/>
          <w:i w:val="0"/>
          <w:caps w:val="0"/>
          <w:color w:val="auto"/>
          <w:spacing w:val="0"/>
          <w:sz w:val="31"/>
          <w:szCs w:val="31"/>
          <w:shd w:val="clear" w:fill="FFFFFF"/>
        </w:rPr>
        <w:t>五、政府信息公开申请的办理情况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仿宋_GB2312" w:cs="Times New Roman"/>
          <w:b w:val="0"/>
          <w:bCs w:val="0"/>
          <w:i w:val="0"/>
          <w:caps w:val="0"/>
          <w:color w:val="auto"/>
          <w:spacing w:val="0"/>
          <w:sz w:val="31"/>
          <w:szCs w:val="31"/>
          <w:shd w:val="clear" w:fill="FFFFFF"/>
        </w:rPr>
        <w:t>2017年度未接到公民、法人或其他组织有关公开政府信息的申请。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黑体" w:cs="Times New Roman"/>
          <w:b w:val="0"/>
          <w:bCs w:val="0"/>
          <w:i w:val="0"/>
          <w:caps w:val="0"/>
          <w:color w:val="auto"/>
          <w:spacing w:val="0"/>
          <w:sz w:val="31"/>
          <w:szCs w:val="31"/>
          <w:shd w:val="clear" w:fill="FFFFFF"/>
        </w:rPr>
        <w:t>六、政府信息公开的收费及减免情况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仿宋_GB2312" w:cs="Times New Roman"/>
          <w:b w:val="0"/>
          <w:bCs w:val="0"/>
          <w:i w:val="0"/>
          <w:caps w:val="0"/>
          <w:color w:val="auto"/>
          <w:spacing w:val="0"/>
          <w:sz w:val="31"/>
          <w:szCs w:val="31"/>
          <w:shd w:val="clear" w:fill="FFFFFF"/>
        </w:rPr>
        <w:t>信访局无行政收费项目。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left"/>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黑体" w:cs="Times New Roman"/>
          <w:b w:val="0"/>
          <w:bCs w:val="0"/>
          <w:i w:val="0"/>
          <w:caps w:val="0"/>
          <w:color w:val="auto"/>
          <w:spacing w:val="0"/>
          <w:sz w:val="31"/>
          <w:szCs w:val="31"/>
          <w:shd w:val="clear" w:fill="FFFFFF"/>
        </w:rPr>
        <w:t>七、因政府信息公开申请行政复议、提起行政诉讼的情况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仿宋_GB2312" w:cs="Times New Roman"/>
          <w:b w:val="0"/>
          <w:bCs w:val="0"/>
          <w:i w:val="0"/>
          <w:caps w:val="0"/>
          <w:color w:val="auto"/>
          <w:spacing w:val="0"/>
          <w:sz w:val="31"/>
          <w:szCs w:val="31"/>
          <w:shd w:val="clear" w:fill="FFFFFF"/>
        </w:rPr>
        <w:t>2017年度未接到有关公民、法人或其他组织就政府信息公开提起的行政复议、行政诉讼案件。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黑体" w:cs="Times New Roman"/>
          <w:b w:val="0"/>
          <w:bCs w:val="0"/>
          <w:i w:val="0"/>
          <w:caps w:val="0"/>
          <w:color w:val="auto"/>
          <w:spacing w:val="0"/>
          <w:sz w:val="31"/>
          <w:szCs w:val="31"/>
          <w:shd w:val="clear" w:fill="FFFFFF"/>
        </w:rPr>
        <w:t>八、政府信息公开保密审查及监督检查情况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仿宋_GB2312" w:cs="Times New Roman"/>
          <w:b w:val="0"/>
          <w:bCs w:val="0"/>
          <w:i w:val="0"/>
          <w:caps w:val="0"/>
          <w:color w:val="auto"/>
          <w:spacing w:val="0"/>
          <w:sz w:val="31"/>
          <w:szCs w:val="31"/>
          <w:shd w:val="clear" w:fill="FFFFFF"/>
        </w:rPr>
        <w:t>严格执行政府信息公开保密审查制度，坚持“先审查、后公开”原则，凡通过网站发布的政府信息一律通过严格审查、及时登记，由分管领导不定期对信息公开情况进行督导检查，确保了全年无一起泄密事件发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黑体" w:cs="Times New Roman"/>
          <w:b w:val="0"/>
          <w:bCs w:val="0"/>
          <w:i w:val="0"/>
          <w:caps w:val="0"/>
          <w:color w:val="auto"/>
          <w:spacing w:val="0"/>
          <w:sz w:val="31"/>
          <w:szCs w:val="31"/>
          <w:shd w:val="clear" w:fill="FFFFFF"/>
        </w:rPr>
        <w:t>九、政府信息公开工作存在的主要问题及改进情况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Style w:val="8"/>
          <w:rFonts w:hint="eastAsia" w:ascii="Times New Roman" w:hAnsi="Times New Roman" w:eastAsia="仿宋_GB2312" w:cs="Times New Roman"/>
          <w:b w:val="0"/>
          <w:bCs w:val="0"/>
          <w:i w:val="0"/>
          <w:caps w:val="0"/>
          <w:color w:val="auto"/>
          <w:spacing w:val="0"/>
          <w:sz w:val="31"/>
          <w:szCs w:val="31"/>
          <w:shd w:val="clear" w:fill="FFFFFF"/>
          <w:lang w:eastAsia="zh-CN"/>
        </w:rPr>
      </w:pPr>
      <w:r>
        <w:rPr>
          <w:rStyle w:val="8"/>
          <w:rFonts w:hint="eastAsia" w:ascii="Times New Roman" w:hAnsi="Times New Roman" w:eastAsia="仿宋_GB2312" w:cs="Times New Roman"/>
          <w:b w:val="0"/>
          <w:bCs w:val="0"/>
          <w:i w:val="0"/>
          <w:caps w:val="0"/>
          <w:color w:val="auto"/>
          <w:spacing w:val="0"/>
          <w:sz w:val="31"/>
          <w:szCs w:val="31"/>
          <w:shd w:val="clear" w:fill="FFFFFF"/>
          <w:lang w:eastAsia="zh-CN"/>
        </w:rPr>
        <w:t>存在的问题：</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b w:val="0"/>
          <w:bCs w:val="0"/>
          <w:i w:val="0"/>
          <w:caps w:val="0"/>
          <w:color w:val="auto"/>
          <w:spacing w:val="0"/>
          <w:sz w:val="32"/>
          <w:szCs w:val="32"/>
        </w:rPr>
      </w:pPr>
      <w:r>
        <w:rPr>
          <w:rStyle w:val="8"/>
          <w:rFonts w:hint="eastAsia" w:ascii="仿宋_GB2312" w:hAnsi="仿宋_GB2312" w:eastAsia="仿宋_GB2312" w:cs="仿宋_GB2312"/>
          <w:b w:val="0"/>
          <w:bCs w:val="0"/>
          <w:i w:val="0"/>
          <w:caps w:val="0"/>
          <w:color w:val="auto"/>
          <w:spacing w:val="0"/>
          <w:sz w:val="32"/>
          <w:szCs w:val="32"/>
          <w:shd w:val="clear" w:fill="FFFFFF"/>
          <w:lang w:val="en-US" w:eastAsia="zh-CN"/>
        </w:rPr>
        <w:t>对发布信息缺乏解读。</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b w:val="0"/>
          <w:bCs w:val="0"/>
          <w:i w:val="0"/>
          <w:caps w:val="0"/>
          <w:color w:val="auto"/>
          <w:spacing w:val="0"/>
          <w:sz w:val="32"/>
          <w:szCs w:val="32"/>
        </w:rPr>
      </w:pPr>
      <w:r>
        <w:rPr>
          <w:rFonts w:hint="eastAsia" w:ascii="仿宋_GB2312" w:hAnsi="仿宋_GB2312" w:eastAsia="仿宋_GB2312" w:cs="仿宋_GB2312"/>
          <w:b w:val="0"/>
          <w:bCs w:val="0"/>
          <w:i w:val="0"/>
          <w:caps w:val="0"/>
          <w:color w:val="auto"/>
          <w:spacing w:val="0"/>
          <w:sz w:val="32"/>
          <w:szCs w:val="32"/>
          <w:lang w:eastAsia="zh-CN"/>
        </w:rPr>
        <w:t>信息公开时效有待进一步加强。</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i w:val="0"/>
          <w:caps w:val="0"/>
          <w:color w:val="auto"/>
          <w:spacing w:val="0"/>
          <w:sz w:val="32"/>
          <w:szCs w:val="32"/>
        </w:rPr>
      </w:pPr>
      <w:r>
        <w:rPr>
          <w:rFonts w:hint="eastAsia" w:ascii="仿宋_GB2312" w:hAnsi="仿宋_GB2312" w:eastAsia="仿宋_GB2312" w:cs="仿宋_GB2312"/>
          <w:b w:val="0"/>
          <w:bCs w:val="0"/>
          <w:i w:val="0"/>
          <w:caps w:val="0"/>
          <w:color w:val="auto"/>
          <w:spacing w:val="0"/>
          <w:sz w:val="32"/>
          <w:szCs w:val="32"/>
          <w:lang w:eastAsia="zh-CN"/>
        </w:rPr>
        <w:t>下一步，县信访局将积极学习各地各部门在政府信息公开工作方面的先进经验和做法，不断提高业务人员政府信息工作工作水平，争取信访局政府信息公开工作再上新台阶。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45" w:leftChars="0" w:right="0" w:rightChars="0"/>
        <w:jc w:val="left"/>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黑体" w:cs="Times New Roman"/>
          <w:b w:val="0"/>
          <w:bCs w:val="0"/>
          <w:i w:val="0"/>
          <w:caps w:val="0"/>
          <w:color w:val="auto"/>
          <w:spacing w:val="0"/>
          <w:sz w:val="31"/>
          <w:szCs w:val="31"/>
          <w:shd w:val="clear" w:fill="FFFFFF"/>
        </w:rPr>
        <w:t>十、需要说明的事项与附表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微软雅黑" w:cs="Times New Roman"/>
          <w:b w:val="0"/>
          <w:bCs w:val="0"/>
          <w:i w:val="0"/>
          <w:caps w:val="0"/>
          <w:color w:val="auto"/>
          <w:spacing w:val="0"/>
          <w:sz w:val="22"/>
          <w:szCs w:val="22"/>
        </w:rPr>
      </w:pPr>
      <w:r>
        <w:rPr>
          <w:rStyle w:val="8"/>
          <w:rFonts w:hint="default" w:ascii="Times New Roman" w:hAnsi="Times New Roman" w:eastAsia="仿宋_GB2312" w:cs="Times New Roman"/>
          <w:b w:val="0"/>
          <w:bCs w:val="0"/>
          <w:i w:val="0"/>
          <w:caps w:val="0"/>
          <w:color w:val="auto"/>
          <w:spacing w:val="0"/>
          <w:sz w:val="32"/>
          <w:szCs w:val="32"/>
          <w:shd w:val="clear" w:fill="FFFFFF"/>
        </w:rPr>
        <w:t>附件：</w:t>
      </w:r>
      <w:r>
        <w:rPr>
          <w:rStyle w:val="8"/>
          <w:rFonts w:hint="default" w:ascii="Times New Roman" w:hAnsi="Times New Roman" w:eastAsia="仿宋_GB2312" w:cs="Times New Roman"/>
          <w:b w:val="0"/>
          <w:bCs w:val="0"/>
          <w:i w:val="0"/>
          <w:caps w:val="0"/>
          <w:color w:val="auto"/>
          <w:spacing w:val="0"/>
          <w:sz w:val="32"/>
          <w:szCs w:val="32"/>
          <w:u w:val="none"/>
          <w:shd w:val="clear" w:fill="FFFFFF"/>
        </w:rPr>
        <w:fldChar w:fldCharType="begin"/>
      </w:r>
      <w:r>
        <w:rPr>
          <w:rStyle w:val="8"/>
          <w:rFonts w:hint="default" w:ascii="Times New Roman" w:hAnsi="Times New Roman" w:eastAsia="仿宋_GB2312" w:cs="Times New Roman"/>
          <w:b w:val="0"/>
          <w:bCs w:val="0"/>
          <w:i w:val="0"/>
          <w:caps w:val="0"/>
          <w:color w:val="auto"/>
          <w:spacing w:val="0"/>
          <w:sz w:val="32"/>
          <w:szCs w:val="32"/>
          <w:u w:val="none"/>
          <w:shd w:val="clear" w:fill="FFFFFF"/>
        </w:rPr>
        <w:instrText xml:space="preserve"> HYPERLINK "http://www.yiyuan.gov.cn/module/download/downfile.jsp?classid=0&amp;filename=055f803f3c684e27b2a6400294a6a5b9.docx" </w:instrText>
      </w:r>
      <w:r>
        <w:rPr>
          <w:rStyle w:val="8"/>
          <w:rFonts w:hint="default" w:ascii="Times New Roman" w:hAnsi="Times New Roman" w:eastAsia="仿宋_GB2312" w:cs="Times New Roman"/>
          <w:b w:val="0"/>
          <w:bCs w:val="0"/>
          <w:i w:val="0"/>
          <w:caps w:val="0"/>
          <w:color w:val="auto"/>
          <w:spacing w:val="0"/>
          <w:sz w:val="32"/>
          <w:szCs w:val="32"/>
          <w:u w:val="none"/>
          <w:shd w:val="clear" w:fill="FFFFFF"/>
        </w:rPr>
        <w:fldChar w:fldCharType="separate"/>
      </w:r>
      <w:r>
        <w:rPr>
          <w:rStyle w:val="9"/>
          <w:rFonts w:hint="default" w:ascii="Times New Roman" w:hAnsi="Times New Roman" w:eastAsia="仿宋_GB2312" w:cs="Times New Roman"/>
          <w:b w:val="0"/>
          <w:bCs w:val="0"/>
          <w:i w:val="0"/>
          <w:caps w:val="0"/>
          <w:color w:val="auto"/>
          <w:spacing w:val="0"/>
          <w:sz w:val="32"/>
          <w:szCs w:val="32"/>
          <w:u w:val="none"/>
          <w:shd w:val="clear" w:fill="FFFFFF"/>
        </w:rPr>
        <w:t>2017年度政府信息公开工作情况统计表</w:t>
      </w:r>
      <w:r>
        <w:rPr>
          <w:rStyle w:val="8"/>
          <w:rFonts w:hint="default" w:ascii="Times New Roman" w:hAnsi="Times New Roman" w:eastAsia="仿宋_GB2312" w:cs="Times New Roman"/>
          <w:b w:val="0"/>
          <w:bCs w:val="0"/>
          <w:i w:val="0"/>
          <w:caps w:val="0"/>
          <w:color w:val="auto"/>
          <w:spacing w:val="0"/>
          <w:sz w:val="32"/>
          <w:szCs w:val="32"/>
          <w:u w:val="none"/>
          <w:shd w:val="clear" w:fill="FFFFFF"/>
        </w:rPr>
        <w:fldChar w:fldCharType="end"/>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44"/>
          <w:szCs w:val="44"/>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附件</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2017年度政府信息公开工作情况统计表</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rPr>
      </w:pPr>
    </w:p>
    <w:tbl>
      <w:tblPr>
        <w:tblStyle w:val="6"/>
        <w:tblW w:w="9450"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575"/>
        <w:gridCol w:w="1020"/>
        <w:gridCol w:w="855"/>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1" w:hRule="exact"/>
          <w:tblHeader/>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黑体" w:cs="Times New Roman"/>
                <w:b w:val="0"/>
                <w:bCs w:val="0"/>
                <w:color w:val="auto"/>
                <w:sz w:val="28"/>
                <w:szCs w:val="28"/>
              </w:rPr>
            </w:pPr>
            <w:r>
              <w:rPr>
                <w:rStyle w:val="8"/>
                <w:rFonts w:hint="default" w:ascii="Times New Roman" w:hAnsi="Times New Roman" w:eastAsia="黑体" w:cs="Times New Roman"/>
                <w:b w:val="0"/>
                <w:bCs w:val="0"/>
                <w:color w:val="auto"/>
                <w:sz w:val="28"/>
                <w:szCs w:val="28"/>
              </w:rPr>
              <w:t>统　计　指　标</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color w:val="auto"/>
                <w:sz w:val="28"/>
                <w:szCs w:val="28"/>
              </w:rPr>
            </w:pPr>
            <w:r>
              <w:rPr>
                <w:rStyle w:val="8"/>
                <w:rFonts w:hint="default" w:ascii="Times New Roman" w:hAnsi="Times New Roman" w:eastAsia="黑体" w:cs="Times New Roman"/>
                <w:b w:val="0"/>
                <w:bCs w:val="0"/>
                <w:color w:val="auto"/>
                <w:sz w:val="28"/>
                <w:szCs w:val="28"/>
              </w:rPr>
              <w:t>单位</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color w:val="auto"/>
                <w:sz w:val="28"/>
                <w:szCs w:val="28"/>
              </w:rPr>
            </w:pPr>
            <w:r>
              <w:rPr>
                <w:rStyle w:val="8"/>
                <w:rFonts w:hint="default" w:ascii="Times New Roman" w:hAnsi="Times New Roman" w:eastAsia="黑体" w:cs="Times New Roman"/>
                <w:b w:val="0"/>
                <w:bCs w:val="0"/>
                <w:color w:val="auto"/>
                <w:sz w:val="28"/>
                <w:szCs w:val="28"/>
              </w:rPr>
              <w:t>统计</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ind w:firstLine="500" w:firstLineChars="250"/>
              <w:textAlignment w:val="auto"/>
              <w:rPr>
                <w:rFonts w:hint="default" w:ascii="Times New Roman" w:hAnsi="Times New Roman" w:eastAsia="楷体_GB2312" w:cs="Times New Roman"/>
                <w:b w:val="0"/>
                <w:bCs w:val="0"/>
                <w:color w:val="auto"/>
                <w:sz w:val="24"/>
              </w:rPr>
            </w:pPr>
            <w:r>
              <w:rPr>
                <w:rFonts w:hint="default" w:ascii="Times New Roman" w:hAnsi="Times New Roman" w:eastAsia="楷体_GB2312" w:cs="Times New Roman"/>
                <w:b w:val="0"/>
                <w:bCs w:val="0"/>
                <w:color w:val="auto"/>
                <w:sz w:val="20"/>
                <w:szCs w:val="20"/>
              </w:rPr>
              <w:t>一、主动公开情况</w:t>
            </w:r>
          </w:p>
        </w:tc>
        <w:tc>
          <w:tcPr>
            <w:tcW w:w="102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p>
        </w:tc>
        <w:tc>
          <w:tcPr>
            <w:tcW w:w="855"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（一）主动公开政府信息数（不同渠道和方式公开相同信息计1条）</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15</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其中：主动公开规范性文件数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制发规范性文件总数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（二）通过不同渠道和方式公开政府信息的情况</w:t>
            </w:r>
          </w:p>
        </w:tc>
        <w:tc>
          <w:tcPr>
            <w:tcW w:w="102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p>
        </w:tc>
        <w:tc>
          <w:tcPr>
            <w:tcW w:w="855"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1.政府网站公开政府信息数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15</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2.政务微博公开政府信息数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3.政务微信公开政府信息数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4.其他方式公开政府信息数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ind w:firstLine="500" w:firstLineChars="250"/>
              <w:textAlignment w:val="auto"/>
              <w:rPr>
                <w:rFonts w:hint="default" w:ascii="Times New Roman" w:hAnsi="Times New Roman" w:eastAsia="仿宋_GB2312" w:cs="Times New Roman"/>
                <w:b w:val="0"/>
                <w:bCs w:val="0"/>
                <w:color w:val="auto"/>
                <w:sz w:val="24"/>
              </w:rPr>
            </w:pPr>
            <w:r>
              <w:rPr>
                <w:rFonts w:hint="default" w:ascii="Times New Roman" w:hAnsi="Times New Roman" w:eastAsia="楷体_GB2312" w:cs="Times New Roman"/>
                <w:b w:val="0"/>
                <w:bCs w:val="0"/>
                <w:color w:val="auto"/>
                <w:sz w:val="20"/>
                <w:szCs w:val="20"/>
              </w:rPr>
              <w:t>二、回应解读情况</w:t>
            </w:r>
          </w:p>
        </w:tc>
        <w:tc>
          <w:tcPr>
            <w:tcW w:w="102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85"/>
              <w:jc w:val="center"/>
              <w:textAlignment w:val="auto"/>
              <w:rPr>
                <w:rFonts w:hint="default" w:ascii="Times New Roman" w:hAnsi="Times New Roman" w:eastAsia="仿宋_GB2312" w:cs="Times New Roman"/>
                <w:b w:val="0"/>
                <w:bCs w:val="0"/>
                <w:color w:val="auto"/>
              </w:rPr>
            </w:pPr>
          </w:p>
        </w:tc>
        <w:tc>
          <w:tcPr>
            <w:tcW w:w="855" w:type="dxa"/>
            <w:tcBorders>
              <w:top w:val="single" w:color="auto" w:sz="0" w:space="0"/>
              <w:left w:val="single" w:color="auto" w:sz="0" w:space="0"/>
              <w:bottom w:val="single" w:color="auto" w:sz="0" w:space="0"/>
              <w:tr2bl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default" w:ascii="Times New Roman" w:hAnsi="Times New Roman" w:eastAsia="仿宋_GB2312" w:cs="Times New Roman"/>
                <w:b w:val="0"/>
                <w:bCs w:val="0"/>
                <w:color w:val="auto"/>
                <w:sz w:val="20"/>
                <w:szCs w:val="20"/>
              </w:rPr>
            </w:pPr>
            <w:r>
              <w:rPr>
                <w:rFonts w:hint="default" w:ascii="Times New Roman" w:hAnsi="Times New Roman" w:eastAsia="仿宋_GB2312" w:cs="Times New Roman"/>
                <w:b w:val="0"/>
                <w:bCs w:val="0"/>
                <w:color w:val="auto"/>
                <w:sz w:val="20"/>
                <w:szCs w:val="20"/>
              </w:rPr>
              <w:t>（一）回应公众关注热点或重大舆情数（不同方式回应同一热点或舆情计1次）</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0"/>
                <w:szCs w:val="20"/>
              </w:rPr>
            </w:pPr>
            <w:r>
              <w:rPr>
                <w:rFonts w:hint="default" w:ascii="Times New Roman" w:hAnsi="Times New Roman" w:eastAsia="仿宋_GB2312" w:cs="Times New Roman"/>
                <w:b w:val="0"/>
                <w:bCs w:val="0"/>
                <w:color w:val="auto"/>
                <w:sz w:val="20"/>
                <w:szCs w:val="20"/>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0"/>
                <w:szCs w:val="20"/>
              </w:rPr>
            </w:pPr>
            <w:r>
              <w:rPr>
                <w:rFonts w:hint="default" w:ascii="Times New Roman" w:hAnsi="Times New Roman" w:eastAsia="仿宋_GB2312" w:cs="Times New Roman"/>
                <w:b w:val="0"/>
                <w:bCs w:val="0"/>
                <w:color w:val="auto"/>
                <w:sz w:val="20"/>
                <w:szCs w:val="20"/>
              </w:rPr>
              <w:t>　　（二）通过不同渠道和方式回应解读的情况</w:t>
            </w:r>
          </w:p>
        </w:tc>
        <w:tc>
          <w:tcPr>
            <w:tcW w:w="102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p>
        </w:tc>
        <w:tc>
          <w:tcPr>
            <w:tcW w:w="855"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1.参加或举办新闻发布会总次数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其中：主要负责同志参加新闻发布会次数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2.政府网站在线访谈次数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其中：主要负责同志参加政府网站在线访谈次数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3.政策解读稿件发布数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篇</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4.微博微信回应事件数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5.其他方式回应事件数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ind w:firstLine="500" w:firstLineChars="250"/>
              <w:textAlignment w:val="auto"/>
              <w:rPr>
                <w:rFonts w:hint="default" w:ascii="Times New Roman" w:hAnsi="Times New Roman" w:eastAsia="仿宋_GB2312" w:cs="Times New Roman"/>
                <w:b w:val="0"/>
                <w:bCs w:val="0"/>
                <w:color w:val="auto"/>
                <w:sz w:val="24"/>
              </w:rPr>
            </w:pPr>
            <w:r>
              <w:rPr>
                <w:rFonts w:hint="default" w:ascii="Times New Roman" w:hAnsi="Times New Roman" w:eastAsia="楷体_GB2312" w:cs="Times New Roman"/>
                <w:b w:val="0"/>
                <w:bCs w:val="0"/>
                <w:color w:val="auto"/>
                <w:sz w:val="20"/>
                <w:szCs w:val="20"/>
              </w:rPr>
              <w:t>三、依申请公开情况</w:t>
            </w:r>
          </w:p>
        </w:tc>
        <w:tc>
          <w:tcPr>
            <w:tcW w:w="102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10"/>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85"/>
              <w:jc w:val="center"/>
              <w:textAlignment w:val="auto"/>
              <w:rPr>
                <w:rFonts w:hint="default" w:ascii="Times New Roman" w:hAnsi="Times New Roman" w:eastAsia="仿宋_GB2312" w:cs="Times New Roman"/>
                <w:b w:val="0"/>
                <w:bCs w:val="0"/>
                <w:color w:val="auto"/>
              </w:rPr>
            </w:pPr>
          </w:p>
        </w:tc>
        <w:tc>
          <w:tcPr>
            <w:tcW w:w="855" w:type="dxa"/>
            <w:tcBorders>
              <w:top w:val="single" w:color="auto" w:sz="0" w:space="0"/>
              <w:left w:val="single" w:color="auto" w:sz="0" w:space="0"/>
              <w:bottom w:val="single" w:color="auto" w:sz="0" w:space="0"/>
              <w:tr2bl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（一）收到申请数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1.当面申请数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2.传真申请数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3.网络申请数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82" w:hRule="exact"/>
          <w:jc w:val="center"/>
        </w:trPr>
        <w:tc>
          <w:tcPr>
            <w:tcW w:w="7575" w:type="dxa"/>
            <w:tcBorders>
              <w:top w:val="single" w:color="auto" w:sz="4" w:space="0"/>
              <w:left w:val="single" w:color="auto" w:sz="4"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4.信函申请数</w:t>
            </w:r>
          </w:p>
        </w:tc>
        <w:tc>
          <w:tcPr>
            <w:tcW w:w="1020" w:type="dxa"/>
            <w:tcBorders>
              <w:top w:val="outset" w:color="000000" w:sz="6"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single" w:color="auto" w:sz="4" w:space="0"/>
              <w:left w:val="single" w:color="auto" w:sz="4"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0"/>
                <w:szCs w:val="20"/>
              </w:rPr>
            </w:pPr>
            <w:r>
              <w:rPr>
                <w:rFonts w:hint="default" w:ascii="Times New Roman" w:hAnsi="Times New Roman" w:eastAsia="仿宋_GB2312" w:cs="Times New Roman"/>
                <w:b w:val="0"/>
                <w:bCs w:val="0"/>
                <w:color w:val="auto"/>
                <w:sz w:val="20"/>
                <w:szCs w:val="20"/>
              </w:rPr>
              <w:t xml:space="preserve">          5.其他形式</w:t>
            </w:r>
          </w:p>
        </w:tc>
        <w:tc>
          <w:tcPr>
            <w:tcW w:w="1020" w:type="dxa"/>
            <w:tcBorders>
              <w:top w:val="single" w:color="auto" w:sz="4"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0"/>
                <w:szCs w:val="20"/>
              </w:rPr>
            </w:pPr>
            <w:r>
              <w:rPr>
                <w:rFonts w:hint="default" w:ascii="Times New Roman" w:hAnsi="Times New Roman" w:eastAsia="仿宋_GB2312" w:cs="Times New Roman"/>
                <w:b w:val="0"/>
                <w:bCs w:val="0"/>
                <w:color w:val="auto"/>
                <w:sz w:val="20"/>
                <w:szCs w:val="20"/>
              </w:rPr>
              <w:t>件</w:t>
            </w:r>
          </w:p>
        </w:tc>
        <w:tc>
          <w:tcPr>
            <w:tcW w:w="855" w:type="dxa"/>
            <w:tcBorders>
              <w:top w:val="single" w:color="auto" w:sz="4"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0"/>
                <w:szCs w:val="20"/>
              </w:rPr>
            </w:pPr>
            <w:r>
              <w:rPr>
                <w:rFonts w:hint="default" w:ascii="Times New Roman" w:hAnsi="Times New Roman" w:eastAsia="仿宋_GB2312" w:cs="Times New Roman"/>
                <w:b w:val="0"/>
                <w:bCs w:val="0"/>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（二）申请办结数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1.按时办结数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2.延期办结数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（三）申请答复数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1.属于已主动公开范围数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2.同意公开答复数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3.同意部分公开答复数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4.不同意公开答复数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其中：涉及国家秘密</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涉及商业秘密</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涉及个人隐私</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危及国家安全、公共安全、经济安全和社会稳定</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不是《条例》所指政府信息</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法律法规规定的其他情形</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5.不属于本行政机关公开数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6.申请信息不存在数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7.告知作出更改补充数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8.告知通过其他途径办理数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ind w:firstLine="500" w:firstLineChars="250"/>
              <w:textAlignment w:val="auto"/>
              <w:rPr>
                <w:rFonts w:hint="default" w:ascii="Times New Roman" w:hAnsi="Times New Roman" w:eastAsia="仿宋_GB2312" w:cs="Times New Roman"/>
                <w:b w:val="0"/>
                <w:bCs w:val="0"/>
                <w:color w:val="auto"/>
                <w:sz w:val="24"/>
              </w:rPr>
            </w:pPr>
            <w:r>
              <w:rPr>
                <w:rFonts w:hint="default" w:ascii="Times New Roman" w:hAnsi="Times New Roman" w:eastAsia="楷体_GB2312" w:cs="Times New Roman"/>
                <w:b w:val="0"/>
                <w:bCs w:val="0"/>
                <w:color w:val="auto"/>
                <w:sz w:val="20"/>
                <w:szCs w:val="20"/>
              </w:rPr>
              <w:t>四、行政复议数量</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（一）维持具体行政行为数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（二）被依法纠错数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（三）其他情形数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ind w:firstLine="500" w:firstLineChars="250"/>
              <w:textAlignment w:val="auto"/>
              <w:rPr>
                <w:rFonts w:hint="default" w:ascii="Times New Roman" w:hAnsi="Times New Roman" w:eastAsia="仿宋_GB2312" w:cs="Times New Roman"/>
                <w:b w:val="0"/>
                <w:bCs w:val="0"/>
                <w:color w:val="auto"/>
                <w:sz w:val="24"/>
              </w:rPr>
            </w:pPr>
            <w:r>
              <w:rPr>
                <w:rFonts w:hint="default" w:ascii="Times New Roman" w:hAnsi="Times New Roman" w:eastAsia="楷体_GB2312" w:cs="Times New Roman"/>
                <w:b w:val="0"/>
                <w:bCs w:val="0"/>
                <w:color w:val="auto"/>
                <w:sz w:val="20"/>
                <w:szCs w:val="20"/>
              </w:rPr>
              <w:t>五、行政诉讼数量</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（一）维持具体行政行为或者驳回原告诉讼请求数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（二）被依法纠错数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（三）其他情形数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526" w:hRule="exact"/>
          <w:jc w:val="center"/>
        </w:trPr>
        <w:tc>
          <w:tcPr>
            <w:tcW w:w="7575" w:type="dxa"/>
            <w:tcBorders>
              <w:top w:val="outset" w:color="000000" w:sz="6"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ind w:firstLine="500" w:firstLineChars="250"/>
              <w:textAlignment w:val="auto"/>
              <w:rPr>
                <w:rFonts w:hint="default" w:ascii="Times New Roman" w:hAnsi="Times New Roman" w:eastAsia="仿宋_GB2312" w:cs="Times New Roman"/>
                <w:b w:val="0"/>
                <w:bCs w:val="0"/>
                <w:color w:val="auto"/>
                <w:sz w:val="24"/>
              </w:rPr>
            </w:pPr>
            <w:r>
              <w:rPr>
                <w:rFonts w:hint="default" w:ascii="Times New Roman" w:hAnsi="Times New Roman" w:eastAsia="楷体_GB2312" w:cs="Times New Roman"/>
                <w:b w:val="0"/>
                <w:bCs w:val="0"/>
                <w:color w:val="auto"/>
                <w:sz w:val="20"/>
                <w:szCs w:val="20"/>
              </w:rPr>
              <w:t>六、被举报投诉数量</w:t>
            </w:r>
          </w:p>
        </w:tc>
        <w:tc>
          <w:tcPr>
            <w:tcW w:w="1020" w:type="dxa"/>
            <w:tcBorders>
              <w:top w:val="outset" w:color="000000" w:sz="6"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件</w:t>
            </w:r>
          </w:p>
        </w:tc>
        <w:tc>
          <w:tcPr>
            <w:tcW w:w="855" w:type="dxa"/>
            <w:tcBorders>
              <w:top w:val="outset" w:color="000000" w:sz="6"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single" w:color="auto" w:sz="4"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（一）维持具体行政行为数</w:t>
            </w:r>
          </w:p>
        </w:tc>
        <w:tc>
          <w:tcPr>
            <w:tcW w:w="1020" w:type="dxa"/>
            <w:tcBorders>
              <w:top w:val="single" w:color="auto" w:sz="4"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0"/>
                <w:szCs w:val="20"/>
              </w:rPr>
            </w:pPr>
            <w:r>
              <w:rPr>
                <w:rFonts w:hint="default" w:ascii="Times New Roman" w:hAnsi="Times New Roman" w:eastAsia="仿宋_GB2312" w:cs="Times New Roman"/>
                <w:b w:val="0"/>
                <w:bCs w:val="0"/>
                <w:color w:val="auto"/>
                <w:sz w:val="20"/>
                <w:szCs w:val="20"/>
              </w:rPr>
              <w:t>件</w:t>
            </w:r>
          </w:p>
        </w:tc>
        <w:tc>
          <w:tcPr>
            <w:tcW w:w="855" w:type="dxa"/>
            <w:tcBorders>
              <w:top w:val="single" w:color="auto" w:sz="4"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single" w:color="auto" w:sz="4"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（二）被纠错数</w:t>
            </w:r>
          </w:p>
        </w:tc>
        <w:tc>
          <w:tcPr>
            <w:tcW w:w="1020" w:type="dxa"/>
            <w:tcBorders>
              <w:top w:val="single" w:color="auto" w:sz="4"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0"/>
                <w:szCs w:val="20"/>
              </w:rPr>
            </w:pPr>
            <w:r>
              <w:rPr>
                <w:rFonts w:hint="default" w:ascii="Times New Roman" w:hAnsi="Times New Roman" w:eastAsia="仿宋_GB2312" w:cs="Times New Roman"/>
                <w:b w:val="0"/>
                <w:bCs w:val="0"/>
                <w:color w:val="auto"/>
                <w:sz w:val="20"/>
                <w:szCs w:val="20"/>
              </w:rPr>
              <w:t>件</w:t>
            </w:r>
          </w:p>
        </w:tc>
        <w:tc>
          <w:tcPr>
            <w:tcW w:w="855" w:type="dxa"/>
            <w:tcBorders>
              <w:top w:val="single" w:color="auto" w:sz="4"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single" w:color="auto" w:sz="4"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（三）其他情形数</w:t>
            </w:r>
          </w:p>
        </w:tc>
        <w:tc>
          <w:tcPr>
            <w:tcW w:w="1020" w:type="dxa"/>
            <w:tcBorders>
              <w:top w:val="single" w:color="auto" w:sz="4"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0"/>
                <w:szCs w:val="20"/>
              </w:rPr>
            </w:pPr>
            <w:r>
              <w:rPr>
                <w:rFonts w:hint="default" w:ascii="Times New Roman" w:hAnsi="Times New Roman" w:eastAsia="仿宋_GB2312" w:cs="Times New Roman"/>
                <w:b w:val="0"/>
                <w:bCs w:val="0"/>
                <w:color w:val="auto"/>
                <w:sz w:val="20"/>
                <w:szCs w:val="20"/>
              </w:rPr>
              <w:t>件</w:t>
            </w:r>
          </w:p>
        </w:tc>
        <w:tc>
          <w:tcPr>
            <w:tcW w:w="855" w:type="dxa"/>
            <w:tcBorders>
              <w:top w:val="single" w:color="auto" w:sz="4"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586" w:hRule="exact"/>
          <w:jc w:val="center"/>
        </w:trPr>
        <w:tc>
          <w:tcPr>
            <w:tcW w:w="7575" w:type="dxa"/>
            <w:tcBorders>
              <w:top w:val="single" w:color="auto" w:sz="4"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ind w:firstLine="500" w:firstLineChars="250"/>
              <w:textAlignment w:val="auto"/>
              <w:rPr>
                <w:rFonts w:hint="default" w:ascii="Times New Roman" w:hAnsi="Times New Roman" w:eastAsia="楷体_GB2312" w:cs="Times New Roman"/>
                <w:b w:val="0"/>
                <w:bCs w:val="0"/>
                <w:color w:val="auto"/>
                <w:sz w:val="20"/>
                <w:szCs w:val="20"/>
              </w:rPr>
            </w:pPr>
            <w:r>
              <w:rPr>
                <w:rFonts w:hint="default" w:ascii="Times New Roman" w:hAnsi="Times New Roman" w:eastAsia="楷体_GB2312" w:cs="Times New Roman"/>
                <w:b w:val="0"/>
                <w:bCs w:val="0"/>
                <w:color w:val="auto"/>
                <w:sz w:val="20"/>
                <w:szCs w:val="20"/>
              </w:rPr>
              <w:t>七、向图书馆、档案馆等查阅场所报送信息数</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0"/>
                <w:szCs w:val="20"/>
              </w:rPr>
            </w:pPr>
          </w:p>
        </w:tc>
        <w:tc>
          <w:tcPr>
            <w:tcW w:w="1020" w:type="dxa"/>
            <w:tcBorders>
              <w:top w:val="single" w:color="auto" w:sz="4"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0"/>
                <w:szCs w:val="20"/>
              </w:rPr>
            </w:pPr>
            <w:r>
              <w:rPr>
                <w:rFonts w:hint="default" w:ascii="Times New Roman" w:hAnsi="Times New Roman" w:eastAsia="仿宋_GB2312" w:cs="Times New Roman"/>
                <w:b w:val="0"/>
                <w:bCs w:val="0"/>
                <w:color w:val="auto"/>
                <w:sz w:val="20"/>
                <w:szCs w:val="20"/>
              </w:rPr>
              <w:t>条</w:t>
            </w:r>
          </w:p>
        </w:tc>
        <w:tc>
          <w:tcPr>
            <w:tcW w:w="855" w:type="dxa"/>
            <w:tcBorders>
              <w:top w:val="single" w:color="auto" w:sz="4"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single" w:color="auto" w:sz="4"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（一）纸质文件数</w:t>
            </w:r>
          </w:p>
        </w:tc>
        <w:tc>
          <w:tcPr>
            <w:tcW w:w="1020" w:type="dxa"/>
            <w:tcBorders>
              <w:top w:val="single" w:color="auto" w:sz="4"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0"/>
                <w:szCs w:val="20"/>
              </w:rPr>
            </w:pPr>
            <w:r>
              <w:rPr>
                <w:rFonts w:hint="default" w:ascii="Times New Roman" w:hAnsi="Times New Roman" w:eastAsia="仿宋_GB2312" w:cs="Times New Roman"/>
                <w:b w:val="0"/>
                <w:bCs w:val="0"/>
                <w:color w:val="auto"/>
                <w:sz w:val="20"/>
                <w:szCs w:val="20"/>
              </w:rPr>
              <w:t>条</w:t>
            </w:r>
          </w:p>
        </w:tc>
        <w:tc>
          <w:tcPr>
            <w:tcW w:w="855" w:type="dxa"/>
            <w:tcBorders>
              <w:top w:val="single" w:color="auto" w:sz="4"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single" w:color="auto" w:sz="4"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（二）电子文件数</w:t>
            </w:r>
          </w:p>
        </w:tc>
        <w:tc>
          <w:tcPr>
            <w:tcW w:w="1020" w:type="dxa"/>
            <w:tcBorders>
              <w:top w:val="single" w:color="auto" w:sz="4"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0"/>
                <w:szCs w:val="20"/>
              </w:rPr>
            </w:pPr>
            <w:r>
              <w:rPr>
                <w:rFonts w:hint="default" w:ascii="Times New Roman" w:hAnsi="Times New Roman" w:eastAsia="仿宋_GB2312" w:cs="Times New Roman"/>
                <w:b w:val="0"/>
                <w:bCs w:val="0"/>
                <w:color w:val="auto"/>
                <w:sz w:val="20"/>
                <w:szCs w:val="20"/>
              </w:rPr>
              <w:t>条</w:t>
            </w:r>
          </w:p>
        </w:tc>
        <w:tc>
          <w:tcPr>
            <w:tcW w:w="855" w:type="dxa"/>
            <w:tcBorders>
              <w:top w:val="single" w:color="auto" w:sz="4"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ind w:firstLine="500" w:firstLineChars="250"/>
              <w:textAlignment w:val="auto"/>
              <w:rPr>
                <w:rFonts w:hint="default" w:ascii="Times New Roman" w:hAnsi="Times New Roman" w:eastAsia="仿宋_GB2312" w:cs="Times New Roman"/>
                <w:b w:val="0"/>
                <w:bCs w:val="0"/>
                <w:color w:val="auto"/>
                <w:sz w:val="24"/>
              </w:rPr>
            </w:pPr>
            <w:r>
              <w:rPr>
                <w:rFonts w:hint="default" w:ascii="Times New Roman" w:hAnsi="Times New Roman" w:eastAsia="楷体_GB2312" w:cs="Times New Roman"/>
                <w:b w:val="0"/>
                <w:bCs w:val="0"/>
                <w:color w:val="auto"/>
                <w:sz w:val="20"/>
                <w:szCs w:val="20"/>
              </w:rPr>
              <w:t>八、机构建设和保障经费情况</w:t>
            </w:r>
          </w:p>
        </w:tc>
        <w:tc>
          <w:tcPr>
            <w:tcW w:w="102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p>
        </w:tc>
        <w:tc>
          <w:tcPr>
            <w:tcW w:w="855"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（一）政府信息公开工作专门机构数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个</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（二）设置政府信息公开查阅点数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个</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0"/>
                <w:szCs w:val="20"/>
              </w:rPr>
            </w:pPr>
            <w:r>
              <w:rPr>
                <w:rFonts w:hint="default" w:ascii="Times New Roman" w:hAnsi="Times New Roman" w:eastAsia="仿宋_GB2312" w:cs="Times New Roman"/>
                <w:b w:val="0"/>
                <w:bCs w:val="0"/>
                <w:color w:val="auto"/>
                <w:sz w:val="20"/>
                <w:szCs w:val="20"/>
              </w:rPr>
              <w:t xml:space="preserve">    （三）查阅点接待人数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0"/>
                <w:szCs w:val="20"/>
              </w:rPr>
            </w:pPr>
            <w:r>
              <w:rPr>
                <w:rFonts w:hint="default" w:ascii="Times New Roman" w:hAnsi="Times New Roman" w:eastAsia="仿宋_GB2312" w:cs="Times New Roman"/>
                <w:b w:val="0"/>
                <w:bCs w:val="0"/>
                <w:color w:val="auto"/>
                <w:sz w:val="20"/>
                <w:szCs w:val="20"/>
              </w:rPr>
              <w:t>人次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（四）从事政府信息公开工作人员数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人</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1.专职人员数（不包括政府公报及政府网站工作人员数）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人</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2.兼职人员数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人</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（五）政府信息公开专项经费（不包括政府公报编辑管理及政府网站建设）</w:t>
            </w:r>
            <w:r>
              <w:rPr>
                <w:rFonts w:hint="default" w:ascii="Times New Roman" w:hAnsi="Times New Roman" w:eastAsia="仿宋_GB2312" w:cs="Times New Roman"/>
                <w:b w:val="0"/>
                <w:bCs w:val="0"/>
                <w:color w:val="auto"/>
                <w:sz w:val="20"/>
                <w:szCs w:val="20"/>
              </w:rPr>
              <w:br w:type="textWrapping"/>
            </w:r>
            <w:r>
              <w:rPr>
                <w:rFonts w:hint="default" w:ascii="Times New Roman" w:hAnsi="Times New Roman" w:eastAsia="仿宋_GB2312" w:cs="Times New Roman"/>
                <w:b w:val="0"/>
                <w:bCs w:val="0"/>
                <w:color w:val="auto"/>
                <w:sz w:val="20"/>
                <w:szCs w:val="20"/>
              </w:rPr>
              <w:t>　　　　　护等方面的经费）</w:t>
            </w:r>
          </w:p>
        </w:tc>
        <w:tc>
          <w:tcPr>
            <w:tcW w:w="1020" w:type="dxa"/>
            <w:tcBorders>
              <w:top w:val="outset" w:color="000000" w:sz="6" w:space="0"/>
              <w:left w:val="outset" w:color="000000" w:sz="6" w:space="0"/>
              <w:bottom w:val="single" w:color="auto" w:sz="4"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万元</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ind w:firstLine="500" w:firstLineChars="250"/>
              <w:textAlignment w:val="auto"/>
              <w:rPr>
                <w:rFonts w:hint="default" w:ascii="Times New Roman" w:hAnsi="Times New Roman" w:eastAsia="仿宋_GB2312" w:cs="Times New Roman"/>
                <w:b w:val="0"/>
                <w:bCs w:val="0"/>
                <w:color w:val="auto"/>
                <w:sz w:val="24"/>
              </w:rPr>
            </w:pPr>
            <w:r>
              <w:rPr>
                <w:rFonts w:hint="default" w:ascii="Times New Roman" w:hAnsi="Times New Roman" w:eastAsia="楷体_GB2312" w:cs="Times New Roman"/>
                <w:b w:val="0"/>
                <w:bCs w:val="0"/>
                <w:color w:val="auto"/>
                <w:sz w:val="20"/>
                <w:szCs w:val="20"/>
              </w:rPr>
              <w:t>九、政府信息公开会议和培训情况</w:t>
            </w:r>
          </w:p>
        </w:tc>
        <w:tc>
          <w:tcPr>
            <w:tcW w:w="102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p>
        </w:tc>
        <w:tc>
          <w:tcPr>
            <w:tcW w:w="855"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（一）召开政府信息公开工作会议或专题会议数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（二）举办各类培训班数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57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　　（三）接受培训人员数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0"/>
                <w:szCs w:val="20"/>
              </w:rPr>
              <w:t>人次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0</w:t>
            </w:r>
          </w:p>
        </w:tc>
      </w:tr>
    </w:tbl>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rPr>
      </w:pPr>
    </w:p>
    <w:sectPr>
      <w:footerReference r:id="rId3" w:type="default"/>
      <w:footerReference r:id="rId4" w:type="even"/>
      <w:pgSz w:w="11906" w:h="16838"/>
      <w:pgMar w:top="1985" w:right="1588" w:bottom="1701"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97897"/>
      <w:docPartObj>
        <w:docPartGallery w:val="autotext"/>
      </w:docPartObj>
    </w:sdtPr>
    <w:sdtEndPr>
      <w:rPr>
        <w:rFonts w:asciiTheme="minorEastAsia" w:hAnsiTheme="minorEastAsia"/>
        <w:sz w:val="28"/>
        <w:szCs w:val="28"/>
      </w:rPr>
    </w:sdtEndPr>
    <w:sdtContent>
      <w:p>
        <w:pPr>
          <w:pStyle w:val="3"/>
          <w:ind w:left="210" w:leftChars="100" w:right="210" w:rightChars="100"/>
          <w:jc w:val="right"/>
          <w:rPr>
            <w:rFonts w:asciiTheme="minorEastAsia" w:hAnsiTheme="minorEastAsia"/>
            <w:sz w:val="28"/>
            <w:szCs w:val="28"/>
          </w:rPr>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97880"/>
      <w:docPartObj>
        <w:docPartGallery w:val="autotext"/>
      </w:docPartObj>
    </w:sdtPr>
    <w:sdtEndPr>
      <w:rPr>
        <w:rFonts w:asciiTheme="minorEastAsia" w:hAnsiTheme="minorEastAsia"/>
        <w:sz w:val="28"/>
        <w:szCs w:val="28"/>
      </w:rPr>
    </w:sdtEndPr>
    <w:sdtContent>
      <w:p>
        <w:pPr>
          <w:pStyle w:val="3"/>
          <w:ind w:left="210" w:leftChars="100" w:right="210" w:rightChars="100"/>
          <w:rPr>
            <w:rFonts w:asciiTheme="minorEastAsia" w:hAnsiTheme="minorEastAsia"/>
            <w:sz w:val="28"/>
            <w:szCs w:val="28"/>
          </w:rPr>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4</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C9C61"/>
    <w:multiLevelType w:val="singleLevel"/>
    <w:tmpl w:val="7D0C9C6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B29"/>
    <w:rsid w:val="000048FB"/>
    <w:rsid w:val="00016A8A"/>
    <w:rsid w:val="00093762"/>
    <w:rsid w:val="000E56DB"/>
    <w:rsid w:val="00137431"/>
    <w:rsid w:val="00150F8A"/>
    <w:rsid w:val="00190392"/>
    <w:rsid w:val="00196D6B"/>
    <w:rsid w:val="001A7B29"/>
    <w:rsid w:val="001B3D50"/>
    <w:rsid w:val="001E2D01"/>
    <w:rsid w:val="00201727"/>
    <w:rsid w:val="002063C4"/>
    <w:rsid w:val="00275AC1"/>
    <w:rsid w:val="00283E83"/>
    <w:rsid w:val="0028563B"/>
    <w:rsid w:val="002C3F9D"/>
    <w:rsid w:val="002D377F"/>
    <w:rsid w:val="002F26FD"/>
    <w:rsid w:val="00371094"/>
    <w:rsid w:val="00406A3F"/>
    <w:rsid w:val="004A4D52"/>
    <w:rsid w:val="004E35C8"/>
    <w:rsid w:val="004F4367"/>
    <w:rsid w:val="005B1D08"/>
    <w:rsid w:val="005C0938"/>
    <w:rsid w:val="005E74DF"/>
    <w:rsid w:val="00616A3B"/>
    <w:rsid w:val="006612EA"/>
    <w:rsid w:val="006B357D"/>
    <w:rsid w:val="006F0006"/>
    <w:rsid w:val="00706D19"/>
    <w:rsid w:val="00742F80"/>
    <w:rsid w:val="0075562D"/>
    <w:rsid w:val="007A4AC8"/>
    <w:rsid w:val="007B3284"/>
    <w:rsid w:val="007B6D1C"/>
    <w:rsid w:val="007E44AA"/>
    <w:rsid w:val="00823A14"/>
    <w:rsid w:val="008314FD"/>
    <w:rsid w:val="00844971"/>
    <w:rsid w:val="00855F46"/>
    <w:rsid w:val="008979A4"/>
    <w:rsid w:val="008B2469"/>
    <w:rsid w:val="008F75BD"/>
    <w:rsid w:val="00912062"/>
    <w:rsid w:val="00940988"/>
    <w:rsid w:val="00980E46"/>
    <w:rsid w:val="009A6D07"/>
    <w:rsid w:val="009C12FA"/>
    <w:rsid w:val="009C29AF"/>
    <w:rsid w:val="009E7087"/>
    <w:rsid w:val="00A00ABC"/>
    <w:rsid w:val="00A0545E"/>
    <w:rsid w:val="00AF78A7"/>
    <w:rsid w:val="00B338B1"/>
    <w:rsid w:val="00B43611"/>
    <w:rsid w:val="00B9280B"/>
    <w:rsid w:val="00C20F71"/>
    <w:rsid w:val="00CA04A8"/>
    <w:rsid w:val="00CA44B3"/>
    <w:rsid w:val="00CB41F5"/>
    <w:rsid w:val="00D302D5"/>
    <w:rsid w:val="00D36B65"/>
    <w:rsid w:val="00D370C4"/>
    <w:rsid w:val="00DB38E5"/>
    <w:rsid w:val="00DF2897"/>
    <w:rsid w:val="00E154F9"/>
    <w:rsid w:val="00E63D10"/>
    <w:rsid w:val="00EE6099"/>
    <w:rsid w:val="00F120BE"/>
    <w:rsid w:val="00F67713"/>
    <w:rsid w:val="00F7471E"/>
    <w:rsid w:val="00F8474B"/>
    <w:rsid w:val="00F94C10"/>
    <w:rsid w:val="00F95598"/>
    <w:rsid w:val="00FA29D1"/>
    <w:rsid w:val="00FC0EE4"/>
    <w:rsid w:val="00FF40ED"/>
    <w:rsid w:val="00FF797C"/>
    <w:rsid w:val="2ED6259E"/>
    <w:rsid w:val="3D0575AF"/>
    <w:rsid w:val="3E780FB9"/>
    <w:rsid w:val="4561641D"/>
    <w:rsid w:val="48F7244D"/>
    <w:rsid w:val="4D414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Strong"/>
    <w:qFormat/>
    <w:uiPriority w:val="0"/>
    <w:rPr>
      <w:b/>
      <w:bCs/>
    </w:rPr>
  </w:style>
  <w:style w:type="character" w:styleId="9">
    <w:name w:val="Hyperlink"/>
    <w:qFormat/>
    <w:uiPriority w:val="0"/>
    <w:rPr>
      <w:color w:val="0000FF"/>
      <w:u w:val="single"/>
    </w:rPr>
  </w:style>
  <w:style w:type="paragraph" w:customStyle="1" w:styleId="10">
    <w:name w:val="普通(网站)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character" w:customStyle="1" w:styleId="13">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246</Words>
  <Characters>1403</Characters>
  <Lines>11</Lines>
  <Paragraphs>3</Paragraphs>
  <TotalTime>25</TotalTime>
  <ScaleCrop>false</ScaleCrop>
  <LinksUpToDate>false</LinksUpToDate>
  <CharactersWithSpaces>1646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2018-02-09T00:53:00Z</dcterms:created>
  <dc:creator>Administrator</dc:creator>
  <cp:lastModifiedBy>凌波零</cp:lastModifiedBy>
  <cp:lastPrinted>2018-02-09T01:07:00Z</cp:lastPrinted>
  <dcterms:modified xsi:type="dcterms:W3CDTF">2020-12-10T03:32:52Z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