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沂源县卫生健康局</w:t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2020年度政府信息公开工作年度报告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本报告按照新修订的《中华人民共和国政府信息公开条例》（以下简称《条例》）和《山东省政府信息公开办法》（以下简称《办法》）规定，根据县卫生健康局信息公开工作实际情况编制。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年度报告包括总体情况、主动公开政府信息情况、收到和处理政府信息公开申请情况、政府信息公开行政复议、行政诉讼情况、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提案办理总体情况、</w:t>
      </w:r>
      <w:r>
        <w:rPr>
          <w:rFonts w:hint="eastAsia" w:ascii="仿宋_GB2312" w:hAnsi="仿宋_GB2312" w:eastAsia="仿宋_GB2312" w:cs="仿宋_GB2312"/>
          <w:sz w:val="32"/>
          <w:szCs w:val="32"/>
        </w:rPr>
        <w:t>存在的主要问题及改进情况、其他需要报告的事项等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六个</w:t>
      </w:r>
      <w:r>
        <w:rPr>
          <w:rFonts w:hint="eastAsia" w:ascii="仿宋_GB2312" w:hAnsi="仿宋_GB2312" w:eastAsia="仿宋_GB2312" w:cs="仿宋_GB2312"/>
          <w:sz w:val="32"/>
          <w:szCs w:val="32"/>
        </w:rPr>
        <w:t>部分。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报告所列数据统计期限自2020年1月1日始，至2020年12月31日止。本报告电子版可从县人民政府门户网站（www.yiyuan.gov.cn）下载。如对本报告内容有疑问，请联系县卫生健康局（地址：县城军民路2号；邮编：256100；电话：0533-3241187；邮箱:yywjjbgs@zb.shandong.cn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—、总体情况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2020年，县卫生健康局坚持以习近平新时代中国特色社会主义思想为指导，深入学习贯彻党的十九大精神以及党的十九届五中全会精神，认真落实党中央、国务院，省委、省政府，市委、市政府，县委、县政府有关全面推进政务公开工作的系列部署，深入学习贯彻落实新修订的《条例》和《办法》，紧紧围绕县委、县政府工作重心和社会各方关切，着力推进行政权力全过程公开、公共服务全流程公开、社会关切全方位回应，持续做好信息发布和信息公开工作，切实提升政务公开质量，不断增强人民群众满意度、获得感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主动公开内容：2020年，我局主动公开了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政策文件信息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24条，机构职能与权责清单信息5条，政策法规信息19条，政府会议信息5条，规划计划信息8条，社会公益信息2条，疫情防控信息15条，提案办理情况11条等。以上信息根据变化及时调整更新，并对疫情防控相关政策进行解读互联，让大众及时掌握疫情防控相关信息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</w:pPr>
      <w:r>
        <w:drawing>
          <wp:inline distT="0" distB="0" distL="114300" distR="114300">
            <wp:extent cx="5272405" cy="2624455"/>
            <wp:effectExtent l="0" t="0" r="4445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62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5267325" cy="1873250"/>
            <wp:effectExtent l="0" t="0" r="9525" b="1270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87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（二）依申请公开情况：2020年，我局未收到申请公开信息。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（三）政府信息管理情况：2020年，局党组会、办公会多次召开会议对政府信息公开工作进行研讨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，并召开专题会议抓好政务公开落实</w:t>
      </w:r>
      <w:r>
        <w:rPr>
          <w:rFonts w:hint="eastAsia" w:ascii="仿宋_GB2312" w:hAnsi="仿宋_GB2312" w:eastAsia="仿宋_GB2312" w:cs="仿宋_GB2312"/>
          <w:sz w:val="32"/>
          <w:szCs w:val="32"/>
        </w:rPr>
        <w:t>，同时开展了关于政府信息公开的多次培训以指导做好相关工作，确保了局机关该项工作的顺利开展。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</w:pPr>
      <w:r>
        <w:drawing>
          <wp:inline distT="0" distB="0" distL="114300" distR="114300">
            <wp:extent cx="5274310" cy="2861310"/>
            <wp:effectExtent l="0" t="0" r="2540" b="152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6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/>
        </w:rPr>
      </w:pPr>
      <w:r>
        <w:drawing>
          <wp:inline distT="0" distB="0" distL="114300" distR="114300">
            <wp:extent cx="5273040" cy="2026920"/>
            <wp:effectExtent l="0" t="0" r="3810" b="1143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02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政府信息公开平台、机构建设和人员情况：2020年，我局的政府信息公开工作主要通过县政府网站开展。局办公室负责对公开信息的收集，并报分管领导审阅通过，由专人负责上传网站后台，进行信息公开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监督保障情况：局办公室牵头进行信息公开工作，通过及时督促各科室按时报送日常各项工作信息，特别是应主动公开的信息，经过审核后将其公开，以保证信息公开工作的即时性和效率。对不及时提供信息者，由分管领导予以谈话。此举保障了信息公开工作的切实开展，避免了信息滞后和缺乏监督等问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（六）建议提案办理结果公开情况：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2020年，我局共承办人大代表建议3件，3件已全部办理完成；承办政协提案8件，也已全部办理完成。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二、主动公开政府信息情况</w:t>
      </w:r>
    </w:p>
    <w:tbl>
      <w:tblPr>
        <w:tblStyle w:val="2"/>
        <w:tblW w:w="8708" w:type="dxa"/>
        <w:jc w:val="center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73"/>
        <w:gridCol w:w="17"/>
        <w:gridCol w:w="2095"/>
        <w:gridCol w:w="1505"/>
        <w:gridCol w:w="2018"/>
      </w:tblGrid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70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  <w:jc w:val="center"/>
        </w:trPr>
        <w:tc>
          <w:tcPr>
            <w:tcW w:w="30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信息内容</w:t>
            </w:r>
          </w:p>
        </w:tc>
        <w:tc>
          <w:tcPr>
            <w:tcW w:w="211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本年新制作数量</w:t>
            </w:r>
          </w:p>
        </w:tc>
        <w:tc>
          <w:tcPr>
            <w:tcW w:w="15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本年新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公开数量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对外公开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总数量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  <w:jc w:val="center"/>
        </w:trPr>
        <w:tc>
          <w:tcPr>
            <w:tcW w:w="30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规章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15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  <w:jc w:val="center"/>
        </w:trPr>
        <w:tc>
          <w:tcPr>
            <w:tcW w:w="30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规范性文件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24</w:t>
            </w:r>
          </w:p>
        </w:tc>
        <w:tc>
          <w:tcPr>
            <w:tcW w:w="15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24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24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8708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30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信息内容</w:t>
            </w:r>
          </w:p>
        </w:tc>
        <w:tc>
          <w:tcPr>
            <w:tcW w:w="211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上一年项目数量</w:t>
            </w:r>
          </w:p>
        </w:tc>
        <w:tc>
          <w:tcPr>
            <w:tcW w:w="15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本年增/减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30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行政许可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15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30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其他对外管理服务事项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15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  <w:jc w:val="center"/>
        </w:trPr>
        <w:tc>
          <w:tcPr>
            <w:tcW w:w="8708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0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信息内容</w:t>
            </w:r>
          </w:p>
        </w:tc>
        <w:tc>
          <w:tcPr>
            <w:tcW w:w="211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上一年项目数量</w:t>
            </w:r>
          </w:p>
        </w:tc>
        <w:tc>
          <w:tcPr>
            <w:tcW w:w="15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本年增/减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  <w:jc w:val="center"/>
        </w:trPr>
        <w:tc>
          <w:tcPr>
            <w:tcW w:w="30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行政处罚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424</w:t>
            </w:r>
          </w:p>
        </w:tc>
        <w:tc>
          <w:tcPr>
            <w:tcW w:w="15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259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683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  <w:jc w:val="center"/>
        </w:trPr>
        <w:tc>
          <w:tcPr>
            <w:tcW w:w="30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行政强制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346</w:t>
            </w:r>
          </w:p>
        </w:tc>
        <w:tc>
          <w:tcPr>
            <w:tcW w:w="15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-342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8708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30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信息内容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上一年项目数量</w:t>
            </w:r>
          </w:p>
        </w:tc>
        <w:tc>
          <w:tcPr>
            <w:tcW w:w="352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本年增/减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30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行政事业性收费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3523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8708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第二十条第（九）项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  <w:jc w:val="center"/>
        </w:trPr>
        <w:tc>
          <w:tcPr>
            <w:tcW w:w="309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信息内容</w:t>
            </w:r>
          </w:p>
        </w:tc>
        <w:tc>
          <w:tcPr>
            <w:tcW w:w="20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采购项目数量</w:t>
            </w:r>
          </w:p>
        </w:tc>
        <w:tc>
          <w:tcPr>
            <w:tcW w:w="352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采购总金额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  <w:jc w:val="center"/>
        </w:trPr>
        <w:tc>
          <w:tcPr>
            <w:tcW w:w="309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政府集中采购</w:t>
            </w:r>
          </w:p>
        </w:tc>
        <w:tc>
          <w:tcPr>
            <w:tcW w:w="20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3523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收到和处理政府信息公开申请情况</w:t>
      </w:r>
    </w:p>
    <w:tbl>
      <w:tblPr>
        <w:tblStyle w:val="2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5"/>
        <w:gridCol w:w="1418"/>
        <w:gridCol w:w="2835"/>
        <w:gridCol w:w="850"/>
        <w:gridCol w:w="567"/>
        <w:gridCol w:w="567"/>
        <w:gridCol w:w="567"/>
        <w:gridCol w:w="567"/>
        <w:gridCol w:w="540"/>
        <w:gridCol w:w="635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4778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（本列数据的勾稽关系为：第一项加第二项之和，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等于第三项加第四项之和）</w:t>
            </w:r>
          </w:p>
        </w:tc>
        <w:tc>
          <w:tcPr>
            <w:tcW w:w="4293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4778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280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35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 w:hRule="atLeast"/>
          <w:jc w:val="center"/>
        </w:trPr>
        <w:tc>
          <w:tcPr>
            <w:tcW w:w="4778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85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5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5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5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left="-63" w:leftChars="-30" w:right="-134" w:rightChars="-64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其他</w:t>
            </w:r>
          </w:p>
        </w:tc>
        <w:tc>
          <w:tcPr>
            <w:tcW w:w="635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7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7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52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（二）部分公开（区分处理的，只计这一情形，不计其他情形）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楷体" w:hAnsi="楷体" w:eastAsia="楷体" w:cs="楷体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1.属于国家秘密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宋体"/>
                <w:sz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楷体" w:hAnsi="楷体" w:eastAsia="楷体" w:cs="楷体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2.其他法律行政法规禁止公开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宋体"/>
                <w:sz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楷体" w:hAnsi="楷体" w:eastAsia="楷体" w:cs="楷体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3.危及“三安全一稳定”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宋体"/>
                <w:sz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楷体" w:hAnsi="楷体" w:eastAsia="楷体" w:cs="楷体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4.保护第三方合法权益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宋体"/>
                <w:sz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楷体" w:hAnsi="楷体" w:eastAsia="楷体" w:cs="楷体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5.属于三类内部事务信息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宋体"/>
                <w:sz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楷体" w:hAnsi="楷体" w:eastAsia="楷体" w:cs="楷体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6.属于四类过程性信息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宋体"/>
                <w:sz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楷体" w:hAnsi="楷体" w:eastAsia="楷体" w:cs="楷体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7.属于行政执法案卷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宋体"/>
                <w:sz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楷体" w:hAnsi="楷体" w:eastAsia="楷体" w:cs="楷体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8.属于行政查询事项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楷体" w:hAnsi="楷体" w:eastAsia="楷体" w:cs="楷体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1.本机关不掌握相关政府信息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宋体"/>
                <w:sz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楷体" w:hAnsi="楷体" w:eastAsia="楷体" w:cs="楷体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2.没有现成信息需要另行制作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宋体"/>
                <w:sz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楷体" w:hAnsi="楷体" w:eastAsia="楷体" w:cs="楷体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3.补正后申请内容仍不明确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（五）不予处理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楷体" w:hAnsi="楷体" w:eastAsia="楷体" w:cs="楷体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1.信访举报投诉类申请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宋体"/>
                <w:sz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楷体" w:hAnsi="楷体" w:eastAsia="楷体" w:cs="楷体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2.重复申请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宋体"/>
                <w:sz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3.要求提供公开出版物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宋体"/>
                <w:sz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4.无正当理由大量反复申请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宋体"/>
                <w:sz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5.要求行政机关确认或重新</w:t>
            </w:r>
          </w:p>
          <w:p>
            <w:pPr>
              <w:widowControl/>
              <w:spacing w:line="300" w:lineRule="exact"/>
              <w:ind w:firstLine="200" w:firstLineChars="100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出具已获取信息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7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政府信息公开行政复议、行政诉讼情况</w:t>
      </w:r>
    </w:p>
    <w:tbl>
      <w:tblPr>
        <w:tblStyle w:val="2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49" w:leftChars="-71" w:right="-170" w:rightChars="-81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49" w:leftChars="-71" w:right="-170" w:rightChars="-81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43" w:leftChars="-21" w:right="-132" w:rightChars="-63" w:hanging="1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2" w:leftChars="-39" w:right="-97" w:rightChars="-46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18" w:leftChars="-56" w:right="-118" w:rightChars="-56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18" w:leftChars="-56" w:right="-118" w:rightChars="-56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总</w:t>
            </w:r>
          </w:p>
          <w:p>
            <w:pPr>
              <w:widowControl/>
              <w:spacing w:line="320" w:lineRule="exact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05" w:leftChars="-50" w:right="-126" w:rightChars="-6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6" w:leftChars="-41" w:right="-88" w:rightChars="-42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26" w:leftChars="-60" w:right="-136" w:rightChars="-65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26" w:leftChars="-60" w:right="-136" w:rightChars="-65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64" w:leftChars="-78" w:right="-153" w:rightChars="-73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64" w:leftChars="-78" w:right="-153" w:rightChars="-73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99" w:leftChars="-47" w:right="-78" w:rightChars="-37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36" w:leftChars="-65" w:right="-124" w:rightChars="-59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36" w:leftChars="-65" w:right="-124" w:rightChars="-59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73" w:leftChars="-83" w:right="-134" w:rightChars="-64" w:hanging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73" w:leftChars="-83" w:right="-134" w:rightChars="-64" w:hanging="1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67" w:leftChars="-33" w:right="-105" w:rightChars="-50" w:hanging="2" w:hangingChars="1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 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 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 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 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 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五、存在的主要问题及改进情况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（一）存在的主要问题及困难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我局发现在本年度政务信息公开的及时性上还需要进一步跟进。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此外，负责该项工作的不是专业人员，可能缺乏更系统完善的监督保障。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（二）具体解决措施和改进情况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黑体" w:hAnsi="黑体" w:eastAsia="仿宋_GB2312" w:cs="黑体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一是</w:t>
      </w:r>
      <w:r>
        <w:rPr>
          <w:rFonts w:hint="eastAsia" w:ascii="仿宋_GB2312" w:hAnsi="仿宋_GB2312" w:eastAsia="仿宋_GB2312" w:cs="仿宋_GB2312"/>
          <w:sz w:val="32"/>
          <w:szCs w:val="32"/>
        </w:rPr>
        <w:t>应当对需要公开的政务信息及时进行公开，确保其规范性和即时性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；二是</w:t>
      </w:r>
      <w:r>
        <w:rPr>
          <w:rFonts w:hint="eastAsia" w:ascii="仿宋_GB2312" w:hAnsi="仿宋_GB2312" w:eastAsia="仿宋_GB2312" w:cs="仿宋_GB2312"/>
          <w:sz w:val="32"/>
          <w:szCs w:val="32"/>
        </w:rPr>
        <w:t>加以跟进行之有效的监督保障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和监管机制；三是开展培训工作，提升政务服务整体水平。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六、其他需要报告的事项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无。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沂源县卫生健康局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jc w:val="righ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2021年1月2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A0A834"/>
    <w:multiLevelType w:val="singleLevel"/>
    <w:tmpl w:val="4EA0A834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781441C6"/>
    <w:multiLevelType w:val="singleLevel"/>
    <w:tmpl w:val="781441C6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7B51BD"/>
    <w:rsid w:val="07F14DED"/>
    <w:rsid w:val="09893399"/>
    <w:rsid w:val="0A110D5D"/>
    <w:rsid w:val="15A518C5"/>
    <w:rsid w:val="1888629E"/>
    <w:rsid w:val="20A5203E"/>
    <w:rsid w:val="22F27175"/>
    <w:rsid w:val="2DF973A9"/>
    <w:rsid w:val="34E12D0D"/>
    <w:rsid w:val="356E7F74"/>
    <w:rsid w:val="3AA26269"/>
    <w:rsid w:val="4B3E57C4"/>
    <w:rsid w:val="4DDA6DD6"/>
    <w:rsid w:val="53241E16"/>
    <w:rsid w:val="54EA6BFB"/>
    <w:rsid w:val="5AD75D48"/>
    <w:rsid w:val="73530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2021-01-26T01:17:00Z</dcterms:created>
  <dc:creator>Administrator</dc:creator>
  <cp:lastModifiedBy>Administrator</cp:lastModifiedBy>
  <dcterms:modified xsi:type="dcterms:W3CDTF">2021-02-04T03:29:37Z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