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检验科检查须知</w:t>
      </w:r>
    </w:p>
    <w:p>
      <w:pPr>
        <w:rPr>
          <w:sz w:val="28"/>
          <w:szCs w:val="28"/>
        </w:rPr>
      </w:pPr>
    </w:p>
    <w:p>
      <w:p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一、临床常规采血检验注意事项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1、患者需空腹采血。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2、肝功能受检者,请在抽血前三天保持平时饮食习惯，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抽血前12小时禁食（可饮少量水),勿作剧烈运动。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3、空腹血糖受检者应空腹8小时后采血。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4、血脂受检者,抽血前二周保持平时饮食习惯,24小时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内不饮酒,12小时内禁食(可饮少量水),勿作剧烈运动。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二、抽血后注意事项：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</w:rPr>
        <w:t>1、止血按压应该是用两个手指压住抽血处，将皮肤表面和血管壁上的出血点整体压住，就可以避免血管继续出血。抽完血后一般要</w:t>
      </w:r>
      <w:r>
        <w:rPr>
          <w:rFonts w:hint="eastAsia" w:ascii="仿宋_GB2312" w:hAnsi="宋体" w:eastAsia="仿宋_GB2312" w:cs="宋体"/>
          <w:b/>
          <w:bCs/>
          <w:color w:val="000000" w:themeColor="text1"/>
          <w:spacing w:val="30"/>
          <w:kern w:val="0"/>
          <w:sz w:val="32"/>
          <w:szCs w:val="32"/>
        </w:rPr>
        <w:t>止血3～5分钟</w:t>
      </w: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</w:rPr>
        <w:t>，年龄大或血小板异常患者按压时间应相对再长些。</w:t>
      </w:r>
    </w:p>
    <w:p>
      <w:pPr>
        <w:widowControl/>
        <w:jc w:val="left"/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2、晕针、晕血一旦发生，医护人员会立即停止采血，让患者静坐休息，口服温开水或糖水，患者一般在2～3分钟即可恢复。</w:t>
      </w:r>
    </w:p>
    <w:p>
      <w:pPr>
        <w:widowControl/>
        <w:jc w:val="left"/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</w:rPr>
        <w:t>3、抽血后进行按压止血的同时，注意拉下上臂衣袖，避免上臂被衣服绑得太紧，影响血液正常回流。</w:t>
      </w:r>
    </w:p>
    <w:p>
      <w:pP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三、体液检查注意事项：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1、尿液常规检查：留取</w:t>
      </w:r>
      <w:r>
        <w:rPr>
          <w:rFonts w:hint="eastAsia" w:ascii="仿宋_GB2312" w:eastAsia="仿宋_GB2312"/>
          <w:b/>
          <w:bCs/>
          <w:sz w:val="32"/>
          <w:szCs w:val="32"/>
        </w:rPr>
        <w:t>“中段尿</w:t>
      </w:r>
      <w:r>
        <w:rPr>
          <w:rFonts w:hint="eastAsia" w:ascii="仿宋_GB2312" w:eastAsia="仿宋_GB2312"/>
          <w:sz w:val="32"/>
          <w:szCs w:val="32"/>
        </w:rPr>
        <w:t>”，半管以上，</w:t>
      </w:r>
      <w:r>
        <w:rPr>
          <w:rFonts w:hint="eastAsia" w:ascii="仿宋_GB2312" w:eastAsia="仿宋_GB2312"/>
          <w:b/>
          <w:bCs/>
          <w:sz w:val="32"/>
          <w:szCs w:val="32"/>
        </w:rPr>
        <w:t>2小时</w:t>
      </w:r>
      <w:r>
        <w:rPr>
          <w:rFonts w:hint="eastAsia" w:ascii="仿宋_GB2312" w:eastAsia="仿宋_GB2312"/>
          <w:sz w:val="32"/>
          <w:szCs w:val="32"/>
        </w:rPr>
        <w:t>之内送检</w:t>
      </w:r>
    </w:p>
    <w:p>
      <w:pPr>
        <w:numPr>
          <w:ilvl w:val="0"/>
          <w:numId w:val="1"/>
        </w:num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取化验结果时间</w:t>
      </w:r>
    </w:p>
    <w:p>
      <w:pPr>
        <w:numPr>
          <w:ilvl w:val="0"/>
          <w:numId w:val="2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生化：血糖血脂、肝功肾功、电解质：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小时</w:t>
      </w:r>
      <w:r>
        <w:rPr>
          <w:rFonts w:hint="eastAsia" w:ascii="仿宋_GB2312" w:eastAsia="仿宋_GB2312"/>
          <w:sz w:val="32"/>
          <w:szCs w:val="32"/>
        </w:rPr>
        <w:t>出结果</w:t>
      </w:r>
    </w:p>
    <w:p>
      <w:pPr>
        <w:numPr>
          <w:ilvl w:val="0"/>
          <w:numId w:val="2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发光：HCG、甲状腺功能、性激素六项：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小时</w:t>
      </w:r>
      <w:r>
        <w:rPr>
          <w:rFonts w:hint="eastAsia" w:ascii="仿宋_GB2312" w:eastAsia="仿宋_GB2312"/>
          <w:sz w:val="32"/>
          <w:szCs w:val="32"/>
        </w:rPr>
        <w:t>出结果</w:t>
      </w:r>
    </w:p>
    <w:p>
      <w:pPr>
        <w:numPr>
          <w:ilvl w:val="0"/>
          <w:numId w:val="2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传染病：乙肝五项、丙肝、梅毒：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小时</w:t>
      </w:r>
      <w:r>
        <w:rPr>
          <w:rFonts w:hint="eastAsia" w:ascii="仿宋_GB2312" w:eastAsia="仿宋_GB2312"/>
          <w:sz w:val="32"/>
          <w:szCs w:val="32"/>
        </w:rPr>
        <w:t>出结果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7外送项目：随时咨询大夫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注：当天样本多的情况下，取报告时间会适当延长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7C650"/>
    <w:multiLevelType w:val="singleLevel"/>
    <w:tmpl w:val="0C47C6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9D580D"/>
    <w:multiLevelType w:val="singleLevel"/>
    <w:tmpl w:val="669D58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MWRkOWZhYTE2ZDYwZDExMjljNzA1MmNiYmViZTMifQ=="/>
  </w:docVars>
  <w:rsids>
    <w:rsidRoot w:val="00962C4A"/>
    <w:rsid w:val="00962C4A"/>
    <w:rsid w:val="00D34F47"/>
    <w:rsid w:val="01DA395A"/>
    <w:rsid w:val="0476786E"/>
    <w:rsid w:val="07317E0C"/>
    <w:rsid w:val="297B7ED3"/>
    <w:rsid w:val="3D6979E0"/>
    <w:rsid w:val="45350905"/>
    <w:rsid w:val="505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693</Characters>
  <Lines>5</Lines>
  <Paragraphs>1</Paragraphs>
  <TotalTime>5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2022-09-13T01:22:00Z</dcterms:created>
  <dc:creator>i</dc:creator>
  <cp:lastModifiedBy>姜永恒15053333370-17030000034</cp:lastModifiedBy>
  <dcterms:modified xsi:type="dcterms:W3CDTF">2022-09-20T07:03:14Z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2F41A144DF1048BFB52A42F4A8E5684C</vt:lpwstr>
  </property>
</Properties>
</file>