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局信息公开工作实际编制。全文包括总体情况、主动公开政府信息情况、收到和处理政府信息公开申请情况，政府信息公开行政复议、行政诉讼情况，存在的主要问题及改进情况，以及其他需要报告的事项。本报告中数据的统计期限自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年12月31日止。如对本报告有疑问，请与沂源县文化和旅游局办公室联系（地址：沂源县鲁山路8号，沂源县文化和旅游局二楼办公室；邮编：256100；电话：</w:t>
      </w:r>
      <w:r>
        <w:rPr>
          <w:rFonts w:hint="eastAsia" w:ascii="Times New Roman" w:hAnsi="Times New Roman" w:eastAsia="仿宋_GB2312" w:cs="Times New Roman"/>
          <w:sz w:val="32"/>
          <w:szCs w:val="32"/>
          <w:lang w:val="en-US" w:eastAsia="zh-CN"/>
        </w:rPr>
        <w:t>0533-</w:t>
      </w:r>
      <w:r>
        <w:rPr>
          <w:rFonts w:hint="default" w:ascii="Times New Roman" w:hAnsi="Times New Roman" w:eastAsia="仿宋_GB2312" w:cs="Times New Roman"/>
          <w:sz w:val="32"/>
          <w:szCs w:val="32"/>
        </w:rPr>
        <w:t>3241335；传真：</w:t>
      </w:r>
      <w:r>
        <w:rPr>
          <w:rFonts w:hint="eastAsia" w:ascii="Times New Roman" w:hAnsi="Times New Roman" w:eastAsia="仿宋_GB2312" w:cs="Times New Roman"/>
          <w:sz w:val="32"/>
          <w:szCs w:val="32"/>
          <w:lang w:val="en-US" w:eastAsia="zh-CN"/>
        </w:rPr>
        <w:t>0533-</w:t>
      </w:r>
      <w:bookmarkStart w:id="0" w:name="_GoBack"/>
      <w:bookmarkEnd w:id="0"/>
      <w:r>
        <w:rPr>
          <w:rFonts w:hint="default" w:ascii="Times New Roman" w:hAnsi="Times New Roman" w:eastAsia="仿宋_GB2312" w:cs="Times New Roman"/>
          <w:sz w:val="32"/>
          <w:szCs w:val="32"/>
          <w:lang w:val="en-US" w:eastAsia="zh-CN"/>
        </w:rPr>
        <w:t>3226739</w:t>
      </w:r>
      <w:r>
        <w:rPr>
          <w:rFonts w:hint="default" w:ascii="Times New Roman" w:hAnsi="Times New Roman" w:eastAsia="仿宋_GB2312" w:cs="Times New Roman"/>
          <w:sz w:val="32"/>
          <w:szCs w:val="32"/>
        </w:rPr>
        <w:t>；电子邮箱:yyxwhcbjbgs@zb.shandong.cn。</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沂源县文化和旅游局</w:t>
      </w:r>
      <w:r>
        <w:rPr>
          <w:rFonts w:hint="default" w:ascii="Times New Roman" w:hAnsi="Times New Roman" w:eastAsia="仿宋_GB2312" w:cs="Times New Roman"/>
          <w:sz w:val="32"/>
          <w:szCs w:val="32"/>
        </w:rPr>
        <w:t>深入贯彻《中华人民共和国政府信息公开条例》，立足文旅工作实际，积极推进</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信息公开工作，把政府信息公开工作作为建设服务政府、透明政府、阳光政府的重要举措，妥善处理公开与保密的关系,不断扩大公开范围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细化公开内容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加强文化旅游信息发布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政府信息公开工作取得明显成效。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县文化和旅游局主动公开的信息主要包括：机构职能、文化和旅游系统相关政策法规、政府会议、规划计划、公共文化领域社会公益、重要部署执行公开、建议提案办理、管理和服务公开、财政信息、全域旅游等。截止2022年12月31日，我局累计主动公开政府信息180余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2022年，县文化和旅游局未收到依申请公开信息申请。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2022年根据工作需要和人事变动，我局及时调整政府信息公开工作领导小组，明确办公室1名工作人员负责信息公开工作，形成由党组统一领导</w:t>
      </w:r>
      <w:r>
        <w:rPr>
          <w:rFonts w:hint="eastAsia" w:ascii="Times New Roman" w:hAnsi="Times New Roman" w:eastAsia="仿宋_GB2312" w:cs="Times New Roman"/>
          <w:kern w:val="2"/>
          <w:sz w:val="32"/>
          <w:szCs w:val="32"/>
          <w:highlight w:val="none"/>
          <w:lang w:val="en-US" w:eastAsia="zh-CN" w:bidi="ar-SA"/>
        </w:rPr>
        <w:t>，局属各单位、科</w:t>
      </w:r>
      <w:r>
        <w:rPr>
          <w:rFonts w:hint="default" w:ascii="Times New Roman" w:hAnsi="Times New Roman" w:eastAsia="仿宋_GB2312" w:cs="Times New Roman"/>
          <w:kern w:val="2"/>
          <w:sz w:val="32"/>
          <w:szCs w:val="32"/>
          <w:highlight w:val="none"/>
          <w:lang w:val="en-US" w:eastAsia="zh-CN" w:bidi="ar-SA"/>
        </w:rPr>
        <w:t>室分工负责的工作格局。遵循公正、公平、合法、便民的原则，充分发挥县政府门户网站作为政府信息公开第一平台的作用，及时、准确地公开政府信息，不断丰富公开内容、提升公开质量、增强公开实效。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明确专人负责政府网站信息公开内容维护，按照政务公开评估指标确定的应公开事项，督促责任科室提供有关信息，按时公开政府信息条目</w:t>
      </w:r>
      <w:r>
        <w:rPr>
          <w:rFonts w:hint="eastAsia" w:ascii="Times New Roman" w:hAnsi="Times New Roman" w:eastAsia="仿宋_GB2312" w:cs="Times New Roman"/>
          <w:sz w:val="32"/>
          <w:szCs w:val="32"/>
          <w:lang w:eastAsia="zh-CN"/>
        </w:rPr>
        <w:t>，</w:t>
      </w:r>
      <w:r>
        <w:rPr>
          <w:rFonts w:ascii="仿宋_GB2312" w:hAnsi="宋体" w:eastAsia="仿宋_GB2312" w:cs="仿宋_GB2312"/>
          <w:i w:val="0"/>
          <w:caps w:val="0"/>
          <w:color w:val="000000"/>
          <w:spacing w:val="0"/>
          <w:sz w:val="32"/>
          <w:szCs w:val="32"/>
          <w:shd w:val="clear" w:fill="FFFFFF"/>
        </w:rPr>
        <w:t>及时更新最新动态</w:t>
      </w:r>
      <w:r>
        <w:rPr>
          <w:rFonts w:hint="eastAsia" w:ascii="仿宋_GB2312" w:hAnsi="宋体" w:eastAsia="仿宋_GB2312" w:cs="仿宋_GB2312"/>
          <w:i w:val="0"/>
          <w:caps w:val="0"/>
          <w:color w:val="000000"/>
          <w:spacing w:val="0"/>
          <w:sz w:val="32"/>
          <w:szCs w:val="32"/>
          <w:shd w:val="clear" w:fill="FFFFFF"/>
          <w:lang w:eastAsia="zh-CN"/>
        </w:rPr>
        <w:t>。健全沂源县</w:t>
      </w:r>
      <w:r>
        <w:rPr>
          <w:rFonts w:hint="eastAsia" w:ascii="仿宋_GB2312" w:hAnsi="宋体" w:eastAsia="仿宋_GB2312" w:cs="仿宋_GB2312"/>
          <w:i w:val="0"/>
          <w:caps w:val="0"/>
          <w:color w:val="000000"/>
          <w:spacing w:val="0"/>
          <w:sz w:val="32"/>
          <w:szCs w:val="32"/>
          <w:shd w:val="clear" w:fill="FFFFFF"/>
          <w:lang w:val="en-US" w:eastAsia="zh-CN"/>
        </w:rPr>
        <w:t>文化和旅游局</w:t>
      </w:r>
      <w:r>
        <w:rPr>
          <w:rFonts w:hint="eastAsia" w:ascii="仿宋_GB2312" w:hAnsi="宋体" w:eastAsia="仿宋_GB2312" w:cs="仿宋_GB2312"/>
          <w:i w:val="0"/>
          <w:caps w:val="0"/>
          <w:color w:val="000000"/>
          <w:spacing w:val="0"/>
          <w:sz w:val="32"/>
          <w:szCs w:val="32"/>
          <w:shd w:val="clear" w:fill="FFFFFF"/>
          <w:lang w:eastAsia="zh-CN"/>
        </w:rPr>
        <w:t>政务微信</w:t>
      </w:r>
      <w:r>
        <w:rPr>
          <w:rFonts w:hint="eastAsia" w:ascii="仿宋_GB2312" w:hAnsi="宋体" w:eastAsia="仿宋_GB2312" w:cs="仿宋_GB2312"/>
          <w:i w:val="0"/>
          <w:caps w:val="0"/>
          <w:color w:val="000000"/>
          <w:spacing w:val="0"/>
          <w:sz w:val="32"/>
          <w:szCs w:val="32"/>
          <w:shd w:val="clear" w:fill="FFFFFF"/>
          <w:lang w:val="en-US" w:eastAsia="zh-CN"/>
        </w:rPr>
        <w:t>公众号</w:t>
      </w:r>
      <w:r>
        <w:rPr>
          <w:rFonts w:hint="eastAsia" w:ascii="仿宋_GB2312" w:hAnsi="宋体" w:eastAsia="仿宋_GB2312" w:cs="仿宋_GB2312"/>
          <w:i w:val="0"/>
          <w:caps w:val="0"/>
          <w:color w:val="000000"/>
          <w:spacing w:val="0"/>
          <w:sz w:val="32"/>
          <w:szCs w:val="32"/>
          <w:shd w:val="clear" w:fill="FFFFFF"/>
          <w:lang w:eastAsia="zh-CN"/>
        </w:rPr>
        <w:t>、抖音、快手等信息发布渠道</w:t>
      </w:r>
      <w:r>
        <w:rPr>
          <w:rFonts w:hint="default" w:ascii="Times New Roman" w:hAnsi="Times New Roman" w:eastAsia="仿宋_GB2312" w:cs="Times New Roman"/>
          <w:kern w:val="2"/>
          <w:sz w:val="32"/>
          <w:szCs w:val="32"/>
          <w:lang w:val="en-US" w:eastAsia="zh-CN" w:bidi="ar-SA"/>
        </w:rPr>
        <w:t>。建立“谁提供、谁发布、谁负责”的工作机制，</w:t>
      </w:r>
      <w:r>
        <w:rPr>
          <w:rFonts w:hint="default" w:ascii="Times New Roman" w:hAnsi="Times New Roman" w:eastAsia="仿宋_GB2312" w:cs="Times New Roman"/>
          <w:kern w:val="2"/>
          <w:sz w:val="32"/>
          <w:szCs w:val="32"/>
          <w:highlight w:val="none"/>
          <w:lang w:val="en-US" w:eastAsia="zh-CN" w:bidi="ar-SA"/>
        </w:rPr>
        <w:t>加强业务培训，适时召开政府信息公开工作专题会议，加强具体工作人员的业务能力，持续提升信息公开水平。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局办公室负责信息公开的牵头工作，对日常的工作信息，特别是应该主动公开的信息及时督促各科室按时报送，经过审核后及时公开。对不及时提供信息的，由分管领导予以谈话，保障了信息公开工作的扎实有效开展。强化责任落实，将政务公开工作列入</w:t>
      </w:r>
      <w:r>
        <w:rPr>
          <w:rFonts w:hint="eastAsia" w:ascii="Times New Roman" w:hAnsi="Times New Roman" w:eastAsia="仿宋_GB2312" w:cs="Times New Roman"/>
          <w:kern w:val="2"/>
          <w:sz w:val="32"/>
          <w:szCs w:val="32"/>
          <w:highlight w:val="none"/>
          <w:lang w:val="en-US" w:eastAsia="zh-CN" w:bidi="ar-SA"/>
        </w:rPr>
        <w:t>对局属单位、科室考核事项</w:t>
      </w:r>
      <w:r>
        <w:rPr>
          <w:rFonts w:hint="default" w:ascii="Times New Roman" w:hAnsi="Times New Roman" w:eastAsia="仿宋_GB2312" w:cs="Times New Roman"/>
          <w:kern w:val="2"/>
          <w:sz w:val="32"/>
          <w:szCs w:val="32"/>
          <w:highlight w:val="none"/>
          <w:lang w:val="en-US" w:eastAsia="zh-CN" w:bidi="ar-SA"/>
        </w:rPr>
        <w:t>，明确责任和要求，促进信息公开工作常态化、规范化。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4"/>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1842"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default" w:ascii="Times New Roman" w:hAnsi="Times New Roman" w:eastAsia="微软雅黑" w:cs="Times New Roman"/>
                <w:i w:val="0"/>
                <w:caps w:val="0"/>
                <w:color w:val="000000"/>
                <w:spacing w:val="0"/>
                <w:sz w:val="21"/>
                <w:szCs w:val="21"/>
                <w:lang w:val="en-US" w:eastAsia="zh-CN"/>
              </w:rPr>
              <w:t>制发件数</w:t>
            </w:r>
          </w:p>
        </w:tc>
        <w:tc>
          <w:tcPr>
            <w:tcW w:w="1888"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default" w:ascii="Times New Roman" w:hAnsi="Times New Roman" w:eastAsia="微软雅黑" w:cs="Times New Roman"/>
                <w:i w:val="0"/>
                <w:caps w:val="0"/>
                <w:color w:val="000000"/>
                <w:spacing w:val="0"/>
                <w:sz w:val="21"/>
                <w:szCs w:val="21"/>
                <w:lang w:val="en-US" w:eastAsia="zh-CN"/>
              </w:rPr>
              <w:t>废止件数</w:t>
            </w:r>
          </w:p>
        </w:tc>
        <w:tc>
          <w:tcPr>
            <w:tcW w:w="1995"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规章</w:t>
            </w:r>
          </w:p>
        </w:tc>
        <w:tc>
          <w:tcPr>
            <w:tcW w:w="1842"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c>
          <w:tcPr>
            <w:tcW w:w="1888"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c>
          <w:tcPr>
            <w:tcW w:w="1995"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lang w:val="en-US" w:eastAsia="zh-CN"/>
              </w:rPr>
              <w:t>行政</w:t>
            </w:r>
            <w:r>
              <w:rPr>
                <w:rFonts w:hint="default" w:ascii="Times New Roman" w:hAnsi="Times New Roman" w:eastAsia="微软雅黑" w:cs="Times New Roman"/>
                <w:i w:val="0"/>
                <w:caps w:val="0"/>
                <w:color w:val="000000"/>
                <w:spacing w:val="0"/>
                <w:sz w:val="21"/>
                <w:szCs w:val="21"/>
              </w:rPr>
              <w:t>规范性文件</w:t>
            </w:r>
          </w:p>
        </w:tc>
        <w:tc>
          <w:tcPr>
            <w:tcW w:w="1842"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微软雅黑" w:cs="Times New Roman"/>
                <w:i w:val="0"/>
                <w:caps w:val="0"/>
                <w:color w:val="000000"/>
                <w:spacing w:val="0"/>
                <w:sz w:val="21"/>
                <w:szCs w:val="21"/>
                <w:lang w:val="en-US" w:eastAsia="zh-CN"/>
              </w:rPr>
              <w:t>0</w:t>
            </w:r>
          </w:p>
        </w:tc>
        <w:tc>
          <w:tcPr>
            <w:tcW w:w="1888"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995"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行政许可</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8234" w:type="dxa"/>
            <w:gridSpan w:val="4"/>
            <w:tcBorders>
              <w:top w:val="nil"/>
              <w:left w:val="single" w:color="000000" w:sz="8" w:space="0"/>
              <w:bottom w:val="single" w:color="auto" w:sz="4"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行政处罚</w:t>
            </w:r>
          </w:p>
        </w:tc>
        <w:tc>
          <w:tcPr>
            <w:tcW w:w="5725" w:type="dxa"/>
            <w:gridSpan w:val="3"/>
            <w:tcBorders>
              <w:top w:val="single" w:color="auto" w:sz="4"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行政强制</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行政事业性收费</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4"/>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22"/>
        <w:gridCol w:w="1133"/>
        <w:gridCol w:w="1882"/>
        <w:gridCol w:w="567"/>
        <w:gridCol w:w="636"/>
        <w:gridCol w:w="636"/>
        <w:gridCol w:w="776"/>
        <w:gridCol w:w="776"/>
        <w:gridCol w:w="497"/>
        <w:gridCol w:w="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jc w:val="center"/>
        </w:trPr>
        <w:tc>
          <w:tcPr>
            <w:tcW w:w="4137"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eastAsia" w:ascii="楷体_GB2312" w:hAnsi="楷体_GB2312" w:eastAsia="楷体_GB2312" w:cs="楷体_GB2312"/>
                <w:b w:val="0"/>
                <w:bCs/>
                <w:i w:val="0"/>
                <w:caps w:val="0"/>
                <w:color w:val="000000"/>
                <w:spacing w:val="0"/>
                <w:sz w:val="28"/>
                <w:szCs w:val="28"/>
              </w:rPr>
              <w:t>（本列数据的勾稽关系为：第一项加第二项之和，等于第三项加第四项之和）</w:t>
            </w:r>
          </w:p>
        </w:tc>
        <w:tc>
          <w:tcPr>
            <w:tcW w:w="438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56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自然人</w:t>
            </w:r>
          </w:p>
        </w:tc>
        <w:tc>
          <w:tcPr>
            <w:tcW w:w="3321"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法人或其他组织</w:t>
            </w:r>
          </w:p>
        </w:tc>
        <w:tc>
          <w:tcPr>
            <w:tcW w:w="49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0"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56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商业企业</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科研机构</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社会公益组织</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法律服务机构</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其他</w:t>
            </w:r>
          </w:p>
        </w:tc>
        <w:tc>
          <w:tcPr>
            <w:tcW w:w="49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4"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一、本年新收政府信息公开申请数量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2"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二、上年结转政府信息公开申请数量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三、本年度办理结果</w:t>
            </w: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（一）予以公开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（二）部分公开（区分处理的，只计这一情形，不计其他情形）</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6"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（三）不予公开</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．属于国家秘密</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．其他法律行政法规禁止公开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．危及</w:t>
            </w:r>
            <w:r>
              <w:rPr>
                <w:rFonts w:hint="default" w:ascii="Times New Roman" w:hAnsi="Times New Roman" w:eastAsia="微软雅黑" w:cs="Times New Roman"/>
                <w:i w:val="0"/>
                <w:caps w:val="0"/>
                <w:color w:val="000000"/>
                <w:spacing w:val="0"/>
                <w:sz w:val="21"/>
                <w:szCs w:val="21"/>
              </w:rPr>
              <w:t>“</w:t>
            </w:r>
            <w:r>
              <w:rPr>
                <w:rFonts w:hint="default" w:ascii="Times New Roman" w:hAnsi="Times New Roman" w:eastAsia="宋体" w:cs="Times New Roman"/>
                <w:i w:val="0"/>
                <w:caps w:val="0"/>
                <w:color w:val="000000"/>
                <w:spacing w:val="0"/>
                <w:sz w:val="21"/>
                <w:szCs w:val="21"/>
              </w:rPr>
              <w:t>三安全一稳定</w:t>
            </w:r>
            <w:r>
              <w:rPr>
                <w:rFonts w:hint="default" w:ascii="Times New Roman" w:hAnsi="Times New Roman" w:eastAsia="微软雅黑" w:cs="Times New Roman"/>
                <w:i w:val="0"/>
                <w:caps w:val="0"/>
                <w:color w:val="000000"/>
                <w:spacing w:val="0"/>
                <w:sz w:val="21"/>
                <w:szCs w:val="21"/>
              </w:rPr>
              <w:t>”</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4</w:t>
            </w:r>
            <w:r>
              <w:rPr>
                <w:rFonts w:hint="default" w:ascii="Times New Roman" w:hAnsi="Times New Roman" w:eastAsia="宋体" w:cs="Times New Roman"/>
                <w:i w:val="0"/>
                <w:caps w:val="0"/>
                <w:color w:val="000000"/>
                <w:spacing w:val="0"/>
                <w:sz w:val="21"/>
                <w:szCs w:val="21"/>
              </w:rPr>
              <w:t>．保护第三方合法权益</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single" w:color="auto" w:sz="4" w:space="0"/>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single" w:color="auto" w:sz="4" w:space="0"/>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5</w:t>
            </w:r>
            <w:r>
              <w:rPr>
                <w:rFonts w:hint="default" w:ascii="Times New Roman" w:hAnsi="Times New Roman" w:eastAsia="宋体" w:cs="Times New Roman"/>
                <w:i w:val="0"/>
                <w:caps w:val="0"/>
                <w:color w:val="000000"/>
                <w:spacing w:val="0"/>
                <w:sz w:val="21"/>
                <w:szCs w:val="21"/>
              </w:rPr>
              <w:t>．属于三类内部事务信息</w:t>
            </w:r>
          </w:p>
        </w:tc>
        <w:tc>
          <w:tcPr>
            <w:tcW w:w="56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6</w:t>
            </w:r>
            <w:r>
              <w:rPr>
                <w:rFonts w:hint="default" w:ascii="Times New Roman" w:hAnsi="Times New Roman" w:eastAsia="宋体" w:cs="Times New Roman"/>
                <w:i w:val="0"/>
                <w:caps w:val="0"/>
                <w:color w:val="000000"/>
                <w:spacing w:val="0"/>
                <w:sz w:val="21"/>
                <w:szCs w:val="21"/>
              </w:rPr>
              <w:t>．属于四类过程性信息</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7</w:t>
            </w:r>
            <w:r>
              <w:rPr>
                <w:rFonts w:hint="default" w:ascii="Times New Roman" w:hAnsi="Times New Roman" w:eastAsia="宋体" w:cs="Times New Roman"/>
                <w:i w:val="0"/>
                <w:caps w:val="0"/>
                <w:color w:val="000000"/>
                <w:spacing w:val="0"/>
                <w:sz w:val="21"/>
                <w:szCs w:val="21"/>
              </w:rPr>
              <w:t>．属于行政执法案卷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8</w:t>
            </w:r>
            <w:r>
              <w:rPr>
                <w:rFonts w:hint="default" w:ascii="Times New Roman" w:hAnsi="Times New Roman" w:eastAsia="宋体" w:cs="Times New Roman"/>
                <w:i w:val="0"/>
                <w:caps w:val="0"/>
                <w:color w:val="000000"/>
                <w:spacing w:val="0"/>
                <w:sz w:val="21"/>
                <w:szCs w:val="21"/>
              </w:rPr>
              <w:t>．属于行政查询事项</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（四）无法提供</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．本</w:t>
            </w:r>
            <w:r>
              <w:rPr>
                <w:rFonts w:hint="default" w:ascii="Times New Roman" w:hAnsi="Times New Roman" w:eastAsia="宋体" w:cs="Times New Roman"/>
                <w:i w:val="0"/>
                <w:caps w:val="0"/>
                <w:color w:val="000000"/>
                <w:spacing w:val="0"/>
                <w:sz w:val="21"/>
                <w:szCs w:val="21"/>
                <w:lang w:val="en-US" w:eastAsia="zh-CN"/>
              </w:rPr>
              <w:t>机关</w:t>
            </w:r>
            <w:r>
              <w:rPr>
                <w:rFonts w:hint="default" w:ascii="Times New Roman" w:hAnsi="Times New Roman" w:eastAsia="宋体" w:cs="Times New Roman"/>
                <w:i w:val="0"/>
                <w:caps w:val="0"/>
                <w:color w:val="000000"/>
                <w:spacing w:val="0"/>
                <w:sz w:val="21"/>
                <w:szCs w:val="21"/>
              </w:rPr>
              <w:t>不掌握相关政府信息</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．没有现成信息需要另行制作</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．补正后申请内容仍不明确</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（五）不予处理</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．信访举报投诉类申请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．要求提供公开出版物</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4．无正当理由大量反复申请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5．要求行政机关确认或重新出具已获取信息</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single" w:color="auto" w:sz="4" w:space="0"/>
              <w:left w:val="nil"/>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（六）其他处理</w:t>
            </w: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1.申请人无正当理由逾期不补正、行政机关不再处理其政府信息公开申请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left w:val="nil"/>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2.申请人逾期未按收费通知要求缴纳费用、行政机关不再处理其政府信息公开申请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3.其他</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（七）总计</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137" w:type="dxa"/>
            <w:gridSpan w:val="3"/>
            <w:tcBorders>
              <w:top w:val="nil"/>
              <w:left w:val="single" w:color="auto" w:sz="4" w:space="0"/>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四、结转下年度继续办理</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4"/>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行政复议</w:t>
            </w:r>
          </w:p>
        </w:tc>
        <w:tc>
          <w:tcPr>
            <w:tcW w:w="5683"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283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未经复议直接起诉</w:t>
            </w:r>
          </w:p>
        </w:tc>
        <w:tc>
          <w:tcPr>
            <w:tcW w:w="284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46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trPr>
        <w:tc>
          <w:tcPr>
            <w:tcW w:w="5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我局政府信息公开工作取得了明显的成效</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但是距上级部门的要求和广大群众的期望还存在一定的差距</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主要表现在</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一是</w:t>
      </w:r>
      <w:r>
        <w:rPr>
          <w:rFonts w:hint="eastAsia" w:ascii="Times New Roman" w:hAnsi="Times New Roman" w:eastAsia="仿宋_GB2312" w:cs="Times New Roman"/>
          <w:kern w:val="2"/>
          <w:sz w:val="32"/>
          <w:szCs w:val="32"/>
          <w:highlight w:val="none"/>
          <w:lang w:val="en-US" w:eastAsia="zh-CN" w:bidi="ar-SA"/>
        </w:rPr>
        <w:t>重要</w:t>
      </w:r>
      <w:r>
        <w:rPr>
          <w:rFonts w:hint="default" w:ascii="Times New Roman" w:hAnsi="Times New Roman" w:eastAsia="仿宋_GB2312" w:cs="Times New Roman"/>
          <w:kern w:val="2"/>
          <w:sz w:val="32"/>
          <w:szCs w:val="32"/>
          <w:highlight w:val="none"/>
          <w:lang w:val="en-US" w:eastAsia="zh-CN" w:bidi="ar-SA"/>
        </w:rPr>
        <w:t>工作推进和重要</w:t>
      </w:r>
      <w:r>
        <w:rPr>
          <w:rFonts w:hint="eastAsia" w:ascii="Times New Roman" w:hAnsi="Times New Roman" w:eastAsia="仿宋_GB2312" w:cs="Times New Roman"/>
          <w:kern w:val="2"/>
          <w:sz w:val="32"/>
          <w:szCs w:val="32"/>
          <w:highlight w:val="none"/>
          <w:lang w:val="en-US" w:eastAsia="zh-CN" w:bidi="ar-SA"/>
        </w:rPr>
        <w:t>领域信息</w:t>
      </w:r>
      <w:r>
        <w:rPr>
          <w:rFonts w:hint="default" w:ascii="Times New Roman" w:hAnsi="Times New Roman" w:eastAsia="仿宋_GB2312" w:cs="Times New Roman"/>
          <w:kern w:val="2"/>
          <w:sz w:val="32"/>
          <w:szCs w:val="32"/>
          <w:highlight w:val="none"/>
          <w:lang w:val="en-US" w:eastAsia="zh-CN" w:bidi="ar-SA"/>
        </w:rPr>
        <w:t>公开不及时，整体公开内容更新较为缓慢，信息公开的效率仍需提高；二是部分</w:t>
      </w:r>
      <w:r>
        <w:rPr>
          <w:rFonts w:hint="eastAsia" w:ascii="Times New Roman" w:hAnsi="Times New Roman" w:eastAsia="仿宋_GB2312" w:cs="Times New Roman"/>
          <w:kern w:val="2"/>
          <w:sz w:val="32"/>
          <w:szCs w:val="32"/>
          <w:highlight w:val="none"/>
          <w:lang w:val="en-US" w:eastAsia="zh-CN" w:bidi="ar-SA"/>
        </w:rPr>
        <w:t>局属单位、科室</w:t>
      </w:r>
      <w:r>
        <w:rPr>
          <w:rFonts w:hint="default" w:ascii="Times New Roman" w:hAnsi="Times New Roman" w:eastAsia="仿宋_GB2312" w:cs="Times New Roman"/>
          <w:kern w:val="2"/>
          <w:sz w:val="32"/>
          <w:szCs w:val="32"/>
          <w:highlight w:val="none"/>
          <w:lang w:val="en-US" w:eastAsia="zh-CN" w:bidi="ar-SA"/>
        </w:rPr>
        <w:t>对政府信息公开工作缺乏全面了解，主动公开意识不强。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结合以上不足，县文化和旅游局采取以下措施完善信息公开工作</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一是进一步加强</w:t>
      </w:r>
      <w:r>
        <w:rPr>
          <w:rFonts w:hint="eastAsia" w:ascii="Times New Roman" w:hAnsi="Times New Roman" w:eastAsia="仿宋_GB2312" w:cs="Times New Roman"/>
          <w:kern w:val="2"/>
          <w:sz w:val="32"/>
          <w:szCs w:val="32"/>
          <w:highlight w:val="none"/>
          <w:lang w:val="en-US" w:eastAsia="zh-CN" w:bidi="ar-SA"/>
        </w:rPr>
        <w:t>政务公开业务培训，</w:t>
      </w:r>
      <w:r>
        <w:rPr>
          <w:rFonts w:hint="default" w:ascii="Times New Roman" w:hAnsi="Times New Roman" w:eastAsia="仿宋_GB2312" w:cs="Times New Roman"/>
          <w:kern w:val="2"/>
          <w:sz w:val="32"/>
          <w:szCs w:val="32"/>
          <w:highlight w:val="none"/>
          <w:lang w:val="en-US" w:eastAsia="zh-CN" w:bidi="ar-SA"/>
        </w:rPr>
        <w:t>适时召开政府信息公开工作专题会议，加强具体工作人员的业务能力，不断增强信息公开的主动性</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时效性。二是落实专人负责分类收集工作动态，总结归纳相关信息，严格落实信息公开制度，</w:t>
      </w:r>
      <w:r>
        <w:rPr>
          <w:rFonts w:hint="eastAsia" w:ascii="Times New Roman" w:hAnsi="Times New Roman" w:eastAsia="仿宋_GB2312" w:cs="Times New Roman"/>
          <w:kern w:val="2"/>
          <w:sz w:val="32"/>
          <w:szCs w:val="32"/>
          <w:highlight w:val="none"/>
          <w:lang w:val="en-US" w:eastAsia="zh-CN" w:bidi="ar-SA"/>
        </w:rPr>
        <w:t>切实</w:t>
      </w:r>
      <w:r>
        <w:rPr>
          <w:rFonts w:hint="default" w:ascii="Times New Roman" w:hAnsi="Times New Roman" w:eastAsia="仿宋_GB2312" w:cs="Times New Roman"/>
          <w:kern w:val="2"/>
          <w:sz w:val="32"/>
          <w:szCs w:val="32"/>
          <w:highlight w:val="none"/>
          <w:lang w:val="en-US" w:eastAsia="zh-CN" w:bidi="ar-SA"/>
        </w:rPr>
        <w:t>提高政府信息公开工作的质量和水平。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收费情况。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2.落实</w:t>
      </w:r>
      <w:r>
        <w:rPr>
          <w:rFonts w:hint="eastAsia" w:ascii="Times New Roman" w:hAnsi="Times New Roman" w:eastAsia="仿宋_GB2312" w:cs="Times New Roman"/>
          <w:kern w:val="2"/>
          <w:sz w:val="32"/>
          <w:szCs w:val="32"/>
          <w:lang w:val="en-US" w:eastAsia="zh-CN" w:bidi="ar-SA"/>
        </w:rPr>
        <w:t>上级</w:t>
      </w:r>
      <w:r>
        <w:rPr>
          <w:rFonts w:hint="default" w:ascii="Times New Roman" w:hAnsi="Times New Roman" w:eastAsia="仿宋_GB2312" w:cs="Times New Roman"/>
          <w:kern w:val="2"/>
          <w:sz w:val="32"/>
          <w:szCs w:val="32"/>
          <w:lang w:val="en-US" w:eastAsia="zh-CN" w:bidi="ar-SA"/>
        </w:rPr>
        <w:t>年度政府公开工作要点情况。深入贯彻落实各级政府关于加强政府信息公开工作的有关文件精神，根据</w:t>
      </w:r>
      <w:r>
        <w:rPr>
          <w:rFonts w:hint="eastAsia" w:ascii="Times New Roman" w:hAnsi="Times New Roman" w:eastAsia="仿宋_GB2312" w:cs="Times New Roman"/>
          <w:kern w:val="2"/>
          <w:sz w:val="32"/>
          <w:szCs w:val="32"/>
          <w:lang w:val="en-US" w:eastAsia="zh-CN" w:bidi="ar-SA"/>
        </w:rPr>
        <w:t>政务公开工作</w:t>
      </w:r>
      <w:r>
        <w:rPr>
          <w:rFonts w:hint="default" w:ascii="Times New Roman" w:hAnsi="Times New Roman" w:eastAsia="仿宋_GB2312" w:cs="Times New Roman"/>
          <w:kern w:val="2"/>
          <w:sz w:val="32"/>
          <w:szCs w:val="32"/>
          <w:lang w:val="en-US" w:eastAsia="zh-CN" w:bidi="ar-SA"/>
        </w:rPr>
        <w:t>部署要求，制定《沂源县文化和旅游局2022年政务公开工作方案》</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3.人大代表建议和政协提案办理结果公开情况。202</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年县文化和旅游局共承办人大代表建议</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件，办复率100%；承办政协提案8件，办复率100%。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4.政务公开工作创新情况</w:t>
      </w:r>
      <w:r>
        <w:rPr>
          <w:rFonts w:hint="default" w:ascii="Times New Roman" w:hAnsi="Times New Roman" w:eastAsia="仿宋_GB2312" w:cs="Times New Roman"/>
          <w:sz w:val="32"/>
          <w:szCs w:val="32"/>
          <w:lang w:val="en-US" w:eastAsia="zh-CN"/>
        </w:rPr>
        <w:t>。在不断完善、更新沂源县人民政府网站相关栏目的同时，采用线下＋线上信息公开方式，多渠道发布，提升政务公开便捷性。</w:t>
      </w:r>
      <w:r>
        <w:rPr>
          <w:rFonts w:hint="default" w:ascii="Times New Roman" w:hAnsi="Times New Roman" w:eastAsia="仿宋_GB2312" w:cs="Times New Roman"/>
          <w:kern w:val="2"/>
          <w:sz w:val="32"/>
          <w:szCs w:val="32"/>
          <w:lang w:val="en-US" w:eastAsia="zh-CN" w:bidi="ar-SA"/>
        </w:rPr>
        <w:t>在图书馆一楼阅览室设政务公开专区，设置政务公开查询机，使群众在畅享便捷文化服务的同时，实现一站式政务服务查询；充分利用沂源文旅发布微信公众号</w:t>
      </w:r>
      <w:r>
        <w:rPr>
          <w:rFonts w:hint="eastAsia" w:ascii="Times New Roman" w:hAnsi="Times New Roman" w:eastAsia="仿宋_GB2312" w:cs="Times New Roman"/>
          <w:kern w:val="2"/>
          <w:sz w:val="32"/>
          <w:szCs w:val="32"/>
          <w:lang w:val="en-US" w:eastAsia="zh-CN" w:bidi="ar-SA"/>
        </w:rPr>
        <w:t>、沂源文旅抖音号</w:t>
      </w:r>
      <w:r>
        <w:rPr>
          <w:rFonts w:hint="default" w:ascii="Times New Roman" w:hAnsi="Times New Roman" w:eastAsia="仿宋_GB2312" w:cs="Times New Roman"/>
          <w:kern w:val="2"/>
          <w:sz w:val="32"/>
          <w:szCs w:val="32"/>
          <w:lang w:val="en-US" w:eastAsia="zh-CN" w:bidi="ar-SA"/>
        </w:rPr>
        <w:t>等</w:t>
      </w:r>
      <w:r>
        <w:rPr>
          <w:rFonts w:hint="eastAsia" w:ascii="Times New Roman" w:hAnsi="Times New Roman" w:eastAsia="仿宋_GB2312" w:cs="Times New Roman"/>
          <w:kern w:val="2"/>
          <w:sz w:val="32"/>
          <w:szCs w:val="32"/>
          <w:lang w:val="en-US" w:eastAsia="zh-CN" w:bidi="ar-SA"/>
        </w:rPr>
        <w:t>政务</w:t>
      </w:r>
      <w:r>
        <w:rPr>
          <w:rFonts w:hint="default" w:ascii="Times New Roman" w:hAnsi="Times New Roman" w:eastAsia="仿宋_GB2312" w:cs="Times New Roman"/>
          <w:kern w:val="2"/>
          <w:sz w:val="32"/>
          <w:szCs w:val="32"/>
          <w:lang w:val="en-US" w:eastAsia="zh-CN" w:bidi="ar-SA"/>
        </w:rPr>
        <w:t>新媒体平台主动公开信息，主要涉及我县A级景区信息、文化场馆预约渠道、公益性培训信息、文化活动、服务动态信息及其他应主动公开信息等。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14647"/>
    <w:rsid w:val="08851CB8"/>
    <w:rsid w:val="150665D6"/>
    <w:rsid w:val="1A38551F"/>
    <w:rsid w:val="26DF08E2"/>
    <w:rsid w:val="2EF8393D"/>
    <w:rsid w:val="30014F0A"/>
    <w:rsid w:val="3A1C627E"/>
    <w:rsid w:val="3D0200DF"/>
    <w:rsid w:val="3E4F3B5E"/>
    <w:rsid w:val="44457A5C"/>
    <w:rsid w:val="462F2795"/>
    <w:rsid w:val="4DD10A55"/>
    <w:rsid w:val="4E6431F9"/>
    <w:rsid w:val="4F253441"/>
    <w:rsid w:val="5485006D"/>
    <w:rsid w:val="55B46155"/>
    <w:rsid w:val="55D0573F"/>
    <w:rsid w:val="59D14647"/>
    <w:rsid w:val="60FD0F00"/>
    <w:rsid w:val="6C43527D"/>
    <w:rsid w:val="6DEA17FD"/>
    <w:rsid w:val="7050548B"/>
    <w:rsid w:val="71DC44BD"/>
    <w:rsid w:val="7D0C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2023-01-13T01:39:00Z</dcterms:created>
  <dc:creator>笑颜</dc:creator>
  <cp:lastModifiedBy>笑颜</cp:lastModifiedBy>
  <dcterms:modified xsi:type="dcterms:W3CDTF">2023-02-09T02:51:07Z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