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沂源县退役军人事务局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default" w:ascii="Times New Roman" w:hAnsi="Times New Roman" w:eastAsia="仿宋_GB2312" w:cs="Times New Roman"/>
          <w:i w:val="0"/>
          <w:iCs w:val="0"/>
          <w:caps w:val="0"/>
          <w:color w:val="000000"/>
          <w:spacing w:val="0"/>
          <w:sz w:val="32"/>
          <w:szCs w:val="32"/>
          <w:shd w:val="clear" w:fill="FFFFFF"/>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本年度</w:t>
      </w:r>
      <w:r>
        <w:rPr>
          <w:rFonts w:hint="default" w:ascii="Times New Roman" w:hAnsi="Times New Roman" w:eastAsia="仿宋_GB2312" w:cs="Times New Roman"/>
          <w:i w:val="0"/>
          <w:iCs w:val="0"/>
          <w:caps w:val="0"/>
          <w:color w:val="000000"/>
          <w:spacing w:val="0"/>
          <w:sz w:val="32"/>
          <w:szCs w:val="32"/>
          <w:shd w:val="clear" w:fill="FFFFFF"/>
        </w:rPr>
        <w:t>报告中所列数据的统计</w:t>
      </w:r>
      <w:r>
        <w:rPr>
          <w:rFonts w:hint="eastAsia" w:ascii="Times New Roman" w:hAnsi="Times New Roman" w:eastAsia="仿宋_GB2312" w:cs="Times New Roman"/>
          <w:i w:val="0"/>
          <w:iCs w:val="0"/>
          <w:caps w:val="0"/>
          <w:color w:val="000000"/>
          <w:spacing w:val="0"/>
          <w:sz w:val="32"/>
          <w:szCs w:val="32"/>
          <w:shd w:val="clear" w:fill="FFFFFF"/>
          <w:lang w:eastAsia="zh-CN"/>
        </w:rPr>
        <w:t>期限自2023</w:t>
      </w:r>
      <w:r>
        <w:rPr>
          <w:rFonts w:hint="default" w:ascii="Times New Roman" w:hAnsi="Times New Roman" w:eastAsia="仿宋_GB2312" w:cs="Times New Roman"/>
          <w:i w:val="0"/>
          <w:iCs w:val="0"/>
          <w:caps w:val="0"/>
          <w:color w:val="000000"/>
          <w:spacing w:val="0"/>
          <w:sz w:val="32"/>
          <w:szCs w:val="32"/>
          <w:shd w:val="clear" w:fill="FFFFFF"/>
        </w:rPr>
        <w:t xml:space="preserve"> 年1月1日</w:t>
      </w:r>
      <w:r>
        <w:rPr>
          <w:rFonts w:hint="eastAsia" w:ascii="Times New Roman" w:hAnsi="Times New Roman" w:eastAsia="仿宋_GB2312" w:cs="Times New Roman"/>
          <w:i w:val="0"/>
          <w:iCs w:val="0"/>
          <w:caps w:val="0"/>
          <w:color w:val="000000"/>
          <w:spacing w:val="0"/>
          <w:sz w:val="32"/>
          <w:szCs w:val="32"/>
          <w:shd w:val="clear" w:fill="FFFFFF"/>
          <w:lang w:eastAsia="zh-CN"/>
        </w:rPr>
        <w:t>起，</w:t>
      </w:r>
      <w:r>
        <w:rPr>
          <w:rFonts w:hint="default" w:ascii="Times New Roman" w:hAnsi="Times New Roman" w:eastAsia="仿宋_GB2312" w:cs="Times New Roman"/>
          <w:i w:val="0"/>
          <w:iCs w:val="0"/>
          <w:caps w:val="0"/>
          <w:color w:val="000000"/>
          <w:spacing w:val="0"/>
          <w:sz w:val="32"/>
          <w:szCs w:val="32"/>
          <w:shd w:val="clear" w:fill="FFFFFF"/>
        </w:rPr>
        <w:t>至</w:t>
      </w:r>
      <w:r>
        <w:rPr>
          <w:rFonts w:hint="eastAsia" w:ascii="Times New Roman" w:hAnsi="Times New Roman" w:eastAsia="仿宋_GB2312" w:cs="Times New Roman"/>
          <w:i w:val="0"/>
          <w:iCs w:val="0"/>
          <w:caps w:val="0"/>
          <w:color w:val="000000"/>
          <w:spacing w:val="0"/>
          <w:sz w:val="32"/>
          <w:szCs w:val="32"/>
          <w:shd w:val="clear" w:fill="FFFFFF"/>
          <w:lang w:eastAsia="zh-CN"/>
        </w:rPr>
        <w:t>2023</w:t>
      </w:r>
      <w:r>
        <w:rPr>
          <w:rFonts w:hint="default" w:ascii="Times New Roman" w:hAnsi="Times New Roman" w:eastAsia="仿宋_GB2312" w:cs="Times New Roman"/>
          <w:i w:val="0"/>
          <w:iCs w:val="0"/>
          <w:caps w:val="0"/>
          <w:color w:val="000000"/>
          <w:spacing w:val="0"/>
          <w:sz w:val="32"/>
          <w:szCs w:val="32"/>
          <w:shd w:val="clear" w:fill="FFFFFF"/>
        </w:rPr>
        <w:t>年12月31日</w:t>
      </w:r>
      <w:r>
        <w:rPr>
          <w:rFonts w:hint="eastAsia" w:ascii="Times New Roman" w:hAnsi="Times New Roman" w:eastAsia="仿宋_GB2312" w:cs="Times New Roman"/>
          <w:i w:val="0"/>
          <w:iCs w:val="0"/>
          <w:caps w:val="0"/>
          <w:color w:val="000000"/>
          <w:spacing w:val="0"/>
          <w:sz w:val="32"/>
          <w:szCs w:val="32"/>
          <w:shd w:val="clear" w:fill="FFFFFF"/>
          <w:lang w:eastAsia="zh-CN"/>
        </w:rPr>
        <w:t>止</w:t>
      </w:r>
      <w:r>
        <w:rPr>
          <w:rFonts w:hint="default" w:ascii="Times New Roman" w:hAnsi="Times New Roman" w:eastAsia="仿宋_GB2312" w:cs="Times New Roman"/>
          <w:i w:val="0"/>
          <w:iCs w:val="0"/>
          <w:caps w:val="0"/>
          <w:color w:val="000000"/>
          <w:spacing w:val="0"/>
          <w:sz w:val="32"/>
          <w:szCs w:val="32"/>
          <w:shd w:val="clear" w:fill="FFFFFF"/>
        </w:rPr>
        <w:t>。如对报告</w:t>
      </w:r>
      <w:r>
        <w:rPr>
          <w:rFonts w:hint="eastAsia" w:ascii="Times New Roman" w:hAnsi="Times New Roman" w:eastAsia="仿宋_GB2312" w:cs="Times New Roman"/>
          <w:i w:val="0"/>
          <w:iCs w:val="0"/>
          <w:caps w:val="0"/>
          <w:color w:val="000000"/>
          <w:spacing w:val="0"/>
          <w:sz w:val="32"/>
          <w:szCs w:val="32"/>
          <w:shd w:val="clear" w:fill="FFFFFF"/>
          <w:lang w:eastAsia="zh-CN"/>
        </w:rPr>
        <w:t>内容</w:t>
      </w:r>
      <w:r>
        <w:rPr>
          <w:rFonts w:hint="default" w:ascii="Times New Roman" w:hAnsi="Times New Roman" w:eastAsia="仿宋_GB2312" w:cs="Times New Roman"/>
          <w:i w:val="0"/>
          <w:iCs w:val="0"/>
          <w:caps w:val="0"/>
          <w:color w:val="000000"/>
          <w:spacing w:val="0"/>
          <w:sz w:val="32"/>
          <w:szCs w:val="32"/>
          <w:shd w:val="clear" w:fill="FFFFFF"/>
        </w:rPr>
        <w:t>有任何疑问，请与沂源县退役军人事务局联系(地址: 沂源县螳螂河东路72号</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邮政编码</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256100</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电话: 0533-3228101: 电子邮箱</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yyxtyjrswj@zb.shandong.cn)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 xml:space="preserve">一、总体情况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eastAsia="zh-CN"/>
        </w:rPr>
        <w:t>2023</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沂源县退役军人事务局</w:t>
      </w:r>
      <w:r>
        <w:rPr>
          <w:rFonts w:hint="eastAsia" w:ascii="Times New Roman" w:hAnsi="Times New Roman" w:eastAsia="仿宋_GB2312" w:cs="Times New Roman"/>
          <w:i w:val="0"/>
          <w:iCs w:val="0"/>
          <w:caps w:val="0"/>
          <w:color w:val="000000"/>
          <w:spacing w:val="0"/>
          <w:sz w:val="32"/>
          <w:szCs w:val="32"/>
          <w:shd w:val="clear" w:fill="FFFFFF"/>
          <w:lang w:eastAsia="zh-CN"/>
        </w:rPr>
        <w:t>全面贯彻落实党的二十大精神，</w:t>
      </w:r>
      <w:r>
        <w:rPr>
          <w:rFonts w:hint="default" w:ascii="Times New Roman" w:hAnsi="Times New Roman" w:eastAsia="仿宋_GB2312" w:cs="Times New Roman"/>
          <w:i w:val="0"/>
          <w:iCs w:val="0"/>
          <w:caps w:val="0"/>
          <w:color w:val="000000"/>
          <w:spacing w:val="0"/>
          <w:sz w:val="32"/>
          <w:szCs w:val="32"/>
          <w:shd w:val="clear" w:fill="FFFFFF"/>
        </w:rPr>
        <w:t>严格按照县委、县政府对于政务公开工作的部署要求</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结合退役军人工作实际，坚持“公开是常态，不公开是例外”的原则，全面强化政务公开工作，</w:t>
      </w:r>
      <w:r>
        <w:rPr>
          <w:rFonts w:hint="eastAsia" w:ascii="Times New Roman" w:hAnsi="Times New Roman" w:eastAsia="仿宋_GB2312" w:cs="Times New Roman"/>
          <w:i w:val="0"/>
          <w:iCs w:val="0"/>
          <w:caps w:val="0"/>
          <w:color w:val="000000"/>
          <w:spacing w:val="0"/>
          <w:sz w:val="32"/>
          <w:szCs w:val="32"/>
          <w:shd w:val="clear" w:fill="FFFFFF"/>
          <w:lang w:eastAsia="zh-CN"/>
        </w:rPr>
        <w:t>提升</w:t>
      </w:r>
      <w:r>
        <w:rPr>
          <w:rFonts w:hint="default" w:ascii="Times New Roman" w:hAnsi="Times New Roman" w:eastAsia="仿宋_GB2312" w:cs="Times New Roman"/>
          <w:i w:val="0"/>
          <w:iCs w:val="0"/>
          <w:caps w:val="0"/>
          <w:color w:val="000000"/>
          <w:spacing w:val="0"/>
          <w:sz w:val="32"/>
          <w:szCs w:val="32"/>
          <w:shd w:val="clear" w:fill="FFFFFF"/>
        </w:rPr>
        <w:t>工作人员熟悉和掌握政务公开各项工作职责</w:t>
      </w:r>
      <w:r>
        <w:rPr>
          <w:rFonts w:hint="eastAsia" w:ascii="Times New Roman" w:hAnsi="Times New Roman" w:eastAsia="仿宋_GB2312" w:cs="Times New Roman"/>
          <w:i w:val="0"/>
          <w:iCs w:val="0"/>
          <w:caps w:val="0"/>
          <w:color w:val="000000"/>
          <w:spacing w:val="0"/>
          <w:sz w:val="32"/>
          <w:szCs w:val="32"/>
          <w:shd w:val="clear" w:fill="FFFFFF"/>
          <w:lang w:eastAsia="zh-CN"/>
        </w:rPr>
        <w:t>的水平</w:t>
      </w:r>
      <w:r>
        <w:rPr>
          <w:rFonts w:hint="default" w:ascii="Times New Roman" w:hAnsi="Times New Roman" w:eastAsia="仿宋_GB2312" w:cs="Times New Roman"/>
          <w:i w:val="0"/>
          <w:iCs w:val="0"/>
          <w:caps w:val="0"/>
          <w:color w:val="000000"/>
          <w:spacing w:val="0"/>
          <w:sz w:val="32"/>
          <w:szCs w:val="32"/>
          <w:shd w:val="clear" w:fill="FFFFFF"/>
        </w:rPr>
        <w:t>，增强政务公开意识，不断健全工作机制、创新公开形式、丰富公开内容、接受社会监督，提升政务公开工作的常态化、制度化、规范化水平。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r>
        <w:rPr>
          <w:rFonts w:hint="eastAsia" w:ascii="Times New Roman" w:hAnsi="Times New Roman" w:eastAsia="楷体_GB2312" w:cs="Times New Roman"/>
          <w:i w:val="0"/>
          <w:iCs w:val="0"/>
          <w:caps w:val="0"/>
          <w:color w:val="000000"/>
          <w:spacing w:val="0"/>
          <w:sz w:val="32"/>
          <w:szCs w:val="32"/>
          <w:shd w:val="clear" w:fill="FFFFFF"/>
          <w:lang w:eastAsia="zh-CN"/>
        </w:rPr>
        <w:t>（一）</w:t>
      </w:r>
      <w:r>
        <w:rPr>
          <w:rFonts w:hint="default" w:ascii="Times New Roman" w:hAnsi="Times New Roman" w:eastAsia="楷体_GB2312" w:cs="Times New Roman"/>
          <w:i w:val="0"/>
          <w:iCs w:val="0"/>
          <w:caps w:val="0"/>
          <w:color w:val="000000"/>
          <w:spacing w:val="0"/>
          <w:sz w:val="32"/>
          <w:szCs w:val="32"/>
          <w:shd w:val="clear" w:fill="FFFFFF"/>
        </w:rPr>
        <w:t>主动公开情况。</w:t>
      </w:r>
      <w:r>
        <w:rPr>
          <w:rFonts w:hint="eastAsia" w:ascii="Times New Roman" w:hAnsi="Times New Roman" w:eastAsia="微软雅黑" w:cs="Times New Roman"/>
          <w:i w:val="0"/>
          <w:iCs w:val="0"/>
          <w:caps w:val="0"/>
          <w:color w:val="000000"/>
          <w:spacing w:val="0"/>
          <w:sz w:val="32"/>
          <w:szCs w:val="32"/>
          <w:shd w:val="clear" w:fill="FFFFFF"/>
          <w:lang w:eastAsia="zh-CN"/>
        </w:rPr>
        <w:t>2023</w:t>
      </w:r>
      <w:r>
        <w:rPr>
          <w:rFonts w:hint="default" w:ascii="Times New Roman" w:hAnsi="Times New Roman" w:eastAsia="仿宋_GB2312" w:cs="Times New Roman"/>
          <w:i w:val="0"/>
          <w:iCs w:val="0"/>
          <w:caps w:val="0"/>
          <w:color w:val="000000"/>
          <w:spacing w:val="0"/>
          <w:sz w:val="32"/>
          <w:szCs w:val="32"/>
          <w:shd w:val="clear" w:fill="FFFFFF"/>
        </w:rPr>
        <w:t>年，共在县政府政务公开官网主动公开</w:t>
      </w:r>
      <w:r>
        <w:rPr>
          <w:rFonts w:hint="eastAsia" w:ascii="Times New Roman" w:hAnsi="Times New Roman" w:eastAsia="仿宋_GB2312" w:cs="Times New Roman"/>
          <w:i w:val="0"/>
          <w:iCs w:val="0"/>
          <w:caps w:val="0"/>
          <w:color w:val="000000"/>
          <w:spacing w:val="0"/>
          <w:sz w:val="32"/>
          <w:szCs w:val="32"/>
          <w:shd w:val="clear" w:fill="FFFFFF"/>
          <w:lang w:val="en-US" w:eastAsia="zh-CN"/>
        </w:rPr>
        <w:t>48</w:t>
      </w:r>
      <w:r>
        <w:rPr>
          <w:rFonts w:hint="default" w:ascii="Times New Roman" w:hAnsi="Times New Roman" w:eastAsia="仿宋_GB2312" w:cs="Times New Roman"/>
          <w:i w:val="0"/>
          <w:iCs w:val="0"/>
          <w:caps w:val="0"/>
          <w:color w:val="000000"/>
          <w:spacing w:val="0"/>
          <w:sz w:val="32"/>
          <w:szCs w:val="32"/>
          <w:shd w:val="clear" w:fill="FFFFFF"/>
        </w:rPr>
        <w:t>条信息</w:t>
      </w:r>
      <w:r>
        <w:rPr>
          <w:rFonts w:hint="eastAsia" w:ascii="Times New Roman" w:hAnsi="Times New Roman" w:eastAsia="仿宋_GB2312" w:cs="Times New Roman"/>
          <w:i w:val="0"/>
          <w:iCs w:val="0"/>
          <w:caps w:val="0"/>
          <w:color w:val="000000"/>
          <w:spacing w:val="0"/>
          <w:sz w:val="32"/>
          <w:szCs w:val="32"/>
          <w:shd w:val="clear" w:fill="FFFFFF"/>
          <w:lang w:eastAsia="zh-CN"/>
        </w:rPr>
        <w:t>，其中，</w:t>
      </w:r>
      <w:r>
        <w:rPr>
          <w:rFonts w:hint="default" w:ascii="Times New Roman" w:hAnsi="Times New Roman" w:eastAsia="仿宋_GB2312" w:cs="Times New Roman"/>
          <w:i w:val="0"/>
          <w:iCs w:val="0"/>
          <w:caps w:val="0"/>
          <w:color w:val="000000"/>
          <w:spacing w:val="0"/>
          <w:sz w:val="32"/>
          <w:szCs w:val="32"/>
          <w:shd w:val="clear" w:fill="FFFFFF"/>
        </w:rPr>
        <w:t>发布</w:t>
      </w:r>
      <w:r>
        <w:rPr>
          <w:rFonts w:hint="default" w:ascii="Times New Roman" w:hAnsi="Times New Roman" w:eastAsia="仿宋_GB2312" w:cs="Times New Roman"/>
          <w:sz w:val="32"/>
          <w:szCs w:val="32"/>
          <w:lang w:val="en-US" w:eastAsia="zh-CN"/>
        </w:rPr>
        <w:t>政策法规及相关解读信息</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条</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办公会议及相关解读信息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val="en-US" w:eastAsia="zh-CN"/>
        </w:rPr>
        <w:t>条，</w:t>
      </w:r>
      <w:r>
        <w:rPr>
          <w:rFonts w:hint="default" w:ascii="Times New Roman" w:hAnsi="Times New Roman" w:eastAsia="仿宋_GB2312" w:cs="Times New Roman"/>
          <w:i w:val="0"/>
          <w:iCs w:val="0"/>
          <w:caps w:val="0"/>
          <w:color w:val="000000"/>
          <w:spacing w:val="0"/>
          <w:sz w:val="32"/>
          <w:szCs w:val="32"/>
          <w:shd w:val="clear" w:fill="FFFFFF"/>
          <w:lang w:eastAsia="zh-CN"/>
        </w:rPr>
        <w:t>行政执法</w:t>
      </w:r>
      <w:r>
        <w:rPr>
          <w:rFonts w:hint="eastAsia" w:ascii="Times New Roman" w:hAnsi="Times New Roman" w:eastAsia="仿宋_GB2312" w:cs="Times New Roman"/>
          <w:i w:val="0"/>
          <w:iCs w:val="0"/>
          <w:caps w:val="0"/>
          <w:color w:val="000000"/>
          <w:spacing w:val="0"/>
          <w:sz w:val="32"/>
          <w:szCs w:val="32"/>
          <w:shd w:val="clear" w:fill="FFFFFF"/>
          <w:lang w:eastAsia="zh-CN"/>
        </w:rPr>
        <w:t>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8条，</w:t>
      </w:r>
      <w:r>
        <w:rPr>
          <w:rFonts w:hint="default" w:ascii="Times New Roman" w:hAnsi="Times New Roman" w:eastAsia="仿宋_GB2312" w:cs="Times New Roman"/>
          <w:i w:val="0"/>
          <w:iCs w:val="0"/>
          <w:caps w:val="0"/>
          <w:color w:val="000000"/>
          <w:spacing w:val="0"/>
          <w:sz w:val="32"/>
          <w:szCs w:val="32"/>
          <w:shd w:val="clear" w:fill="FFFFFF"/>
          <w:lang w:val="en-US" w:eastAsia="zh-CN"/>
        </w:rPr>
        <w:t>财政信息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val="en-US" w:eastAsia="zh-CN"/>
        </w:rPr>
        <w:t>条，</w:t>
      </w:r>
      <w:r>
        <w:rPr>
          <w:rFonts w:hint="default" w:ascii="Times New Roman" w:hAnsi="Times New Roman" w:eastAsia="仿宋_GB2312" w:cs="Times New Roman"/>
          <w:i w:val="0"/>
          <w:iCs w:val="0"/>
          <w:caps w:val="0"/>
          <w:color w:val="000000"/>
          <w:spacing w:val="0"/>
          <w:sz w:val="32"/>
          <w:szCs w:val="32"/>
          <w:shd w:val="clear" w:fill="FFFFFF"/>
        </w:rPr>
        <w:t>政务公开培训</w:t>
      </w:r>
      <w:r>
        <w:rPr>
          <w:rFonts w:hint="default" w:ascii="Times New Roman" w:hAnsi="Times New Roman" w:eastAsia="仿宋_GB2312" w:cs="Times New Roman"/>
          <w:i w:val="0"/>
          <w:iCs w:val="0"/>
          <w:caps w:val="0"/>
          <w:color w:val="000000"/>
          <w:spacing w:val="0"/>
          <w:sz w:val="32"/>
          <w:szCs w:val="32"/>
          <w:shd w:val="clear" w:fill="FFFFFF"/>
          <w:lang w:eastAsia="zh-CN"/>
        </w:rPr>
        <w:t>和工作推进</w:t>
      </w:r>
      <w:r>
        <w:rPr>
          <w:rFonts w:hint="default" w:ascii="Times New Roman" w:hAnsi="Times New Roman" w:eastAsia="仿宋_GB2312" w:cs="Times New Roman"/>
          <w:i w:val="0"/>
          <w:iCs w:val="0"/>
          <w:caps w:val="0"/>
          <w:color w:val="000000"/>
          <w:spacing w:val="0"/>
          <w:sz w:val="32"/>
          <w:szCs w:val="32"/>
          <w:shd w:val="clear" w:fill="FFFFFF"/>
        </w:rPr>
        <w:t>情况</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条，</w:t>
      </w:r>
      <w:r>
        <w:rPr>
          <w:rFonts w:hint="eastAsia" w:ascii="Times New Roman" w:hAnsi="Times New Roman" w:eastAsia="仿宋_GB2312" w:cs="Times New Roman"/>
          <w:i w:val="0"/>
          <w:iCs w:val="0"/>
          <w:caps w:val="0"/>
          <w:color w:val="000000"/>
          <w:spacing w:val="0"/>
          <w:sz w:val="32"/>
          <w:szCs w:val="32"/>
          <w:shd w:val="clear" w:fill="FFFFFF"/>
          <w:lang w:eastAsia="zh-CN"/>
        </w:rPr>
        <w:t>稳岗就业信息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8条，</w:t>
      </w:r>
      <w:r>
        <w:rPr>
          <w:rFonts w:hint="default" w:ascii="Times New Roman" w:hAnsi="Times New Roman" w:eastAsia="仿宋_GB2312" w:cs="Times New Roman"/>
          <w:i w:val="0"/>
          <w:iCs w:val="0"/>
          <w:caps w:val="0"/>
          <w:color w:val="000000"/>
          <w:spacing w:val="0"/>
          <w:sz w:val="32"/>
          <w:szCs w:val="32"/>
          <w:shd w:val="clear" w:fill="FFFFFF"/>
        </w:rPr>
        <w:t>同时根据实际情况，动态更新</w:t>
      </w:r>
      <w:r>
        <w:rPr>
          <w:rFonts w:hint="default" w:ascii="Times New Roman" w:hAnsi="Times New Roman" w:eastAsia="仿宋_GB2312" w:cs="Times New Roman"/>
          <w:i w:val="0"/>
          <w:iCs w:val="0"/>
          <w:caps w:val="0"/>
          <w:color w:val="000000"/>
          <w:spacing w:val="0"/>
          <w:sz w:val="32"/>
          <w:szCs w:val="32"/>
          <w:shd w:val="clear" w:fill="FFFFFF"/>
          <w:lang w:eastAsia="zh-CN"/>
        </w:rPr>
        <w:t>了</w:t>
      </w:r>
      <w:r>
        <w:rPr>
          <w:rFonts w:hint="eastAsia" w:ascii="Times New Roman" w:hAnsi="Times New Roman" w:eastAsia="仿宋_GB2312" w:cs="Times New Roman"/>
          <w:i w:val="0"/>
          <w:iCs w:val="0"/>
          <w:caps w:val="0"/>
          <w:color w:val="000000"/>
          <w:spacing w:val="0"/>
          <w:sz w:val="32"/>
          <w:szCs w:val="32"/>
          <w:shd w:val="clear" w:fill="FFFFFF"/>
          <w:lang w:eastAsia="zh-CN"/>
        </w:rPr>
        <w:t>法治建设、</w:t>
      </w:r>
      <w:r>
        <w:rPr>
          <w:rFonts w:hint="default" w:ascii="Times New Roman" w:hAnsi="Times New Roman" w:eastAsia="仿宋_GB2312" w:cs="Times New Roman"/>
          <w:i w:val="0"/>
          <w:iCs w:val="0"/>
          <w:caps w:val="0"/>
          <w:color w:val="000000"/>
          <w:spacing w:val="0"/>
          <w:sz w:val="32"/>
          <w:szCs w:val="32"/>
          <w:shd w:val="clear" w:fill="FFFFFF"/>
        </w:rPr>
        <w:t>人事调动等信息</w:t>
      </w:r>
      <w:r>
        <w:rPr>
          <w:rFonts w:hint="eastAsia" w:ascii="Times New Roman" w:hAnsi="Times New Roman" w:eastAsia="仿宋_GB2312" w:cs="Times New Roman"/>
          <w:i w:val="0"/>
          <w:iCs w:val="0"/>
          <w:caps w:val="0"/>
          <w:color w:val="000000"/>
          <w:spacing w:val="0"/>
          <w:sz w:val="32"/>
          <w:szCs w:val="32"/>
          <w:shd w:val="clear" w:fill="FFFFFF"/>
          <w:lang w:eastAsia="zh-CN"/>
        </w:rPr>
        <w:t>。在“沂源退役军人之家”微信公众号发文</w:t>
      </w:r>
      <w:r>
        <w:rPr>
          <w:rFonts w:hint="eastAsia" w:ascii="Times New Roman" w:hAnsi="Times New Roman" w:eastAsia="仿宋_GB2312" w:cs="Times New Roman"/>
          <w:i w:val="0"/>
          <w:iCs w:val="0"/>
          <w:caps w:val="0"/>
          <w:color w:val="000000"/>
          <w:spacing w:val="0"/>
          <w:sz w:val="32"/>
          <w:szCs w:val="32"/>
          <w:shd w:val="clear" w:fill="FFFFFF"/>
          <w:lang w:val="en-US" w:eastAsia="zh-CN"/>
        </w:rPr>
        <w:t>130条。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r>
        <w:rPr>
          <w:rFonts w:hint="default" w:ascii="Times New Roman" w:hAnsi="Times New Roman" w:eastAsia="仿宋_GB2312" w:cs="Times New Roman"/>
          <w:b/>
          <w:bCs/>
          <w:i w:val="0"/>
          <w:iCs w:val="0"/>
          <w:caps w:val="0"/>
          <w:color w:val="000000"/>
          <w:spacing w:val="0"/>
          <w:sz w:val="32"/>
          <w:szCs w:val="32"/>
          <w:shd w:val="clear" w:fill="FFFFFF"/>
          <w:lang w:eastAsia="zh-CN"/>
        </w:rPr>
        <w:drawing>
          <wp:anchor distT="0" distB="0" distL="114300" distR="114300" simplePos="0" relativeHeight="251660288" behindDoc="0" locked="0" layoutInCell="1" allowOverlap="1">
            <wp:simplePos x="0" y="0"/>
            <wp:positionH relativeFrom="column">
              <wp:posOffset>99695</wp:posOffset>
            </wp:positionH>
            <wp:positionV relativeFrom="paragraph">
              <wp:posOffset>367665</wp:posOffset>
            </wp:positionV>
            <wp:extent cx="5013960" cy="3696335"/>
            <wp:effectExtent l="5080" t="4445" r="10160" b="1397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b/>
          <w:bCs/>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cs="Times New Roman"/>
        </w:rPr>
        <w:drawing>
          <wp:anchor distT="0" distB="0" distL="114300" distR="114300" simplePos="0" relativeHeight="251662336" behindDoc="1" locked="0" layoutInCell="1" allowOverlap="1">
            <wp:simplePos x="0" y="0"/>
            <wp:positionH relativeFrom="column">
              <wp:posOffset>184785</wp:posOffset>
            </wp:positionH>
            <wp:positionV relativeFrom="paragraph">
              <wp:posOffset>4298950</wp:posOffset>
            </wp:positionV>
            <wp:extent cx="5108575" cy="2731770"/>
            <wp:effectExtent l="0" t="0" r="15875" b="11430"/>
            <wp:wrapTight wrapText="bothSides">
              <wp:wrapPolygon>
                <wp:start x="0" y="0"/>
                <wp:lineTo x="0" y="21389"/>
                <wp:lineTo x="21506" y="21389"/>
                <wp:lineTo x="21506" y="0"/>
                <wp:lineTo x="0" y="0"/>
              </wp:wrapPolygon>
            </wp:wrapTight>
            <wp:docPr id="2" name="图片 2" descr="170469540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4695407597"/>
                    <pic:cNvPicPr>
                      <a:picLocks noChangeAspect="1"/>
                    </pic:cNvPicPr>
                  </pic:nvPicPr>
                  <pic:blipFill>
                    <a:blip r:embed="rId5"/>
                    <a:srcRect l="6046" r="8315"/>
                    <a:stretch>
                      <a:fillRect/>
                    </a:stretch>
                  </pic:blipFill>
                  <pic:spPr>
                    <a:xfrm>
                      <a:off x="0" y="0"/>
                      <a:ext cx="5108575" cy="2731770"/>
                    </a:xfrm>
                    <a:prstGeom prst="rect">
                      <a:avLst/>
                    </a:prstGeom>
                  </pic:spPr>
                </pic:pic>
              </a:graphicData>
            </a:graphic>
          </wp:anchor>
        </w:drawing>
      </w:r>
      <w:r>
        <w:rPr>
          <w:rFonts w:hint="default" w:ascii="Times New Roman" w:hAnsi="Times New Roman" w:eastAsia="仿宋_GB2312" w:cs="Times New Roman"/>
          <w:b/>
          <w:bCs/>
          <w:i w:val="0"/>
          <w:iCs w:val="0"/>
          <w:caps w:val="0"/>
          <w:color w:val="000000"/>
          <w:spacing w:val="0"/>
          <w:sz w:val="32"/>
          <w:szCs w:val="32"/>
          <w:shd w:val="clear" w:fill="FFFFFF"/>
          <w:lang w:eastAsia="zh-CN"/>
        </w:rPr>
        <w:drawing>
          <wp:anchor distT="0" distB="0" distL="114300" distR="114300" simplePos="0" relativeHeight="251661312" behindDoc="0" locked="0" layoutInCell="1" allowOverlap="1">
            <wp:simplePos x="0" y="0"/>
            <wp:positionH relativeFrom="column">
              <wp:posOffset>213995</wp:posOffset>
            </wp:positionH>
            <wp:positionV relativeFrom="paragraph">
              <wp:posOffset>33020</wp:posOffset>
            </wp:positionV>
            <wp:extent cx="5080000" cy="3810000"/>
            <wp:effectExtent l="4445" t="4445" r="20955" b="1460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楷体_GB2312" w:cs="Times New Roman"/>
          <w:i w:val="0"/>
          <w:iCs w:val="0"/>
          <w:caps w:val="0"/>
          <w:color w:val="000000"/>
          <w:spacing w:val="0"/>
          <w:sz w:val="32"/>
          <w:szCs w:val="32"/>
          <w:shd w:val="clear" w:fill="FFFFFF"/>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楷体_GB2312" w:cs="Times New Roman"/>
          <w:i w:val="0"/>
          <w:iCs w:val="0"/>
          <w:caps w:val="0"/>
          <w:color w:val="000000"/>
          <w:spacing w:val="0"/>
          <w:sz w:val="32"/>
          <w:szCs w:val="32"/>
          <w:shd w:val="clear" w:fill="FFFFFF"/>
          <w:lang w:eastAsia="zh-CN"/>
        </w:rPr>
        <w:t>（二）</w:t>
      </w:r>
      <w:r>
        <w:rPr>
          <w:rFonts w:hint="default" w:ascii="Times New Roman" w:hAnsi="Times New Roman" w:eastAsia="楷体_GB2312" w:cs="Times New Roman"/>
          <w:i w:val="0"/>
          <w:iCs w:val="0"/>
          <w:caps w:val="0"/>
          <w:color w:val="000000"/>
          <w:spacing w:val="0"/>
          <w:sz w:val="32"/>
          <w:szCs w:val="32"/>
          <w:shd w:val="clear" w:fill="FFFFFF"/>
        </w:rPr>
        <w:t>依申请公开情况。</w:t>
      </w:r>
      <w:r>
        <w:rPr>
          <w:rFonts w:hint="eastAsia" w:ascii="Times New Roman" w:hAnsi="Times New Roman" w:eastAsia="仿宋_GB2312" w:cs="Times New Roman"/>
          <w:i w:val="0"/>
          <w:iCs w:val="0"/>
          <w:caps w:val="0"/>
          <w:color w:val="000000"/>
          <w:spacing w:val="0"/>
          <w:sz w:val="32"/>
          <w:szCs w:val="32"/>
          <w:shd w:val="clear" w:fill="FFFFFF"/>
          <w:lang w:eastAsia="zh-CN"/>
        </w:rPr>
        <w:t>2023</w:t>
      </w:r>
      <w:r>
        <w:rPr>
          <w:rFonts w:hint="default" w:ascii="Times New Roman" w:hAnsi="Times New Roman" w:eastAsia="仿宋_GB2312" w:cs="Times New Roman"/>
          <w:i w:val="0"/>
          <w:iCs w:val="0"/>
          <w:caps w:val="0"/>
          <w:color w:val="000000"/>
          <w:spacing w:val="0"/>
          <w:sz w:val="32"/>
          <w:szCs w:val="32"/>
          <w:shd w:val="clear" w:fill="FFFFFF"/>
        </w:rPr>
        <w:t>年，我局共收到1件依申请公开信息，</w:t>
      </w:r>
      <w:r>
        <w:rPr>
          <w:rFonts w:hint="default" w:ascii="Times New Roman" w:hAnsi="Times New Roman" w:eastAsia="仿宋_GB2312" w:cs="Times New Roman"/>
          <w:i w:val="0"/>
          <w:iCs w:val="0"/>
          <w:caps w:val="0"/>
          <w:color w:val="000000"/>
          <w:spacing w:val="0"/>
          <w:sz w:val="32"/>
          <w:szCs w:val="32"/>
          <w:shd w:val="clear" w:fill="FFFFFF"/>
          <w:lang w:eastAsia="zh-CN"/>
        </w:rPr>
        <w:t>询问</w:t>
      </w:r>
      <w:r>
        <w:rPr>
          <w:rFonts w:hint="default" w:ascii="Times New Roman" w:hAnsi="Times New Roman" w:eastAsia="仿宋_GB2312" w:cs="Times New Roman"/>
          <w:i w:val="0"/>
          <w:iCs w:val="0"/>
          <w:caps w:val="0"/>
          <w:color w:val="000000"/>
          <w:spacing w:val="0"/>
          <w:sz w:val="32"/>
          <w:szCs w:val="32"/>
          <w:shd w:val="clear" w:fill="FFFFFF"/>
          <w:lang w:val="en-US" w:eastAsia="zh-CN"/>
        </w:rPr>
        <w:t>沂源县2020年退役军人安置情况</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已通过邮件进行回复，办理完成。没有上年结转的政府信息公开申请。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drawing>
          <wp:anchor distT="0" distB="0" distL="114300" distR="114300" simplePos="0" relativeHeight="251659264" behindDoc="0" locked="0" layoutInCell="1" allowOverlap="1">
            <wp:simplePos x="0" y="0"/>
            <wp:positionH relativeFrom="column">
              <wp:posOffset>99695</wp:posOffset>
            </wp:positionH>
            <wp:positionV relativeFrom="paragraph">
              <wp:posOffset>261620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（三）</w:t>
      </w:r>
      <w:r>
        <w:rPr>
          <w:rFonts w:hint="default" w:ascii="Times New Roman" w:hAnsi="Times New Roman" w:eastAsia="楷体_GB2312" w:cs="Times New Roman"/>
          <w:i w:val="0"/>
          <w:iCs w:val="0"/>
          <w:caps w:val="0"/>
          <w:color w:val="000000"/>
          <w:spacing w:val="0"/>
          <w:sz w:val="32"/>
          <w:szCs w:val="32"/>
          <w:shd w:val="clear" w:fill="FFFFFF"/>
        </w:rPr>
        <w:t>政府信息管理情况。</w:t>
      </w:r>
      <w:r>
        <w:rPr>
          <w:rFonts w:hint="eastAsia" w:ascii="Times New Roman" w:hAnsi="Times New Roman" w:eastAsia="仿宋_GB2312" w:cs="Times New Roman"/>
          <w:kern w:val="0"/>
          <w:sz w:val="32"/>
          <w:szCs w:val="32"/>
          <w:lang w:val="en-US" w:eastAsia="zh-CN" w:bidi="ar"/>
        </w:rPr>
        <w:t>本年度按照要求，及时</w:t>
      </w:r>
      <w:r>
        <w:rPr>
          <w:rFonts w:hint="default" w:ascii="Times New Roman" w:hAnsi="Times New Roman" w:eastAsia="仿宋_GB2312" w:cs="Times New Roman"/>
          <w:kern w:val="0"/>
          <w:sz w:val="32"/>
          <w:szCs w:val="32"/>
          <w:lang w:val="en-US" w:eastAsia="zh-CN" w:bidi="ar"/>
        </w:rPr>
        <w:t>动态更新</w:t>
      </w:r>
      <w:r>
        <w:rPr>
          <w:rFonts w:hint="eastAsia" w:ascii="Times New Roman" w:hAnsi="Times New Roman" w:eastAsia="仿宋_GB2312" w:cs="Times New Roman"/>
          <w:kern w:val="0"/>
          <w:sz w:val="32"/>
          <w:szCs w:val="32"/>
          <w:lang w:val="en-US" w:eastAsia="zh-CN" w:bidi="ar"/>
        </w:rPr>
        <w:t>了</w:t>
      </w:r>
      <w:r>
        <w:rPr>
          <w:rFonts w:hint="default" w:ascii="Times New Roman" w:hAnsi="Times New Roman" w:eastAsia="仿宋_GB2312" w:cs="Times New Roman"/>
          <w:kern w:val="0"/>
          <w:sz w:val="32"/>
          <w:szCs w:val="32"/>
          <w:lang w:val="en-US" w:eastAsia="zh-CN" w:bidi="ar"/>
        </w:rPr>
        <w:t>政府信息主动公开目录，</w:t>
      </w:r>
      <w:r>
        <w:rPr>
          <w:rFonts w:hint="eastAsia" w:ascii="Times New Roman" w:hAnsi="Times New Roman" w:eastAsia="仿宋_GB2312" w:cs="Times New Roman"/>
          <w:kern w:val="0"/>
          <w:sz w:val="32"/>
          <w:szCs w:val="32"/>
          <w:lang w:val="en-US" w:eastAsia="zh-CN" w:bidi="ar"/>
        </w:rPr>
        <w:t>年初召开政务公开专项培训会，根据岗位调整，重新</w:t>
      </w:r>
      <w:r>
        <w:rPr>
          <w:rFonts w:hint="default" w:ascii="Times New Roman" w:hAnsi="Times New Roman" w:eastAsia="仿宋_GB2312" w:cs="Times New Roman"/>
          <w:kern w:val="0"/>
          <w:sz w:val="32"/>
          <w:szCs w:val="32"/>
          <w:lang w:val="en-US" w:eastAsia="zh-CN" w:bidi="ar"/>
        </w:rPr>
        <w:t>明确全年重点工作和责任分工</w:t>
      </w:r>
      <w:r>
        <w:rPr>
          <w:rFonts w:hint="eastAsia" w:ascii="Times New Roman" w:hAnsi="Times New Roman" w:eastAsia="仿宋_GB2312" w:cs="Times New Roman"/>
          <w:kern w:val="0"/>
          <w:sz w:val="32"/>
          <w:szCs w:val="32"/>
          <w:lang w:val="en-US" w:eastAsia="zh-CN" w:bidi="ar"/>
        </w:rPr>
        <w:t>，做到谁发布、谁负责、应公开、尽公开，</w:t>
      </w:r>
      <w:r>
        <w:rPr>
          <w:rFonts w:hint="default" w:ascii="Times New Roman" w:hAnsi="Times New Roman" w:eastAsia="仿宋_GB2312" w:cs="Times New Roman"/>
          <w:kern w:val="0"/>
          <w:sz w:val="32"/>
          <w:szCs w:val="32"/>
          <w:lang w:val="en-US" w:eastAsia="zh-CN" w:bidi="ar"/>
        </w:rPr>
        <w:t>完善政府信息公开源头认定机制；对拟公开的政府信息依法依规做好保密审查，切实做到“涉密信息不上网、上网信息不涉密”</w:t>
      </w:r>
      <w:r>
        <w:rPr>
          <w:rFonts w:hint="eastAsia" w:ascii="Times New Roman" w:hAnsi="Times New Roman" w:eastAsia="仿宋_GB2312" w:cs="Times New Roman"/>
          <w:kern w:val="0"/>
          <w:sz w:val="32"/>
          <w:szCs w:val="32"/>
          <w:lang w:val="en-US" w:eastAsia="zh-CN" w:bidi="ar"/>
        </w:rPr>
        <w:t>。今年尤其在微信公众号上投入精力，</w:t>
      </w:r>
      <w:r>
        <w:rPr>
          <w:rFonts w:hint="default" w:ascii="Times New Roman" w:hAnsi="Times New Roman" w:eastAsia="仿宋_GB2312" w:cs="Times New Roman"/>
          <w:kern w:val="0"/>
          <w:sz w:val="32"/>
          <w:szCs w:val="32"/>
          <w:lang w:val="en-US" w:eastAsia="zh-CN" w:bidi="ar"/>
        </w:rPr>
        <w:t>确保各栏目内容及时更新</w:t>
      </w:r>
      <w:r>
        <w:rPr>
          <w:rFonts w:hint="eastAsia" w:ascii="Times New Roman" w:hAnsi="Times New Roman" w:eastAsia="仿宋_GB2312" w:cs="Times New Roman"/>
          <w:kern w:val="0"/>
          <w:sz w:val="32"/>
          <w:szCs w:val="32"/>
          <w:lang w:val="en-US" w:eastAsia="zh-CN" w:bidi="ar"/>
        </w:rPr>
        <w:t>，迎合宣传渠道的转变，</w:t>
      </w:r>
      <w:r>
        <w:rPr>
          <w:rFonts w:hint="default" w:ascii="Times New Roman" w:hAnsi="Times New Roman" w:eastAsia="仿宋_GB2312" w:cs="Times New Roman"/>
          <w:kern w:val="0"/>
          <w:sz w:val="32"/>
          <w:szCs w:val="32"/>
          <w:lang w:val="en-US" w:eastAsia="zh-CN" w:bidi="ar"/>
        </w:rPr>
        <w:t>推动政务公开工作有序开展。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（四）</w:t>
      </w:r>
      <w:r>
        <w:rPr>
          <w:rFonts w:hint="default" w:ascii="Times New Roman" w:hAnsi="Times New Roman" w:eastAsia="楷体_GB2312" w:cs="Times New Roman"/>
          <w:i w:val="0"/>
          <w:iCs w:val="0"/>
          <w:caps w:val="0"/>
          <w:color w:val="000000"/>
          <w:spacing w:val="0"/>
          <w:sz w:val="32"/>
          <w:szCs w:val="32"/>
          <w:shd w:val="clear" w:fill="FFFFFF"/>
        </w:rPr>
        <w:t>政府信息公开平台建设情况。</w:t>
      </w:r>
      <w:r>
        <w:rPr>
          <w:rFonts w:hint="default" w:ascii="Times New Roman" w:hAnsi="Times New Roman" w:eastAsia="仿宋_GB2312" w:cs="Times New Roman"/>
          <w:kern w:val="0"/>
          <w:sz w:val="32"/>
          <w:szCs w:val="32"/>
          <w:lang w:val="en-US" w:eastAsia="zh-CN" w:bidi="ar"/>
        </w:rPr>
        <w:t xml:space="preserve">根据县政府办公室工作部署，及时调整优化政府信息公开平台栏目设置，增设 </w:t>
      </w:r>
      <w:r>
        <w:rPr>
          <w:rFonts w:hint="eastAsia" w:ascii="Times New Roman" w:hAnsi="Times New Roman" w:eastAsia="仿宋_GB2312" w:cs="Times New Roman"/>
          <w:kern w:val="0"/>
          <w:sz w:val="32"/>
          <w:szCs w:val="32"/>
          <w:lang w:val="en-US" w:eastAsia="zh-CN" w:bidi="ar"/>
        </w:rPr>
        <w:t>“沂源双拥”</w:t>
      </w:r>
      <w:r>
        <w:rPr>
          <w:rFonts w:hint="default" w:ascii="Times New Roman" w:hAnsi="Times New Roman" w:eastAsia="仿宋_GB2312" w:cs="Times New Roman"/>
          <w:kern w:val="0"/>
          <w:sz w:val="32"/>
          <w:szCs w:val="32"/>
          <w:lang w:val="en-US" w:eastAsia="zh-CN" w:bidi="ar"/>
        </w:rPr>
        <w:t>栏目，优化</w:t>
      </w:r>
      <w:r>
        <w:rPr>
          <w:rFonts w:hint="eastAsia" w:ascii="Times New Roman" w:hAnsi="Times New Roman" w:eastAsia="仿宋_GB2312" w:cs="Times New Roman"/>
          <w:kern w:val="0"/>
          <w:sz w:val="32"/>
          <w:szCs w:val="32"/>
          <w:lang w:val="en-US" w:eastAsia="zh-CN" w:bidi="ar"/>
        </w:rPr>
        <w:t>退役军人就业创业</w:t>
      </w:r>
      <w:r>
        <w:rPr>
          <w:rFonts w:hint="default" w:ascii="Times New Roman" w:hAnsi="Times New Roman" w:eastAsia="仿宋_GB2312" w:cs="Times New Roman"/>
          <w:kern w:val="0"/>
          <w:sz w:val="32"/>
          <w:szCs w:val="32"/>
          <w:lang w:val="en-US" w:eastAsia="zh-CN" w:bidi="ar"/>
        </w:rPr>
        <w:t>专题；充分发挥政务新媒体推介宣传作用，截至目前，</w:t>
      </w:r>
      <w:r>
        <w:rPr>
          <w:rFonts w:hint="eastAsia" w:ascii="Times New Roman" w:hAnsi="Times New Roman" w:eastAsia="仿宋_GB2312" w:cs="Times New Roman"/>
          <w:kern w:val="0"/>
          <w:sz w:val="32"/>
          <w:szCs w:val="32"/>
          <w:lang w:val="en-US" w:eastAsia="zh-CN" w:bidi="ar"/>
        </w:rPr>
        <w:t>微信视频号</w:t>
      </w:r>
      <w:r>
        <w:rPr>
          <w:rFonts w:hint="default" w:ascii="Times New Roman" w:hAnsi="Times New Roman" w:eastAsia="仿宋_GB2312" w:cs="Times New Roman"/>
          <w:kern w:val="0"/>
          <w:sz w:val="32"/>
          <w:szCs w:val="32"/>
          <w:lang w:val="en-US" w:eastAsia="zh-CN" w:bidi="ar"/>
        </w:rPr>
        <w:t>关注人数</w:t>
      </w:r>
      <w:r>
        <w:rPr>
          <w:rFonts w:hint="eastAsia" w:ascii="Times New Roman" w:hAnsi="Times New Roman" w:eastAsia="仿宋_GB2312" w:cs="Times New Roman"/>
          <w:kern w:val="0"/>
          <w:sz w:val="32"/>
          <w:szCs w:val="32"/>
          <w:lang w:val="en-US" w:eastAsia="zh-CN" w:bidi="ar"/>
        </w:rPr>
        <w:t>58.8</w:t>
      </w:r>
      <w:r>
        <w:rPr>
          <w:rFonts w:hint="default" w:ascii="Times New Roman" w:hAnsi="Times New Roman" w:eastAsia="仿宋_GB2312" w:cs="Times New Roman"/>
          <w:kern w:val="0"/>
          <w:sz w:val="32"/>
          <w:szCs w:val="32"/>
          <w:lang w:val="en-US" w:eastAsia="zh-CN" w:bidi="ar"/>
        </w:rPr>
        <w:t>万余人，全年发布视频资料</w:t>
      </w:r>
      <w:r>
        <w:rPr>
          <w:rFonts w:hint="eastAsia" w:ascii="Times New Roman" w:hAnsi="Times New Roman" w:eastAsia="仿宋_GB2312" w:cs="Times New Roman"/>
          <w:kern w:val="0"/>
          <w:sz w:val="32"/>
          <w:szCs w:val="32"/>
          <w:lang w:val="en-US" w:eastAsia="zh-CN" w:bidi="ar"/>
        </w:rPr>
        <w:t>178</w:t>
      </w:r>
      <w:r>
        <w:rPr>
          <w:rFonts w:hint="default" w:ascii="Times New Roman" w:hAnsi="Times New Roman" w:eastAsia="仿宋_GB2312" w:cs="Times New Roman"/>
          <w:kern w:val="0"/>
          <w:sz w:val="32"/>
          <w:szCs w:val="32"/>
          <w:u w:val="none"/>
          <w:lang w:val="en-US" w:eastAsia="zh-CN" w:bidi="ar"/>
        </w:rPr>
        <w:t>条；</w:t>
      </w:r>
      <w:r>
        <w:rPr>
          <w:rFonts w:hint="eastAsia" w:ascii="Times New Roman" w:hAnsi="Times New Roman" w:eastAsia="仿宋_GB2312" w:cs="Times New Roman"/>
          <w:kern w:val="0"/>
          <w:sz w:val="32"/>
          <w:szCs w:val="32"/>
          <w:u w:val="none"/>
          <w:lang w:val="en-US" w:eastAsia="zh-CN" w:bidi="ar"/>
        </w:rPr>
        <w:t>依托服务大厅</w:t>
      </w:r>
      <w:r>
        <w:rPr>
          <w:rFonts w:hint="default" w:ascii="Times New Roman" w:hAnsi="Times New Roman" w:eastAsia="仿宋_GB2312" w:cs="Times New Roman"/>
          <w:kern w:val="0"/>
          <w:sz w:val="32"/>
          <w:szCs w:val="32"/>
          <w:u w:val="none"/>
          <w:lang w:val="en-US" w:eastAsia="zh-CN" w:bidi="ar"/>
        </w:rPr>
        <w:t>设</w:t>
      </w:r>
      <w:r>
        <w:rPr>
          <w:rFonts w:hint="default" w:ascii="Times New Roman" w:hAnsi="Times New Roman" w:eastAsia="仿宋_GB2312" w:cs="Times New Roman"/>
          <w:kern w:val="0"/>
          <w:sz w:val="32"/>
          <w:szCs w:val="32"/>
          <w:lang w:val="en-US" w:eastAsia="zh-CN" w:bidi="ar"/>
        </w:rPr>
        <w:t>立专门政府信息查阅点，接待访客</w:t>
      </w:r>
      <w:r>
        <w:rPr>
          <w:rFonts w:hint="eastAsia" w:ascii="Times New Roman" w:hAnsi="Times New Roman" w:eastAsia="仿宋_GB2312" w:cs="Times New Roman"/>
          <w:kern w:val="0"/>
          <w:sz w:val="32"/>
          <w:szCs w:val="32"/>
          <w:lang w:val="en-US" w:eastAsia="zh-CN" w:bidi="ar"/>
        </w:rPr>
        <w:t>1000</w:t>
      </w:r>
      <w:r>
        <w:rPr>
          <w:rFonts w:hint="default" w:ascii="Times New Roman" w:hAnsi="Times New Roman" w:eastAsia="仿宋_GB2312" w:cs="Times New Roman"/>
          <w:kern w:val="0"/>
          <w:sz w:val="32"/>
          <w:szCs w:val="32"/>
          <w:lang w:val="en-US" w:eastAsia="zh-CN" w:bidi="ar"/>
        </w:rPr>
        <w:t>余人</w:t>
      </w:r>
      <w:r>
        <w:rPr>
          <w:rFonts w:hint="eastAsia" w:ascii="Times New Roman" w:hAnsi="Times New Roman" w:eastAsia="仿宋_GB2312" w:cs="Times New Roman"/>
          <w:kern w:val="0"/>
          <w:sz w:val="32"/>
          <w:szCs w:val="32"/>
          <w:lang w:val="en-US" w:eastAsia="zh-CN" w:bidi="ar"/>
        </w:rPr>
        <w:t>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楷体_GB2312" w:cs="Times New Roman"/>
          <w:b w:val="0"/>
          <w:bCs w:val="0"/>
          <w:i w:val="0"/>
          <w:iCs w:val="0"/>
          <w:caps w:val="0"/>
          <w:color w:val="000000"/>
          <w:spacing w:val="0"/>
          <w:sz w:val="32"/>
          <w:szCs w:val="32"/>
          <w:shd w:val="clear" w:fill="FFFFFF"/>
          <w:lang w:eastAsia="zh-CN"/>
        </w:rPr>
        <w:t>（五）</w:t>
      </w:r>
      <w:r>
        <w:rPr>
          <w:rFonts w:hint="default" w:ascii="Times New Roman" w:hAnsi="Times New Roman" w:eastAsia="楷体_GB2312" w:cs="Times New Roman"/>
          <w:b w:val="0"/>
          <w:bCs w:val="0"/>
          <w:i w:val="0"/>
          <w:iCs w:val="0"/>
          <w:caps w:val="0"/>
          <w:color w:val="000000"/>
          <w:spacing w:val="0"/>
          <w:sz w:val="32"/>
          <w:szCs w:val="32"/>
          <w:shd w:val="clear" w:fill="FFFFFF"/>
        </w:rPr>
        <w:t>监督保障情况。</w:t>
      </w:r>
      <w:r>
        <w:rPr>
          <w:rFonts w:hint="default" w:ascii="Times New Roman" w:hAnsi="Times New Roman" w:eastAsia="仿宋_GB2312" w:cs="Times New Roman"/>
          <w:kern w:val="0"/>
          <w:sz w:val="32"/>
          <w:szCs w:val="32"/>
          <w:lang w:val="en-US" w:eastAsia="zh-CN" w:bidi="ar"/>
        </w:rPr>
        <w:t>调整政务公开工作领导小组，明确主要</w:t>
      </w:r>
      <w:r>
        <w:rPr>
          <w:rFonts w:hint="eastAsia" w:ascii="Times New Roman" w:hAnsi="Times New Roman" w:eastAsia="仿宋_GB2312" w:cs="Times New Roman"/>
          <w:kern w:val="0"/>
          <w:sz w:val="32"/>
          <w:szCs w:val="32"/>
          <w:lang w:val="en-US" w:eastAsia="zh-CN" w:bidi="ar"/>
        </w:rPr>
        <w:t>负责同志对政务公开工作负总责，各科室确定一名政务公开工作联络员，定期会商，责任到人；制定 2023 年政务公开培训计划，全年开展专题培训2次，每半年开展一次培训，</w:t>
      </w:r>
      <w:r>
        <w:rPr>
          <w:rFonts w:hint="default" w:ascii="Times New Roman" w:hAnsi="Times New Roman" w:eastAsia="仿宋_GB2312" w:cs="Times New Roman"/>
          <w:kern w:val="0"/>
          <w:sz w:val="32"/>
          <w:szCs w:val="32"/>
          <w:lang w:val="en-US" w:eastAsia="zh-CN" w:bidi="ar"/>
        </w:rPr>
        <w:t>努力打造具有退役军人特色的政务公开品牌</w:t>
      </w:r>
      <w:r>
        <w:rPr>
          <w:rFonts w:hint="eastAsia" w:ascii="Times New Roman" w:hAnsi="Times New Roman" w:eastAsia="仿宋_GB2312" w:cs="Times New Roman"/>
          <w:kern w:val="0"/>
          <w:sz w:val="32"/>
          <w:szCs w:val="32"/>
          <w:lang w:val="en-US" w:eastAsia="zh-CN" w:bidi="ar"/>
        </w:rPr>
        <w:t>；将政务信息纳入各科室考核体系，确保公开</w:t>
      </w:r>
      <w:r>
        <w:rPr>
          <w:rFonts w:hint="default" w:ascii="Times New Roman" w:hAnsi="Times New Roman" w:eastAsia="仿宋_GB2312" w:cs="Times New Roman"/>
          <w:kern w:val="0"/>
          <w:sz w:val="32"/>
          <w:szCs w:val="32"/>
          <w:lang w:val="en-US" w:eastAsia="zh-CN" w:bidi="ar"/>
        </w:rPr>
        <w:t>信息的数量、质量、及时率</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同时，落实好责任追究，对在信息公开工作中</w:t>
      </w:r>
      <w:r>
        <w:rPr>
          <w:rFonts w:hint="eastAsia" w:ascii="Times New Roman" w:hAnsi="Times New Roman" w:eastAsia="仿宋_GB2312" w:cs="Times New Roman"/>
          <w:kern w:val="0"/>
          <w:sz w:val="32"/>
          <w:szCs w:val="32"/>
          <w:lang w:val="en-US" w:eastAsia="zh-CN" w:bidi="ar"/>
        </w:rPr>
        <w:t>违反保密规定等其他违纪违法问题，依</w:t>
      </w:r>
      <w:bookmarkStart w:id="0" w:name="_GoBack"/>
      <w:bookmarkEnd w:id="0"/>
      <w:r>
        <w:rPr>
          <w:rFonts w:hint="eastAsia" w:ascii="Times New Roman" w:hAnsi="Times New Roman" w:eastAsia="仿宋_GB2312" w:cs="Times New Roman"/>
          <w:kern w:val="0"/>
          <w:sz w:val="32"/>
          <w:szCs w:val="32"/>
          <w:lang w:val="en-US" w:eastAsia="zh-CN" w:bidi="ar"/>
        </w:rPr>
        <w:t>法追究其责任。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eastAsia" w:ascii="Times New Roman" w:hAnsi="Times New Roman" w:eastAsia="黑体" w:cs="Times New Roman"/>
          <w:b w:val="0"/>
          <w:bCs w:val="0"/>
          <w:color w:val="000000"/>
          <w:kern w:val="0"/>
          <w:sz w:val="32"/>
          <w:szCs w:val="32"/>
          <w:lang w:val="en-US" w:eastAsia="zh-CN" w:bidi="ar"/>
        </w:rPr>
        <w:t>二、</w:t>
      </w:r>
      <w:r>
        <w:rPr>
          <w:rFonts w:hint="default" w:ascii="Times New Roman" w:hAnsi="Times New Roman" w:eastAsia="黑体" w:cs="Times New Roman"/>
          <w:b w:val="0"/>
          <w:bCs w:val="0"/>
          <w:color w:val="000000"/>
          <w:kern w:val="0"/>
          <w:sz w:val="32"/>
          <w:szCs w:val="32"/>
          <w:lang w:val="en-US" w:eastAsia="zh-CN" w:bidi="ar"/>
        </w:rPr>
        <w:t>主动公开政府信息情况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黑体" w:cs="Times New Roman"/>
          <w:b w:val="0"/>
          <w:bCs w:val="0"/>
          <w:color w:val="000000"/>
          <w:kern w:val="0"/>
          <w:sz w:val="32"/>
          <w:szCs w:val="32"/>
          <w:lang w:val="en-US" w:eastAsia="zh-CN" w:bidi="ar"/>
        </w:rPr>
      </w:pPr>
    </w:p>
    <w:tbl>
      <w:tblPr>
        <w:tblStyle w:val="4"/>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73"/>
        <w:gridCol w:w="1971"/>
        <w:gridCol w:w="1815"/>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197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本年制发件数</w:t>
            </w:r>
          </w:p>
        </w:tc>
        <w:tc>
          <w:tcPr>
            <w:tcW w:w="18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本年废止件数</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规章</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行政规范性文件</w:t>
            </w:r>
          </w:p>
        </w:tc>
        <w:tc>
          <w:tcPr>
            <w:tcW w:w="19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184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行政许可</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行政处罚</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行政强制</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信息内容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行政事业性收费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黑体" w:cs="Times New Roman"/>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黑体" w:cs="Times New Roman"/>
          <w:i w:val="0"/>
          <w:iCs w:val="0"/>
          <w:caps w:val="0"/>
          <w:color w:val="000000"/>
          <w:spacing w:val="0"/>
          <w:sz w:val="32"/>
          <w:szCs w:val="32"/>
          <w:shd w:val="clear" w:fill="FFFFFF"/>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leftChars="0" w:right="0" w:firstLine="0"/>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1"/>
          <w:szCs w:val="21"/>
          <w:shd w:val="clear" w:fill="FFFFFF"/>
        </w:rPr>
        <w:t> </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96"/>
        <w:gridCol w:w="788"/>
        <w:gridCol w:w="2820"/>
        <w:gridCol w:w="1375"/>
        <w:gridCol w:w="558"/>
        <w:gridCol w:w="558"/>
        <w:gridCol w:w="558"/>
        <w:gridCol w:w="558"/>
        <w:gridCol w:w="532"/>
        <w:gridCol w:w="6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3" w:hRule="atLeast"/>
          <w:jc w:val="center"/>
        </w:trPr>
        <w:tc>
          <w:tcPr>
            <w:tcW w:w="4304"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（本列数据的勾稽关系为：第一项加第二项之和，等于第三项加第四项之和）</w:t>
            </w:r>
          </w:p>
        </w:tc>
        <w:tc>
          <w:tcPr>
            <w:tcW w:w="4767"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30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13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自然人</w:t>
            </w:r>
          </w:p>
        </w:tc>
        <w:tc>
          <w:tcPr>
            <w:tcW w:w="276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法人或其他组织</w:t>
            </w:r>
          </w:p>
        </w:tc>
        <w:tc>
          <w:tcPr>
            <w:tcW w:w="62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30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13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sz w:val="24"/>
                <w:szCs w:val="24"/>
              </w:rPr>
              <w:t>商业企业</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科研机构</w:t>
            </w:r>
          </w:p>
        </w:tc>
        <w:tc>
          <w:tcPr>
            <w:tcW w:w="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社会公益组织</w:t>
            </w:r>
          </w:p>
        </w:tc>
        <w:tc>
          <w:tcPr>
            <w:tcW w:w="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sz w:val="24"/>
                <w:szCs w:val="24"/>
              </w:rPr>
              <w:t>法律服务机构</w:t>
            </w:r>
          </w:p>
        </w:tc>
        <w:tc>
          <w:tcPr>
            <w:tcW w:w="5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其他</w:t>
            </w:r>
          </w:p>
        </w:tc>
        <w:tc>
          <w:tcPr>
            <w:tcW w:w="62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一、本年新收政府信息公开申请数量</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二、上年结转政府信息公开申请数量</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三、本年度办理结果</w:t>
            </w:r>
          </w:p>
        </w:tc>
        <w:tc>
          <w:tcPr>
            <w:tcW w:w="360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（一）予以公开</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360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（二）部分公开（区分处理的，只计这一情形，不计其他情形）</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（三）不予公开</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1.属于国家秘密</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2.其他法律行政法规禁止公开</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3.危及“三安全一稳定”</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4.保护第三方合法权益</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5.属于三类内部事务信息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6.属于四类过程性信息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7.属于行政执法案卷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8.属于行政查询事项</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（四）无法提供</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1.本机关不掌握相关政府信息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2.没有现成信息需要另行制作</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3.补正后申请内容仍不明确</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（五）不予处理</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1.信访举报投诉类申请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2.重复申请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3.要求提供公开出版物</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1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4.无正当理由大量反复申请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5.要求行政机关确认或重新出具已获取信息</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restart"/>
            <w:tcBorders>
              <w:top w:val="nil"/>
              <w:left w:val="nil"/>
              <w:bottom w:val="outset"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（六）其他处理</w:t>
            </w: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1.申请人无正当理由逾期不补正、行政机关不再处理其政府信息公开申请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6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2.申请人逾期未按收费通知要求缴纳费用、行政机关不再处理其政府信息公开申请</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788" w:type="dxa"/>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2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3.其他</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Lines w:val="0"/>
              <w:pageBreakBefore w:val="0"/>
              <w:kinsoku/>
              <w:wordWrap/>
              <w:overflowPunct/>
              <w:topLinePunct w:val="0"/>
              <w:autoSpaceDN/>
              <w:bidi w:val="0"/>
              <w:adjustRightInd/>
              <w:snapToGrid/>
              <w:spacing w:beforeAutospacing="0" w:afterAutospacing="0" w:line="560" w:lineRule="exact"/>
              <w:ind w:left="0" w:leftChars="0" w:right="0"/>
              <w:textAlignment w:val="auto"/>
              <w:rPr>
                <w:rFonts w:hint="default" w:ascii="Times New Roman" w:hAnsi="Times New Roman" w:cs="Times New Roman"/>
                <w:sz w:val="24"/>
                <w:szCs w:val="24"/>
              </w:rPr>
            </w:pPr>
          </w:p>
        </w:tc>
        <w:tc>
          <w:tcPr>
            <w:tcW w:w="360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楷体" w:cs="Times New Roman"/>
                <w:sz w:val="24"/>
                <w:szCs w:val="24"/>
              </w:rPr>
              <w:t>（七）总计</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3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宋体" w:cs="Times New Roman"/>
                <w:sz w:val="24"/>
                <w:szCs w:val="24"/>
              </w:rPr>
              <w:t>四、结转下年度继续办理</w:t>
            </w:r>
          </w:p>
        </w:tc>
        <w:tc>
          <w:tcPr>
            <w:tcW w:w="13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bl>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left"/>
        <w:textAlignment w:val="auto"/>
        <w:rPr>
          <w:rFonts w:hint="default" w:ascii="Times New Roman" w:hAnsi="Times New Roman" w:eastAsia="黑体" w:cs="Times New Roman"/>
          <w:sz w:val="32"/>
          <w:szCs w:val="32"/>
        </w:rPr>
      </w:pP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0" w:afterAutospacing="0" w:line="560" w:lineRule="exact"/>
        <w:ind w:leftChars="0" w:right="0" w:rightChars="0"/>
        <w:jc w:val="left"/>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0" w:afterAutospacing="0" w:line="560" w:lineRule="exact"/>
        <w:ind w:leftChars="0" w:right="0" w:righ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0" w:afterAutospacing="0" w:line="560" w:lineRule="exact"/>
        <w:ind w:leftChars="0" w:right="0" w:rightChars="0"/>
        <w:jc w:val="left"/>
        <w:textAlignment w:val="auto"/>
        <w:rPr>
          <w:rFonts w:hint="default" w:ascii="Times New Roman" w:hAnsi="Times New Roman" w:cs="Times New Roman"/>
        </w:rPr>
      </w:pPr>
      <w:r>
        <w:rPr>
          <w:rStyle w:val="6"/>
          <w:rFonts w:hint="default" w:ascii="Times New Roman" w:hAnsi="Times New Roman" w:eastAsia="宋体" w:cs="Times New Roman"/>
          <w:sz w:val="32"/>
          <w:szCs w:val="32"/>
        </w:rPr>
        <w:t> </w:t>
      </w:r>
    </w:p>
    <w:tbl>
      <w:tblPr>
        <w:tblStyle w:val="4"/>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行政复议</w:t>
            </w:r>
          </w:p>
        </w:tc>
        <w:tc>
          <w:tcPr>
            <w:tcW w:w="614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维持</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结果纠正</w:t>
            </w:r>
          </w:p>
        </w:tc>
        <w:tc>
          <w:tcPr>
            <w:tcW w:w="61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其他结果</w:t>
            </w:r>
          </w:p>
        </w:tc>
        <w:tc>
          <w:tcPr>
            <w:tcW w:w="61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尚未</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审结</w:t>
            </w:r>
          </w:p>
        </w:tc>
        <w:tc>
          <w:tcPr>
            <w:tcW w:w="67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总</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计</w:t>
            </w:r>
          </w:p>
        </w:tc>
        <w:tc>
          <w:tcPr>
            <w:tcW w:w="304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未经复议直接起诉</w:t>
            </w:r>
          </w:p>
        </w:tc>
        <w:tc>
          <w:tcPr>
            <w:tcW w:w="310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67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Lines w:val="0"/>
              <w:pageBreakBefore w:val="0"/>
              <w:kinsoku/>
              <w:wordWrap/>
              <w:overflowPunct/>
              <w:topLinePunct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sz w:val="24"/>
                <w:szCs w:val="24"/>
              </w:rPr>
            </w:pPr>
          </w:p>
        </w:tc>
        <w:tc>
          <w:tcPr>
            <w:tcW w:w="5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结果维持</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结果纠正</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其他</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尚未</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审结</w:t>
            </w:r>
          </w:p>
        </w:tc>
        <w:tc>
          <w:tcPr>
            <w:tcW w:w="6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总计</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结果维持</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结果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纠正</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其他</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1"/>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结果</w:t>
            </w:r>
          </w:p>
        </w:tc>
        <w:tc>
          <w:tcPr>
            <w:tcW w:w="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hanging="2"/>
              <w:jc w:val="center"/>
              <w:textAlignment w:val="auto"/>
              <w:rPr>
                <w:rFonts w:hint="default" w:ascii="Times New Roman" w:hAnsi="Times New Roman" w:cs="Times New Roman"/>
              </w:rPr>
            </w:pPr>
            <w:r>
              <w:rPr>
                <w:rFonts w:hint="default" w:ascii="Times New Roman" w:hAnsi="Times New Roman" w:eastAsia="宋体" w:cs="Times New Roman"/>
                <w:sz w:val="24"/>
                <w:szCs w:val="24"/>
              </w:rPr>
              <w:t>尚未审结</w:t>
            </w:r>
          </w:p>
        </w:tc>
        <w:tc>
          <w:tcPr>
            <w:tcW w:w="6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5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color w:val="000000"/>
                <w:sz w:val="24"/>
                <w:szCs w:val="24"/>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c>
          <w:tcPr>
            <w:tcW w:w="6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jc w:val="center"/>
              <w:textAlignment w:val="auto"/>
              <w:rPr>
                <w:rFonts w:hint="default" w:ascii="Times New Roman" w:hAnsi="Times New Roman" w:cs="Times New Roman"/>
              </w:rPr>
            </w:pPr>
            <w:r>
              <w:rPr>
                <w:rFonts w:hint="default" w:ascii="Times New Roman" w:hAnsi="Times New Roman" w:eastAsia="宋体" w:cs="Times New Roman"/>
                <w:sz w:val="24"/>
                <w:szCs w:val="24"/>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jc w:val="left"/>
        <w:textAlignment w:val="auto"/>
        <w:rPr>
          <w:rFonts w:hint="default" w:ascii="Times New Roman" w:hAnsi="Times New Roman" w:eastAsia="仿宋_GB2312" w:cs="Times New Roman"/>
          <w:sz w:val="32"/>
          <w:szCs w:val="32"/>
        </w:rPr>
      </w:pPr>
    </w:p>
    <w:p>
      <w:pPr>
        <w:pStyle w:val="2"/>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五、存在的主要问题及改进情况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（一）存在问题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eastAsia" w:ascii="Times New Roman" w:hAnsi="Times New Roman" w:eastAsia="仿宋_GB2312" w:cs="Times New Roman"/>
          <w:sz w:val="32"/>
          <w:szCs w:val="32"/>
          <w:shd w:val="clear" w:fill="FFFFFF"/>
          <w:lang w:eastAsia="zh-CN"/>
        </w:rPr>
      </w:pPr>
      <w:r>
        <w:rPr>
          <w:rFonts w:hint="default" w:ascii="Times New Roman" w:hAnsi="Times New Roman" w:eastAsia="仿宋_GB2312" w:cs="Times New Roman"/>
          <w:sz w:val="32"/>
          <w:szCs w:val="32"/>
          <w:shd w:val="clear" w:fill="FFFFFF"/>
        </w:rPr>
        <w:t>1.</w:t>
      </w:r>
      <w:r>
        <w:rPr>
          <w:rFonts w:hint="eastAsia" w:ascii="Times New Roman" w:hAnsi="Times New Roman" w:eastAsia="仿宋_GB2312" w:cs="Times New Roman"/>
          <w:sz w:val="32"/>
          <w:szCs w:val="32"/>
          <w:shd w:val="clear" w:fill="FFFFFF"/>
          <w:lang w:eastAsia="zh-CN"/>
        </w:rPr>
        <w:t>就业创业栏目，信息更新不及时，创业贷款贴息信息发布有滞后性。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eastAsia" w:ascii="Times New Roman" w:hAnsi="Times New Roman" w:eastAsia="仿宋_GB2312" w:cs="Times New Roman"/>
          <w:sz w:val="32"/>
          <w:szCs w:val="32"/>
          <w:shd w:val="clear" w:fill="FFFFFF"/>
          <w:lang w:eastAsia="zh-CN"/>
        </w:rPr>
      </w:pPr>
      <w:r>
        <w:rPr>
          <w:rFonts w:hint="default" w:ascii="Times New Roman" w:hAnsi="Times New Roman" w:eastAsia="仿宋_GB2312" w:cs="Times New Roman"/>
          <w:sz w:val="32"/>
          <w:szCs w:val="32"/>
          <w:shd w:val="clear" w:fill="FFFFFF"/>
        </w:rPr>
        <w:t>2.</w:t>
      </w:r>
      <w:r>
        <w:rPr>
          <w:rFonts w:hint="eastAsia" w:ascii="Times New Roman" w:hAnsi="Times New Roman" w:eastAsia="仿宋_GB2312" w:cs="Times New Roman"/>
          <w:sz w:val="32"/>
          <w:szCs w:val="32"/>
          <w:shd w:val="clear" w:fill="FFFFFF"/>
          <w:lang w:eastAsia="zh-CN"/>
        </w:rPr>
        <w:t>开展活动情况在政务公开官网公开少，多数放在微信公众号中，不利于信息透明度。</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（二）改进措施</w:t>
      </w:r>
    </w:p>
    <w:p>
      <w:pPr>
        <w:pStyle w:val="2"/>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b w:val="0"/>
          <w:bCs w:val="0"/>
          <w:kern w:val="0"/>
          <w:sz w:val="32"/>
          <w:szCs w:val="32"/>
          <w:shd w:val="clear" w:fill="FFFFFF"/>
          <w:lang w:val="en-US" w:eastAsia="zh-CN" w:bidi="ar"/>
        </w:rPr>
      </w:pPr>
      <w:r>
        <w:rPr>
          <w:rFonts w:hint="default" w:ascii="Times New Roman" w:hAnsi="Times New Roman" w:eastAsia="仿宋_GB2312" w:cs="Times New Roman"/>
          <w:b w:val="0"/>
          <w:bCs w:val="0"/>
          <w:kern w:val="0"/>
          <w:sz w:val="32"/>
          <w:szCs w:val="32"/>
          <w:shd w:val="clear" w:fill="FFFFFF"/>
          <w:lang w:val="en-US" w:eastAsia="zh-CN" w:bidi="ar"/>
        </w:rPr>
        <w:t>1.</w:t>
      </w:r>
      <w:r>
        <w:rPr>
          <w:rFonts w:hint="eastAsia" w:ascii="Times New Roman" w:hAnsi="Times New Roman" w:eastAsia="仿宋_GB2312" w:cs="Times New Roman"/>
          <w:b w:val="0"/>
          <w:bCs w:val="0"/>
          <w:kern w:val="0"/>
          <w:sz w:val="32"/>
          <w:szCs w:val="32"/>
          <w:shd w:val="clear" w:fill="FFFFFF"/>
          <w:lang w:val="en-US" w:eastAsia="zh-CN" w:bidi="ar"/>
        </w:rPr>
        <w:t>创业贷款贴息信息尽量做到同步更新，从一季度一更新变为一月一更新。</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right="0" w:firstLine="640" w:firstLineChars="200"/>
        <w:textAlignment w:val="auto"/>
        <w:rPr>
          <w:rFonts w:hint="default" w:ascii="Times New Roman" w:hAnsi="Times New Roman" w:eastAsia="仿宋_GB2312" w:cs="Times New Roman"/>
          <w:b w:val="0"/>
          <w:bCs w:val="0"/>
          <w:kern w:val="0"/>
          <w:sz w:val="32"/>
          <w:szCs w:val="32"/>
          <w:shd w:val="clear" w:fill="FFFFFF"/>
          <w:lang w:val="en-US" w:eastAsia="zh-CN" w:bidi="ar"/>
        </w:rPr>
      </w:pPr>
      <w:r>
        <w:rPr>
          <w:rFonts w:hint="default" w:ascii="Times New Roman" w:hAnsi="Times New Roman" w:eastAsia="仿宋_GB2312" w:cs="Times New Roman"/>
          <w:b w:val="0"/>
          <w:bCs w:val="0"/>
          <w:kern w:val="0"/>
          <w:sz w:val="32"/>
          <w:szCs w:val="32"/>
          <w:shd w:val="clear" w:fill="FFFFFF"/>
          <w:lang w:val="en-US" w:eastAsia="zh-CN" w:bidi="ar"/>
        </w:rPr>
        <w:t>2.</w:t>
      </w:r>
      <w:r>
        <w:rPr>
          <w:rFonts w:hint="eastAsia" w:ascii="Times New Roman" w:hAnsi="Times New Roman" w:eastAsia="仿宋_GB2312" w:cs="Times New Roman"/>
          <w:b w:val="0"/>
          <w:bCs w:val="0"/>
          <w:kern w:val="0"/>
          <w:sz w:val="32"/>
          <w:szCs w:val="32"/>
          <w:shd w:val="clear" w:fill="FFFFFF"/>
          <w:lang w:val="en-US" w:eastAsia="zh-CN" w:bidi="ar"/>
        </w:rPr>
        <w:t>加强信息收集，与宣传科对接好，政府网站和政务新媒体做到同步更新，</w:t>
      </w:r>
      <w:r>
        <w:rPr>
          <w:rFonts w:hint="default" w:ascii="Times New Roman" w:hAnsi="Times New Roman" w:eastAsia="仿宋_GB2312" w:cs="Times New Roman"/>
          <w:b w:val="0"/>
          <w:bCs w:val="0"/>
          <w:kern w:val="0"/>
          <w:sz w:val="32"/>
          <w:szCs w:val="32"/>
          <w:shd w:val="clear" w:fill="FFFFFF"/>
          <w:lang w:val="en-US" w:eastAsia="zh-CN" w:bidi="ar"/>
        </w:rPr>
        <w:t>扩大公开覆盖面</w:t>
      </w:r>
      <w:r>
        <w:rPr>
          <w:rFonts w:hint="eastAsia" w:ascii="Times New Roman" w:hAnsi="Times New Roman" w:eastAsia="仿宋_GB2312" w:cs="Times New Roman"/>
          <w:b w:val="0"/>
          <w:bCs w:val="0"/>
          <w:kern w:val="0"/>
          <w:sz w:val="32"/>
          <w:szCs w:val="32"/>
          <w:shd w:val="clear" w:fill="FFFFFF"/>
          <w:lang w:val="en-US" w:eastAsia="zh-CN" w:bidi="ar"/>
        </w:rPr>
        <w:t>。</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right="0" w:firstLine="640" w:firstLineChars="200"/>
        <w:textAlignment w:val="auto"/>
        <w:rPr>
          <w:rFonts w:hint="default" w:ascii="Times New Roman" w:hAnsi="Times New Roman" w:cs="Times New Roman"/>
          <w:b w:val="0"/>
          <w:bCs w:val="0"/>
        </w:rPr>
      </w:pPr>
      <w:r>
        <w:rPr>
          <w:rFonts w:hint="default" w:ascii="Times New Roman" w:hAnsi="Times New Roman" w:eastAsia="黑体" w:cs="Times New Roman"/>
          <w:b w:val="0"/>
          <w:bCs w:val="0"/>
          <w:sz w:val="32"/>
          <w:szCs w:val="32"/>
        </w:rPr>
        <w:t>六、其他需要报告的事项</w:t>
      </w:r>
    </w:p>
    <w:p>
      <w:pPr>
        <w:pStyle w:val="2"/>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cs="Times New Roman"/>
          <w:b w:val="0"/>
          <w:bCs w:val="0"/>
        </w:rPr>
      </w:pPr>
      <w:r>
        <w:rPr>
          <w:rFonts w:hint="default" w:ascii="Times New Roman" w:hAnsi="Times New Roman" w:eastAsia="楷体_GB2312" w:cs="Times New Roman"/>
          <w:b w:val="0"/>
          <w:bCs w:val="0"/>
          <w:sz w:val="32"/>
          <w:szCs w:val="32"/>
        </w:rPr>
        <w:t>（一）收取信息处理费情况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rPr>
      </w:pPr>
      <w:r>
        <w:rPr>
          <w:rFonts w:hint="default" w:ascii="Times New Roman" w:hAnsi="Times New Roman" w:eastAsia="仿宋_GB2312" w:cs="Times New Roman"/>
          <w:sz w:val="32"/>
          <w:szCs w:val="32"/>
        </w:rPr>
        <w:t>    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（二）落实上年度政务公开工作要点情况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严格按照《</w:t>
      </w:r>
      <w:r>
        <w:rPr>
          <w:rFonts w:hint="eastAsia" w:ascii="Times New Roman" w:hAnsi="Times New Roman" w:eastAsia="仿宋_GB2312" w:cs="Times New Roman"/>
          <w:b w:val="0"/>
          <w:bCs w:val="0"/>
          <w:kern w:val="0"/>
          <w:sz w:val="32"/>
          <w:szCs w:val="32"/>
          <w:lang w:val="en-US" w:eastAsia="zh-CN" w:bidi="ar"/>
        </w:rPr>
        <w:t>2023</w:t>
      </w:r>
      <w:r>
        <w:rPr>
          <w:rFonts w:hint="default" w:ascii="Times New Roman" w:hAnsi="Times New Roman" w:eastAsia="仿宋_GB2312" w:cs="Times New Roman"/>
          <w:b w:val="0"/>
          <w:bCs w:val="0"/>
          <w:kern w:val="0"/>
          <w:sz w:val="32"/>
          <w:szCs w:val="32"/>
          <w:lang w:val="en-US" w:eastAsia="zh-CN" w:bidi="ar"/>
        </w:rPr>
        <w:t>年度沂源县政务公开工作要点》要求，及时更新政策、会议、行政执法、退役军人就业招聘等信息</w:t>
      </w:r>
      <w:r>
        <w:rPr>
          <w:rFonts w:hint="eastAsia"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kern w:val="0"/>
          <w:sz w:val="32"/>
          <w:szCs w:val="32"/>
          <w:lang w:val="en-US" w:eastAsia="zh-CN" w:bidi="ar"/>
        </w:rPr>
        <w:t>积极投稿“政务公开在行动”平台，按时编制完成主动公开基本目录、政务公开年报，确保政务公开工作稳步推进。</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人大、</w:t>
      </w:r>
      <w:r>
        <w:rPr>
          <w:rFonts w:hint="default" w:ascii="Times New Roman" w:hAnsi="Times New Roman" w:eastAsia="楷体_GB2312" w:cs="Times New Roman"/>
          <w:sz w:val="32"/>
          <w:szCs w:val="32"/>
        </w:rPr>
        <w:t>政协建议提案办理结果公开情况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eastAsia" w:ascii="Times New Roman" w:hAnsi="Times New Roman" w:eastAsia="仿宋_GB2312" w:cs="Times New Roman"/>
          <w:color w:val="000000"/>
          <w:sz w:val="32"/>
          <w:szCs w:val="32"/>
          <w:lang w:eastAsia="zh-CN"/>
        </w:rPr>
        <w:t>2023</w:t>
      </w:r>
      <w:r>
        <w:rPr>
          <w:rFonts w:hint="default" w:ascii="Times New Roman" w:hAnsi="Times New Roman" w:eastAsia="仿宋_GB2312" w:cs="Times New Roman"/>
          <w:sz w:val="32"/>
          <w:szCs w:val="32"/>
        </w:rPr>
        <w:t>年，我局未收到</w:t>
      </w:r>
      <w:r>
        <w:rPr>
          <w:rFonts w:hint="default" w:ascii="Times New Roman" w:hAnsi="Times New Roman" w:eastAsia="仿宋_GB2312" w:cs="Times New Roman"/>
          <w:sz w:val="32"/>
          <w:szCs w:val="32"/>
          <w:lang w:eastAsia="zh-CN"/>
        </w:rPr>
        <w:t>人大和</w:t>
      </w:r>
      <w:r>
        <w:rPr>
          <w:rFonts w:hint="default" w:ascii="Times New Roman" w:hAnsi="Times New Roman" w:eastAsia="仿宋_GB2312" w:cs="Times New Roman"/>
          <w:sz w:val="32"/>
          <w:szCs w:val="32"/>
        </w:rPr>
        <w:t>政协</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提案办理。</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（四）创新举措及相关情况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继续丰富</w:t>
      </w:r>
      <w:r>
        <w:rPr>
          <w:rFonts w:hint="default" w:ascii="Times New Roman" w:hAnsi="Times New Roman" w:eastAsia="仿宋_GB2312" w:cs="Times New Roman"/>
          <w:sz w:val="32"/>
          <w:szCs w:val="32"/>
          <w:lang w:val="en-US" w:eastAsia="zh-CN"/>
        </w:rPr>
        <w:t>“政府开放日”活动内容。将转业士官</w:t>
      </w:r>
      <w:r>
        <w:rPr>
          <w:rFonts w:hint="eastAsia" w:ascii="Times New Roman" w:hAnsi="Times New Roman" w:eastAsia="仿宋_GB2312" w:cs="Times New Roman"/>
          <w:sz w:val="32"/>
          <w:szCs w:val="32"/>
          <w:lang w:val="en-US" w:eastAsia="zh-CN"/>
        </w:rPr>
        <w:t>岗前</w:t>
      </w:r>
      <w:r>
        <w:rPr>
          <w:rFonts w:hint="default" w:ascii="Times New Roman" w:hAnsi="Times New Roman" w:eastAsia="仿宋_GB2312" w:cs="Times New Roman"/>
          <w:sz w:val="32"/>
          <w:szCs w:val="32"/>
          <w:lang w:val="en-US" w:eastAsia="zh-CN"/>
        </w:rPr>
        <w:t>培训与政府开放日活动相结合，</w:t>
      </w:r>
      <w:r>
        <w:rPr>
          <w:rFonts w:hint="eastAsia" w:ascii="Times New Roman" w:hAnsi="Times New Roman" w:eastAsia="仿宋_GB2312" w:cs="Times New Roman"/>
          <w:sz w:val="32"/>
          <w:szCs w:val="32"/>
          <w:lang w:val="en-US" w:eastAsia="zh-CN"/>
        </w:rPr>
        <w:t>本年度转业士官分为两批次，在本单位进行岗前业务培训，熟悉退役军人业务。同时依托</w:t>
      </w:r>
      <w:r>
        <w:rPr>
          <w:rFonts w:hint="default" w:ascii="Times New Roman" w:hAnsi="Times New Roman" w:eastAsia="仿宋_GB2312" w:cs="Times New Roman"/>
          <w:sz w:val="32"/>
          <w:szCs w:val="32"/>
          <w:lang w:val="en-US" w:eastAsia="zh-CN"/>
        </w:rPr>
        <w:t>淄博市退役军人乡村振兴（沂源）培训基地</w:t>
      </w:r>
      <w:r>
        <w:rPr>
          <w:rFonts w:hint="eastAsia" w:ascii="Times New Roman" w:hAnsi="Times New Roman" w:eastAsia="仿宋_GB2312" w:cs="Times New Roman"/>
          <w:sz w:val="32"/>
          <w:szCs w:val="32"/>
          <w:lang w:val="en-US" w:eastAsia="zh-CN"/>
        </w:rPr>
        <w:t>，参观乡村振兴项目。举办“订单式”专项招聘会，</w:t>
      </w:r>
      <w:r>
        <w:rPr>
          <w:rFonts w:hint="default" w:ascii="Times New Roman" w:hAnsi="Times New Roman" w:eastAsia="仿宋_GB2312" w:cs="Times New Roman"/>
          <w:sz w:val="32"/>
          <w:szCs w:val="32"/>
          <w:lang w:val="en-US" w:eastAsia="zh-CN"/>
        </w:rPr>
        <w:t>让广大退役军人找到心仪岗位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突出“政府开放日”活动向群众公开共享工作成效、为群众办实事好事的初衷。</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2、丰富政策解读形式。</w:t>
      </w:r>
      <w:r>
        <w:rPr>
          <w:rFonts w:hint="eastAsia" w:ascii="Times New Roman" w:hAnsi="Times New Roman" w:eastAsia="仿宋_GB2312" w:cs="Times New Roman"/>
          <w:sz w:val="32"/>
          <w:szCs w:val="32"/>
          <w:lang w:val="en-US" w:eastAsia="zh-CN"/>
        </w:rPr>
        <w:t>本年度大力推行微信公众号和微信视频号的宣传方式，利用沂源融媒APP等官方媒体，发布庆“八一”舞台剧——《一声到 一生到》。充分利用微信视频号宣传功能，将拥军优属活动开展情况及时公开，营造崇军尚武的良好氛围。县政府网站同步转载省市最新退役军人相关政策以及招聘会，</w:t>
      </w:r>
      <w:r>
        <w:rPr>
          <w:rFonts w:hint="default" w:ascii="Times New Roman" w:hAnsi="Times New Roman" w:eastAsia="仿宋_GB2312" w:cs="Times New Roman"/>
          <w:sz w:val="32"/>
          <w:szCs w:val="32"/>
          <w:lang w:val="en-US" w:eastAsia="zh-CN"/>
        </w:rPr>
        <w:t>便于服务对象</w:t>
      </w:r>
      <w:r>
        <w:rPr>
          <w:rFonts w:hint="eastAsia" w:ascii="Times New Roman" w:hAnsi="Times New Roman" w:eastAsia="仿宋_GB2312" w:cs="Times New Roman"/>
          <w:sz w:val="32"/>
          <w:szCs w:val="32"/>
          <w:lang w:val="en-US" w:eastAsia="zh-CN"/>
        </w:rPr>
        <w:t>及时了解政策，享受待遇。</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jc w:val="left"/>
        <w:textAlignment w:val="auto"/>
        <w:rPr>
          <w:rFonts w:hint="default" w:ascii="Times New Roman" w:hAnsi="Times New Roman" w:cs="Times New Roman"/>
        </w:rPr>
      </w:pPr>
      <w:r>
        <w:rPr>
          <w:rFonts w:hint="default" w:ascii="Times New Roman" w:hAnsi="Times New Roman" w:eastAsia="楷体_GB2312" w:cs="Times New Roman"/>
          <w:sz w:val="32"/>
          <w:szCs w:val="32"/>
        </w:rPr>
        <w:t>（五）其他事项及相关情况</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无</w:t>
      </w:r>
    </w:p>
    <w:p>
      <w:pPr>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b w:val="0"/>
          <w:bCs w:val="0"/>
          <w:kern w:val="0"/>
          <w:sz w:val="32"/>
          <w:szCs w:val="32"/>
          <w:lang w:val="en-US" w:eastAsia="zh-CN" w:bidi="ar"/>
        </w:rPr>
      </w:pPr>
    </w:p>
    <w:p>
      <w:pPr>
        <w:keepLines w:val="0"/>
        <w:pageBreakBefore w:val="0"/>
        <w:kinsoku/>
        <w:wordWrap/>
        <w:overflowPunct/>
        <w:topLinePunct w:val="0"/>
        <w:autoSpaceDN/>
        <w:bidi w:val="0"/>
        <w:adjustRightInd/>
        <w:snapToGrid/>
        <w:spacing w:line="560" w:lineRule="exact"/>
        <w:textAlignment w:val="auto"/>
        <w:rPr>
          <w:rFonts w:hint="default" w:ascii="Times New Roman" w:hAnsi="Times New Roman" w:eastAsia="仿宋_GB2312" w:cs="Times New Roman"/>
          <w:b w:val="0"/>
          <w:bCs w:val="0"/>
          <w:kern w:val="0"/>
          <w:sz w:val="32"/>
          <w:szCs w:val="32"/>
          <w:lang w:val="en-US" w:eastAsia="zh-CN" w:bidi="ar"/>
        </w:rPr>
      </w:pPr>
    </w:p>
    <w:p>
      <w:pPr>
        <w:keepLines w:val="0"/>
        <w:pageBreakBefore w:val="0"/>
        <w:kinsoku/>
        <w:wordWrap/>
        <w:overflowPunct/>
        <w:topLinePunct w:val="0"/>
        <w:autoSpaceDN/>
        <w:bidi w:val="0"/>
        <w:adjustRightInd/>
        <w:snapToGrid/>
        <w:spacing w:line="560" w:lineRule="exact"/>
        <w:ind w:firstLine="4800" w:firstLineChars="1500"/>
        <w:textAlignment w:val="auto"/>
        <w:rPr>
          <w:rFonts w:hint="eastAsia"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沂源县退役军人事务局</w:t>
      </w:r>
    </w:p>
    <w:p>
      <w:pPr>
        <w:keepLines w:val="0"/>
        <w:pageBreakBefore w:val="0"/>
        <w:kinsoku/>
        <w:wordWrap/>
        <w:overflowPunct/>
        <w:topLinePunct w:val="0"/>
        <w:autoSpaceDN/>
        <w:bidi w:val="0"/>
        <w:adjustRightInd/>
        <w:snapToGrid/>
        <w:spacing w:line="560" w:lineRule="exact"/>
        <w:ind w:firstLine="5440" w:firstLineChars="1700"/>
        <w:textAlignment w:val="auto"/>
        <w:rPr>
          <w:rFonts w:hint="default" w:ascii="Times New Roman" w:hAnsi="Times New Roman" w:eastAsia="仿宋_GB2312" w:cs="Times New Roman"/>
          <w:b w:val="0"/>
          <w:bCs w:val="0"/>
          <w:kern w:val="0"/>
          <w:sz w:val="32"/>
          <w:szCs w:val="32"/>
          <w:lang w:val="en-US" w:eastAsia="zh-CN" w:bidi="ar"/>
        </w:rPr>
      </w:pPr>
      <w:r>
        <w:rPr>
          <w:rFonts w:hint="eastAsia" w:ascii="Times New Roman" w:hAnsi="Times New Roman" w:eastAsia="仿宋_GB2312" w:cs="Times New Roman"/>
          <w:b w:val="0"/>
          <w:bCs w:val="0"/>
          <w:kern w:val="0"/>
          <w:sz w:val="32"/>
          <w:szCs w:val="32"/>
          <w:lang w:val="en-US" w:eastAsia="zh-CN" w:bidi="ar"/>
        </w:rPr>
        <w:t>2023年1月23日</w:t>
      </w:r>
    </w:p>
    <w:p>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4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jg1YTc1ZTA2YzY4MDJiM2I2N2MyY2RhZTgzYjAifQ=="/>
  </w:docVars>
  <w:rsids>
    <w:rsidRoot w:val="00000000"/>
    <w:rsid w:val="0092295F"/>
    <w:rsid w:val="05777F14"/>
    <w:rsid w:val="0BA77FB4"/>
    <w:rsid w:val="10010AB4"/>
    <w:rsid w:val="119A6215"/>
    <w:rsid w:val="12AD6F2B"/>
    <w:rsid w:val="15F15AC1"/>
    <w:rsid w:val="183F48C2"/>
    <w:rsid w:val="1B28498F"/>
    <w:rsid w:val="1C3C1B9A"/>
    <w:rsid w:val="1DD85F79"/>
    <w:rsid w:val="1DFA754D"/>
    <w:rsid w:val="1F0B12E6"/>
    <w:rsid w:val="1FC72770"/>
    <w:rsid w:val="21C21D29"/>
    <w:rsid w:val="21C36564"/>
    <w:rsid w:val="23FA4168"/>
    <w:rsid w:val="24D6035C"/>
    <w:rsid w:val="2702368A"/>
    <w:rsid w:val="27C23C9C"/>
    <w:rsid w:val="287E31E4"/>
    <w:rsid w:val="2D4D3E6F"/>
    <w:rsid w:val="320801F4"/>
    <w:rsid w:val="32A4229E"/>
    <w:rsid w:val="35E161F4"/>
    <w:rsid w:val="3652180C"/>
    <w:rsid w:val="37DE6E36"/>
    <w:rsid w:val="3DCF5768"/>
    <w:rsid w:val="3EA51073"/>
    <w:rsid w:val="3F105341"/>
    <w:rsid w:val="40C46E68"/>
    <w:rsid w:val="42B549E2"/>
    <w:rsid w:val="44E80FE1"/>
    <w:rsid w:val="44EE3048"/>
    <w:rsid w:val="4D8B1D31"/>
    <w:rsid w:val="4DF739FA"/>
    <w:rsid w:val="506D39BB"/>
    <w:rsid w:val="511B51C5"/>
    <w:rsid w:val="51566BAA"/>
    <w:rsid w:val="52687854"/>
    <w:rsid w:val="53BD6A07"/>
    <w:rsid w:val="55F66200"/>
    <w:rsid w:val="574D368B"/>
    <w:rsid w:val="58FF709C"/>
    <w:rsid w:val="59F6057D"/>
    <w:rsid w:val="5C2471B7"/>
    <w:rsid w:val="5ED20467"/>
    <w:rsid w:val="601B4AB2"/>
    <w:rsid w:val="6054477F"/>
    <w:rsid w:val="611B4A42"/>
    <w:rsid w:val="61BD284F"/>
    <w:rsid w:val="61F850AA"/>
    <w:rsid w:val="64032214"/>
    <w:rsid w:val="648066CC"/>
    <w:rsid w:val="65F04260"/>
    <w:rsid w:val="689B55E2"/>
    <w:rsid w:val="68CB1734"/>
    <w:rsid w:val="69E63018"/>
    <w:rsid w:val="6C727F37"/>
    <w:rsid w:val="6D013776"/>
    <w:rsid w:val="6E2C7D75"/>
    <w:rsid w:val="7639203F"/>
    <w:rsid w:val="77F2017E"/>
    <w:rsid w:val="7C5C716A"/>
    <w:rsid w:val="7E6C042C"/>
    <w:rsid w:val="7F8E4CEF"/>
    <w:rsid w:val="7FBC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主动公开信息数量</a:t>
            </a:r>
          </a:p>
        </c:rich>
      </c:tx>
      <c:layout>
        <c:manualLayout>
          <c:xMode val="edge"/>
          <c:yMode val="edge"/>
          <c:x val="0.367375"/>
          <c:y val="0.0425"/>
        </c:manualLayout>
      </c:layout>
      <c:overlay val="0"/>
      <c:spPr>
        <a:noFill/>
        <a:ln>
          <a:noFill/>
        </a:ln>
        <a:effectLst/>
      </c:spPr>
    </c:title>
    <c:autoTitleDeleted val="0"/>
    <c:plotArea>
      <c:layout>
        <c:manualLayout>
          <c:layoutTarget val="inner"/>
          <c:xMode val="edge"/>
          <c:yMode val="edge"/>
          <c:x val="0.2165625"/>
          <c:y val="0.234166666666667"/>
          <c:w val="0.570625"/>
          <c:h val="0.760833333333333"/>
        </c:manualLayout>
      </c:layout>
      <c:pieChart>
        <c:varyColors val="1"/>
        <c:ser>
          <c:idx val="0"/>
          <c:order val="0"/>
          <c:tx>
            <c:strRef>
              <c:f>Sheet1!$B$1</c:f>
              <c:strCache>
                <c:ptCount val="1"/>
                <c:pt idx="0">
                  <c:v>发文数量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政务公开官网</c:v>
                </c:pt>
                <c:pt idx="1">
                  <c:v>微信公众号</c:v>
                </c:pt>
              </c:strCache>
            </c:strRef>
          </c:cat>
          <c:val>
            <c:numRef>
              <c:f>Sheet1!$B$2:$B$3</c:f>
              <c:numCache>
                <c:formatCode>General</c:formatCode>
                <c:ptCount val="2"/>
                <c:pt idx="0">
                  <c:v>48</c:v>
                </c:pt>
                <c:pt idx="1">
                  <c:v>130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主动公开信息数量年度对比</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政务公开官网</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2022年度</c:v>
                </c:pt>
                <c:pt idx="1">
                  <c:v>2023年度</c:v>
                </c:pt>
              </c:strCache>
            </c:strRef>
          </c:cat>
          <c:val>
            <c:numRef>
              <c:f>Sheet1!$B$2:$C$2</c:f>
              <c:numCache>
                <c:formatCode>General</c:formatCode>
                <c:ptCount val="2"/>
                <c:pt idx="0">
                  <c:v>54</c:v>
                </c:pt>
                <c:pt idx="1">
                  <c:v>48</c:v>
                </c:pt>
              </c:numCache>
            </c:numRef>
          </c:val>
        </c:ser>
        <c:ser>
          <c:idx val="1"/>
          <c:order val="1"/>
          <c:tx>
            <c:strRef>
              <c:f>Sheet1!$A$3</c:f>
              <c:strCache>
                <c:ptCount val="1"/>
                <c:pt idx="0">
                  <c:v>微信公众号</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2022年度</c:v>
                </c:pt>
                <c:pt idx="1">
                  <c:v>2023年度</c:v>
                </c:pt>
              </c:strCache>
            </c:strRef>
          </c:cat>
          <c:val>
            <c:numRef>
              <c:f>Sheet1!$B$3:$C$3</c:f>
              <c:numCache>
                <c:formatCode>General</c:formatCode>
                <c:ptCount val="2"/>
                <c:pt idx="0">
                  <c:v>47</c:v>
                </c:pt>
                <c:pt idx="1">
                  <c:v>130</c:v>
                </c:pt>
              </c:numCache>
            </c:numRef>
          </c:val>
        </c:ser>
        <c:dLbls>
          <c:showLegendKey val="0"/>
          <c:showVal val="1"/>
          <c:showCatName val="0"/>
          <c:showSerName val="0"/>
          <c:showPercent val="0"/>
          <c:showBubbleSize val="0"/>
        </c:dLbls>
        <c:gapWidth val="219"/>
        <c:overlap val="-27"/>
        <c:axId val="881600339"/>
        <c:axId val="624367797"/>
      </c:barChart>
      <c:catAx>
        <c:axId val="8816003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4367797"/>
        <c:crosses val="autoZero"/>
        <c:auto val="1"/>
        <c:lblAlgn val="ctr"/>
        <c:lblOffset val="100"/>
        <c:noMultiLvlLbl val="0"/>
      </c:catAx>
      <c:valAx>
        <c:axId val="6243677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6003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收到依申请公开数量</a:t>
            </a:r>
          </a:p>
        </c:rich>
      </c:tx>
      <c:layout/>
      <c:overlay val="0"/>
      <c:spPr>
        <a:noFill/>
        <a:ln>
          <a:noFill/>
        </a:ln>
        <a:effectLst/>
      </c:spPr>
    </c:title>
    <c:autoTitleDeleted val="0"/>
    <c:plotArea>
      <c:layout>
        <c:manualLayout>
          <c:layoutTarget val="inner"/>
          <c:xMode val="edge"/>
          <c:yMode val="edge"/>
          <c:x val="0.08595"/>
          <c:y val="0.138666666666667"/>
          <c:w val="0.754175"/>
          <c:h val="0.7924"/>
        </c:manualLayout>
      </c:layout>
      <c:barChart>
        <c:barDir val="col"/>
        <c:grouping val="clustered"/>
        <c:varyColors val="0"/>
        <c:ser>
          <c:idx val="0"/>
          <c:order val="0"/>
          <c:tx>
            <c:strRef>
              <c:f>Sheet1!$B$1</c:f>
              <c:strCache>
                <c:ptCount val="1"/>
                <c:pt idx="0">
                  <c:v>办件数量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2021年</c:v>
                </c:pt>
                <c:pt idx="1">
                  <c:v>2022年</c:v>
                </c:pt>
                <c:pt idx="2">
                  <c:v>2023年</c:v>
                </c:pt>
              </c:strCache>
            </c:strRef>
          </c:cat>
          <c:val>
            <c:numRef>
              <c:f>Sheet1!$B$2:$B$4</c:f>
              <c:numCache>
                <c:formatCode>General</c:formatCode>
                <c:ptCount val="3"/>
                <c:pt idx="0">
                  <c:v>1</c:v>
                </c:pt>
                <c:pt idx="1">
                  <c:v>1</c:v>
                </c:pt>
                <c:pt idx="2">
                  <c:v>1</c:v>
                </c:pt>
              </c:numCache>
            </c:numRef>
          </c:val>
        </c:ser>
        <c:dLbls>
          <c:showLegendKey val="0"/>
          <c:showVal val="1"/>
          <c:showCatName val="0"/>
          <c:showSerName val="0"/>
          <c:showPercent val="0"/>
          <c:showBubbleSize val="0"/>
        </c:dLbls>
        <c:gapWidth val="219"/>
        <c:overlap val="-27"/>
        <c:axId val="669391472"/>
        <c:axId val="807401020"/>
      </c:barChart>
      <c:catAx>
        <c:axId val="66939147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401020"/>
        <c:crosses val="autoZero"/>
        <c:auto val="1"/>
        <c:lblAlgn val="ctr"/>
        <c:lblOffset val="100"/>
        <c:noMultiLvlLbl val="0"/>
      </c:catAx>
      <c:valAx>
        <c:axId val="8074010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
            <c:rich>
              <a:bodyPr/>
              <a:lstStyle/>
              <a:p>
                <a:pPr>
                  <a:defRPr/>
                </a:pPr>
              </a:p>
            </c:rich>
          </c:tx>
        </c:title>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39147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3211</Words>
  <Characters>3382</Characters>
  <Lines>0</Lines>
  <Paragraphs>0</Paragraphs>
  <TotalTime>222</TotalTime>
  <ScaleCrop>false</ScaleCrop>
  <LinksUpToDate>false</LinksUpToDate>
  <CharactersWithSpaces>3400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2023-01-11T01:21:00Z</dcterms:created>
  <dc:creator>Administrator</dc:creator>
  <cp:lastModifiedBy>Jing</cp:lastModifiedBy>
  <dcterms:modified xsi:type="dcterms:W3CDTF">2024-01-24T07:38:36Z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49E0A17F101D466EA3BE96015433ACF3</vt:lpwstr>
  </property>
</Properties>
</file>