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退役军人事务局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sz w:val="32"/>
          <w:szCs w:val="32"/>
        </w:rPr>
        <w:t>按照《中华人民共和国政府信息公开条例》规定，根据</w:t>
      </w:r>
      <w:r>
        <w:rPr>
          <w:rFonts w:hint="eastAsia" w:ascii="仿宋_GB2312" w:hAnsi="仿宋_GB2312" w:eastAsia="仿宋_GB2312" w:cs="仿宋_GB2312"/>
          <w:b w:val="0"/>
          <w:bCs w:val="0"/>
          <w:sz w:val="32"/>
          <w:szCs w:val="32"/>
          <w:lang w:eastAsia="zh-CN"/>
        </w:rPr>
        <w:t>国务院办公厅修订后的《中华人民共和国政府信息公开工作年度报告格式》、省政府办公厅印发的《政府信息公开工作年度报告编发指南》</w:t>
      </w:r>
      <w:r>
        <w:rPr>
          <w:rFonts w:hint="eastAsia" w:ascii="仿宋_GB2312" w:hAnsi="仿宋_GB2312" w:eastAsia="仿宋_GB2312" w:cs="仿宋_GB2312"/>
          <w:b w:val="0"/>
          <w:bCs w:val="0"/>
          <w:i w:val="0"/>
          <w:iCs w:val="0"/>
          <w:caps w:val="0"/>
          <w:color w:val="000000"/>
          <w:spacing w:val="0"/>
          <w:sz w:val="32"/>
          <w:szCs w:val="32"/>
          <w:shd w:val="clear" w:fill="FFFFFF"/>
        </w:rPr>
        <w:t>要求，</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结合沂源</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退役军人事务局</w:t>
      </w:r>
      <w:r>
        <w:rPr>
          <w:rFonts w:hint="default"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lang w:eastAsia="zh-CN"/>
        </w:rPr>
        <w:t>政府</w:t>
      </w:r>
      <w:r>
        <w:rPr>
          <w:rFonts w:hint="eastAsia" w:ascii="仿宋_GB2312" w:hAnsi="仿宋_GB2312" w:eastAsia="仿宋_GB2312" w:cs="仿宋_GB2312"/>
          <w:b w:val="0"/>
          <w:bCs w:val="0"/>
          <w:sz w:val="32"/>
          <w:szCs w:val="32"/>
        </w:rPr>
        <w:t>信息公开工作实际情况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编制</w:t>
      </w:r>
      <w:r>
        <w:rPr>
          <w:rFonts w:hint="eastAsia"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i w:val="0"/>
          <w:iCs w:val="0"/>
          <w:caps w:val="0"/>
          <w:color w:val="000000"/>
          <w:spacing w:val="0"/>
          <w:sz w:val="32"/>
          <w:szCs w:val="32"/>
          <w:shd w:val="clear" w:fill="FFFFFF"/>
        </w:rPr>
        <w:t>年退役军人事务局政府信息公开年度报告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报告全文由总体情况、主动公开政府信息情况、收到和处理政府信息公开申请情况、政府信息公开行政复议与行政诉讼情况、政府信息公开工作存在的主要问题及改进情况、其他需要报告的事项六个部分组成。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报告中所列数据统计期限自</w:t>
      </w:r>
      <w:r>
        <w:rPr>
          <w:rFonts w:hint="eastAsia" w:ascii="Times New Roman" w:hAnsi="Times New Roman" w:eastAsia="仿宋_GB2312" w:cs="Times New Roman"/>
          <w:b w:val="0"/>
          <w:bCs w:val="0"/>
          <w:sz w:val="32"/>
          <w:szCs w:val="32"/>
          <w:lang w:val="en-US" w:eastAsia="zh-CN"/>
        </w:rPr>
        <w:t>2021年1</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日始，至</w:t>
      </w:r>
      <w:r>
        <w:rPr>
          <w:rFonts w:hint="eastAsia"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Times New Roman" w:hAnsi="Times New Roman" w:eastAsia="仿宋_GB2312" w:cs="Times New Roman"/>
          <w:b w:val="0"/>
          <w:bCs w:val="0"/>
          <w:sz w:val="32"/>
          <w:szCs w:val="32"/>
          <w:lang w:val="en-US" w:eastAsia="zh-CN"/>
        </w:rPr>
        <w:t>12</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31</w:t>
      </w:r>
      <w:r>
        <w:rPr>
          <w:rFonts w:hint="eastAsia" w:ascii="仿宋_GB2312" w:hAnsi="仿宋_GB2312" w:eastAsia="仿宋_GB2312" w:cs="仿宋_GB2312"/>
          <w:b w:val="0"/>
          <w:bCs w:val="0"/>
          <w:i w:val="0"/>
          <w:iCs w:val="0"/>
          <w:caps w:val="0"/>
          <w:color w:val="000000"/>
          <w:spacing w:val="0"/>
          <w:sz w:val="32"/>
          <w:szCs w:val="32"/>
          <w:shd w:val="clear" w:fill="FFFFFF"/>
        </w:rPr>
        <w:t>日止。公民、法人及其他组织需要查询报告中相关政府信息公开工作事项或对本报告有任何疑问的，请与沂源县退役军人事务局办公室联系（地址：沂源县螳螂河东路</w:t>
      </w:r>
      <w:r>
        <w:rPr>
          <w:rFonts w:hint="eastAsia" w:ascii="Times New Roman" w:hAnsi="Times New Roman" w:eastAsia="仿宋_GB2312" w:cs="Times New Roman"/>
          <w:b w:val="0"/>
          <w:bCs w:val="0"/>
          <w:sz w:val="32"/>
          <w:szCs w:val="32"/>
          <w:lang w:val="en-US" w:eastAsia="zh-CN"/>
        </w:rPr>
        <w:t>72</w:t>
      </w:r>
      <w:r>
        <w:rPr>
          <w:rFonts w:hint="eastAsia" w:ascii="仿宋_GB2312" w:hAnsi="仿宋_GB2312" w:eastAsia="仿宋_GB2312" w:cs="仿宋_GB2312"/>
          <w:b w:val="0"/>
          <w:bCs w:val="0"/>
          <w:i w:val="0"/>
          <w:iCs w:val="0"/>
          <w:caps w:val="0"/>
          <w:color w:val="000000"/>
          <w:spacing w:val="0"/>
          <w:sz w:val="32"/>
          <w:szCs w:val="32"/>
          <w:shd w:val="clear" w:fill="FFFFFF"/>
        </w:rPr>
        <w:t>号；邮政编码：</w:t>
      </w:r>
      <w:r>
        <w:rPr>
          <w:rFonts w:hint="eastAsia" w:ascii="Times New Roman" w:hAnsi="Times New Roman" w:eastAsia="仿宋_GB2312" w:cs="Times New Roman"/>
          <w:b w:val="0"/>
          <w:bCs w:val="0"/>
          <w:sz w:val="32"/>
          <w:szCs w:val="32"/>
          <w:lang w:val="en-US" w:eastAsia="zh-CN"/>
        </w:rPr>
        <w:t>256100</w:t>
      </w:r>
      <w:r>
        <w:rPr>
          <w:rFonts w:hint="eastAsia" w:ascii="仿宋_GB2312" w:hAnsi="仿宋_GB2312" w:eastAsia="仿宋_GB2312" w:cs="仿宋_GB2312"/>
          <w:b w:val="0"/>
          <w:bCs w:val="0"/>
          <w:i w:val="0"/>
          <w:iCs w:val="0"/>
          <w:caps w:val="0"/>
          <w:color w:val="000000"/>
          <w:spacing w:val="0"/>
          <w:sz w:val="32"/>
          <w:szCs w:val="32"/>
          <w:shd w:val="clear" w:fill="FFFFFF"/>
        </w:rPr>
        <w:t>；电话</w:t>
      </w:r>
      <w:r>
        <w:rPr>
          <w:rFonts w:hint="eastAsia" w:ascii="仿宋" w:hAnsi="仿宋" w:eastAsia="仿宋" w:cs="仿宋"/>
          <w:b w:val="0"/>
          <w:bCs w:val="0"/>
          <w:i w:val="0"/>
          <w:iCs w:val="0"/>
          <w:caps w:val="0"/>
          <w:color w:val="000000"/>
          <w:spacing w:val="0"/>
          <w:sz w:val="32"/>
          <w:szCs w:val="32"/>
          <w:shd w:val="clear" w:fill="FFFFFF"/>
        </w:rPr>
        <w:t>：</w:t>
      </w:r>
      <w:r>
        <w:rPr>
          <w:rFonts w:hint="eastAsia" w:ascii="Times New Roman" w:hAnsi="Times New Roman" w:eastAsia="仿宋_GB2312" w:cs="Times New Roman"/>
          <w:b w:val="0"/>
          <w:bCs w:val="0"/>
          <w:sz w:val="32"/>
          <w:szCs w:val="32"/>
          <w:lang w:val="en-US" w:eastAsia="zh-CN"/>
        </w:rPr>
        <w:t>0533—3228101</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传真：</w:t>
      </w:r>
      <w:r>
        <w:rPr>
          <w:rFonts w:hint="eastAsia" w:ascii="Times New Roman" w:hAnsi="Times New Roman" w:eastAsia="仿宋_GB2312" w:cs="Times New Roman"/>
          <w:b w:val="0"/>
          <w:bCs w:val="0"/>
          <w:sz w:val="32"/>
          <w:szCs w:val="32"/>
          <w:lang w:val="en-US" w:eastAsia="zh-CN"/>
        </w:rPr>
        <w:t>0533—3228103</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电子邮箱:yyxtyjrswj@zb.shandong.cn）</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eastAsia" w:ascii="黑体" w:hAnsi="黑体" w:eastAsia="黑体" w:cs="黑体"/>
          <w:b w:val="0"/>
          <w:bCs w:val="0"/>
          <w:i w:val="0"/>
          <w:iCs w:val="0"/>
          <w:caps w:val="0"/>
          <w:color w:val="000000"/>
          <w:spacing w:val="0"/>
          <w:sz w:val="32"/>
          <w:szCs w:val="32"/>
          <w:shd w:val="clear" w:fill="FFFFFF"/>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沂源县退役军人事务局严格按照县委、县政府对于政务公开工作的部署要求，结合退役军人工作实际，认真学习、贯彻落实</w:t>
      </w:r>
      <w:r>
        <w:rPr>
          <w:rFonts w:hint="eastAsia" w:ascii="仿宋_GB2312" w:hAnsi="仿宋_GB2312" w:eastAsia="仿宋_GB2312" w:cs="仿宋_GB2312"/>
          <w:b w:val="0"/>
          <w:bCs w:val="0"/>
          <w:i w:val="0"/>
          <w:iCs w:val="0"/>
          <w:caps w:val="0"/>
          <w:color w:val="000000"/>
          <w:spacing w:val="0"/>
          <w:sz w:val="32"/>
          <w:szCs w:val="32"/>
          <w:shd w:val="clear" w:fill="FFFFFF"/>
        </w:rPr>
        <w:t>《中华人民共和国政府信息公开条例</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》《政府信息公开申请办理答复规范》等政策文件。坚持“以公开为常态，不公开为例外”的工作原则，按时更新政务信息，丰富创新公开形式，以公开公正、规范高效、便民利民为工作目标，推进</w:t>
      </w:r>
      <w:r>
        <w:rPr>
          <w:rFonts w:hint="eastAsia" w:ascii="仿宋_GB2312" w:hAnsi="仿宋_GB2312" w:eastAsia="仿宋_GB2312" w:cs="仿宋_GB2312"/>
          <w:b w:val="0"/>
          <w:bCs w:val="0"/>
          <w:sz w:val="32"/>
          <w:szCs w:val="32"/>
          <w:lang w:eastAsia="zh-CN"/>
        </w:rPr>
        <w:t>政务公开工作提升规范度、再上新水平。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局不断完善健全政务公开制度建设，共在县政府政务公开官网主动公开</w:t>
      </w:r>
      <w:r>
        <w:rPr>
          <w:rFonts w:hint="eastAsia" w:ascii="仿宋_GB2312" w:hAnsi="仿宋_GB2312" w:eastAsia="仿宋_GB2312" w:cs="仿宋_GB2312"/>
          <w:b w:val="0"/>
          <w:bCs w:val="0"/>
          <w:sz w:val="32"/>
          <w:szCs w:val="32"/>
          <w:lang w:val="en-US" w:eastAsia="zh-CN"/>
        </w:rPr>
        <w:t>92条信息。发布</w:t>
      </w:r>
      <w:r>
        <w:rPr>
          <w:rFonts w:hint="eastAsia" w:ascii="仿宋_GB2312" w:hAnsi="仿宋_GB2312" w:eastAsia="仿宋_GB2312" w:cs="仿宋_GB2312"/>
          <w:b w:val="0"/>
          <w:bCs w:val="0"/>
          <w:sz w:val="32"/>
          <w:szCs w:val="32"/>
          <w:lang w:eastAsia="zh-CN"/>
        </w:rPr>
        <w:t>政策文件信息</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条，退役军人移交安置、就业创业等政策公告信息</w:t>
      </w:r>
      <w:r>
        <w:rPr>
          <w:rFonts w:hint="eastAsia"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条，政府会议信息</w:t>
      </w:r>
      <w:r>
        <w:rPr>
          <w:rFonts w:hint="eastAsia"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条，政务公开培训情况</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条，并解读重要政策文件</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条，解读会议精神</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条。同时根据实际情况，动态更新调整政策法规、人事调动等信息，让群众获知我局的政府公开信息。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-926465</wp:posOffset>
            </wp:positionH>
            <wp:positionV relativeFrom="paragraph">
              <wp:posOffset>3822700</wp:posOffset>
            </wp:positionV>
            <wp:extent cx="7167245" cy="1901190"/>
            <wp:effectExtent l="0" t="0" r="14605" b="3810"/>
            <wp:wrapTopAndBottom/>
            <wp:docPr id="7" name="图片 7" descr="1643335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3335809(1)"/>
                    <pic:cNvPicPr>
                      <a:picLocks noChangeAspect="1"/>
                    </pic:cNvPicPr>
                  </pic:nvPicPr>
                  <pic:blipFill>
                    <a:blip r:embed="rId4"/>
                    <a:stretch>
                      <a:fillRect/>
                    </a:stretch>
                  </pic:blipFill>
                  <pic:spPr>
                    <a:xfrm>
                      <a:off x="0" y="0"/>
                      <a:ext cx="7167245" cy="1901190"/>
                    </a:xfrm>
                    <a:prstGeom prst="rect">
                      <a:avLst/>
                    </a:prstGeom>
                  </pic:spPr>
                </pic:pic>
              </a:graphicData>
            </a:graphic>
          </wp:anchor>
        </w:drawing>
      </w:r>
      <w:r>
        <w:rPr>
          <w:rFonts w:hint="eastAsia" w:eastAsia="仿宋_GB2312"/>
          <w:lang w:eastAsia="zh-CN"/>
        </w:rPr>
        <w:drawing>
          <wp:anchor distT="0" distB="0" distL="114300" distR="114300" simplePos="0" relativeHeight="251660288" behindDoc="0" locked="0" layoutInCell="1" allowOverlap="1">
            <wp:simplePos x="0" y="0"/>
            <wp:positionH relativeFrom="column">
              <wp:posOffset>433070</wp:posOffset>
            </wp:positionH>
            <wp:positionV relativeFrom="paragraph">
              <wp:posOffset>271145</wp:posOffset>
            </wp:positionV>
            <wp:extent cx="4318635" cy="3153410"/>
            <wp:effectExtent l="4445" t="4445" r="20320" b="2349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lang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11430</wp:posOffset>
            </wp:positionV>
            <wp:extent cx="5810885" cy="2941320"/>
            <wp:effectExtent l="0" t="0" r="18415" b="11430"/>
            <wp:wrapSquare wrapText="bothSides"/>
            <wp:docPr id="1" name="图片 1" descr="1643335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3335719(1)"/>
                    <pic:cNvPicPr>
                      <a:picLocks noChangeAspect="1"/>
                    </pic:cNvPicPr>
                  </pic:nvPicPr>
                  <pic:blipFill>
                    <a:blip r:embed="rId6"/>
                    <a:stretch>
                      <a:fillRect/>
                    </a:stretch>
                  </pic:blipFill>
                  <pic:spPr>
                    <a:xfrm>
                      <a:off x="0" y="0"/>
                      <a:ext cx="5810885" cy="294132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rPr>
      </w:pPr>
      <w:r>
        <w:rPr>
          <w:rFonts w:hint="eastAsia" w:eastAsia="仿宋_GB2312"/>
          <w:lang w:eastAsia="zh-CN"/>
        </w:rPr>
        <w:drawing>
          <wp:anchor distT="0" distB="0" distL="114300" distR="114300" simplePos="0" relativeHeight="251662336" behindDoc="0" locked="0" layoutInCell="1" allowOverlap="1">
            <wp:simplePos x="0" y="0"/>
            <wp:positionH relativeFrom="column">
              <wp:posOffset>671195</wp:posOffset>
            </wp:positionH>
            <wp:positionV relativeFrom="paragraph">
              <wp:posOffset>1767840</wp:posOffset>
            </wp:positionV>
            <wp:extent cx="3832225" cy="3457575"/>
            <wp:effectExtent l="4445" t="4445" r="11430" b="508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楷体_GB2312" w:hAnsi="楷体_GB2312" w:eastAsia="楷体_GB2312" w:cs="楷体_GB2312"/>
          <w:b w:val="0"/>
          <w:bCs w:val="0"/>
          <w:sz w:val="32"/>
          <w:szCs w:val="32"/>
          <w:lang w:eastAsia="zh-CN"/>
        </w:rPr>
        <w:t>（二）依申请公开情况。</w:t>
      </w:r>
      <w:r>
        <w:rPr>
          <w:rFonts w:hint="eastAsia"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年，我局</w:t>
      </w:r>
      <w:r>
        <w:rPr>
          <w:rFonts w:hint="eastAsia" w:ascii="仿宋_GB2312" w:hAnsi="仿宋_GB2312" w:eastAsia="仿宋_GB2312" w:cs="仿宋_GB2312"/>
          <w:b w:val="0"/>
          <w:bCs w:val="0"/>
          <w:sz w:val="32"/>
          <w:szCs w:val="32"/>
          <w:lang w:eastAsia="zh-CN"/>
        </w:rPr>
        <w:t>共</w:t>
      </w:r>
      <w:r>
        <w:rPr>
          <w:rFonts w:hint="eastAsia" w:ascii="仿宋_GB2312" w:hAnsi="仿宋_GB2312" w:eastAsia="仿宋_GB2312" w:cs="仿宋_GB2312"/>
          <w:b w:val="0"/>
          <w:bCs w:val="0"/>
          <w:sz w:val="32"/>
          <w:szCs w:val="32"/>
        </w:rPr>
        <w:t>收到</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件依</w:t>
      </w:r>
      <w:r>
        <w:rPr>
          <w:rFonts w:hint="eastAsia" w:ascii="仿宋_GB2312" w:hAnsi="仿宋_GB2312" w:eastAsia="仿宋_GB2312" w:cs="仿宋_GB2312"/>
          <w:b w:val="0"/>
          <w:bCs w:val="0"/>
          <w:sz w:val="32"/>
          <w:szCs w:val="32"/>
        </w:rPr>
        <w:t>申请公开信息</w:t>
      </w:r>
      <w:r>
        <w:rPr>
          <w:rFonts w:hint="eastAsia" w:ascii="仿宋_GB2312" w:hAnsi="仿宋_GB2312" w:eastAsia="仿宋_GB2312" w:cs="仿宋_GB2312"/>
          <w:b w:val="0"/>
          <w:bCs w:val="0"/>
          <w:sz w:val="32"/>
          <w:szCs w:val="32"/>
          <w:lang w:eastAsia="zh-CN"/>
        </w:rPr>
        <w:t>，询问</w:t>
      </w:r>
      <w:r>
        <w:rPr>
          <w:rFonts w:hint="eastAsia" w:ascii="仿宋_GB2312" w:hAnsi="仿宋_GB2312" w:eastAsia="仿宋_GB2312" w:cs="仿宋_GB2312"/>
          <w:b w:val="0"/>
          <w:bCs w:val="0"/>
          <w:sz w:val="32"/>
          <w:szCs w:val="32"/>
          <w:lang w:val="en-US" w:eastAsia="zh-CN"/>
        </w:rPr>
        <w:t>2021年退役士兵公益性岗位招聘时间，已通过邮件进行回复，办理完成。没有上年结转的政府信息公开申请</w:t>
      </w:r>
      <w:r>
        <w:rPr>
          <w:rFonts w:hint="eastAsia" w:ascii="仿宋_GB2312" w:hAnsi="仿宋_GB2312" w:eastAsia="仿宋_GB2312" w:cs="仿宋_GB2312"/>
          <w:b w:val="0"/>
          <w:bCs w:val="0"/>
          <w:sz w:val="32"/>
          <w:szCs w:val="32"/>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（三）政府信息管理情况。</w:t>
      </w:r>
      <w:r>
        <w:rPr>
          <w:rFonts w:hint="eastAsia" w:ascii="仿宋_GB2312" w:hAnsi="仿宋_GB2312" w:eastAsia="仿宋_GB2312" w:cs="仿宋_GB2312"/>
          <w:b w:val="0"/>
          <w:bCs w:val="0"/>
          <w:sz w:val="32"/>
          <w:szCs w:val="32"/>
          <w:lang w:val="en-US" w:eastAsia="zh-CN"/>
        </w:rPr>
        <w:t>建立政府信息管理制度，成立了局政府信息公开工作领导小组，并</w:t>
      </w:r>
      <w:r>
        <w:rPr>
          <w:rFonts w:hint="eastAsia" w:ascii="仿宋_GB2312" w:hAnsi="仿宋_GB2312" w:eastAsia="仿宋_GB2312" w:cs="仿宋_GB2312"/>
          <w:color w:val="000000"/>
          <w:sz w:val="32"/>
          <w:szCs w:val="32"/>
        </w:rPr>
        <w:t>配备政务公开专职负责人员</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明确</w:t>
      </w:r>
      <w:r>
        <w:rPr>
          <w:rFonts w:hint="eastAsia" w:ascii="仿宋_GB2312" w:hAnsi="仿宋_GB2312" w:eastAsia="仿宋_GB2312" w:cs="仿宋_GB2312"/>
          <w:color w:val="000000"/>
          <w:sz w:val="32"/>
          <w:szCs w:val="32"/>
        </w:rPr>
        <w:t>一把手负总责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分管领导亲自抓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各科室具体抓</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工作机制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保证政务公开有序</w:t>
      </w:r>
      <w:r>
        <w:rPr>
          <w:rFonts w:hint="eastAsia" w:ascii="仿宋_GB2312" w:hAnsi="仿宋_GB2312" w:eastAsia="仿宋_GB2312" w:cs="仿宋_GB2312"/>
          <w:color w:val="000000"/>
          <w:sz w:val="32"/>
          <w:szCs w:val="32"/>
          <w:lang w:eastAsia="zh-CN"/>
        </w:rPr>
        <w:t>推进。同时，根据局工作人员分工实际，动态调整政务公开工作负责人员，确保业务有效、及时对接。严格按照政务网站设置类别发布各类信息，实现集成发布、精准推送。</w:t>
      </w:r>
      <w:r>
        <w:rPr>
          <w:rFonts w:hint="eastAsia"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b w:val="0"/>
          <w:bCs w:val="0"/>
          <w:sz w:val="32"/>
          <w:szCs w:val="32"/>
          <w:lang w:val="en-US" w:eastAsia="zh-CN"/>
        </w:rPr>
        <w:t>年，我局未发布规范性文件。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kern w:val="2"/>
          <w:sz w:val="32"/>
          <w:szCs w:val="32"/>
          <w:shd w:val="clear" w:fill="FFFFFF"/>
          <w:lang w:val="en-US" w:eastAsia="zh-CN" w:bidi="ar"/>
        </w:rPr>
      </w:pPr>
      <w:r>
        <w:drawing>
          <wp:anchor distT="0" distB="0" distL="114300" distR="114300" simplePos="0" relativeHeight="251663360" behindDoc="0" locked="0" layoutInCell="1" allowOverlap="1">
            <wp:simplePos x="0" y="0"/>
            <wp:positionH relativeFrom="column">
              <wp:posOffset>596265</wp:posOffset>
            </wp:positionH>
            <wp:positionV relativeFrom="paragraph">
              <wp:posOffset>2694305</wp:posOffset>
            </wp:positionV>
            <wp:extent cx="3896995" cy="3635375"/>
            <wp:effectExtent l="0" t="0" r="8255" b="3175"/>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3896995" cy="3635375"/>
                    </a:xfrm>
                    <a:prstGeom prst="rect">
                      <a:avLst/>
                    </a:prstGeom>
                    <a:noFill/>
                    <a:ln>
                      <a:noFill/>
                    </a:ln>
                  </pic:spPr>
                </pic:pic>
              </a:graphicData>
            </a:graphic>
          </wp:anchor>
        </w:drawing>
      </w:r>
      <w:r>
        <w:rPr>
          <w:rFonts w:hint="eastAsia" w:ascii="楷体_GB2312" w:hAnsi="楷体_GB2312" w:eastAsia="楷体_GB2312" w:cs="楷体_GB2312"/>
          <w:b w:val="0"/>
          <w:bCs w:val="0"/>
          <w:sz w:val="32"/>
          <w:szCs w:val="32"/>
          <w:lang w:eastAsia="zh-CN"/>
        </w:rPr>
        <w:t>（四）政府信息公开平台建设情况。</w:t>
      </w:r>
      <w:r>
        <w:rPr>
          <w:rFonts w:hint="eastAsia" w:ascii="楷体_GB2312" w:hAnsi="楷体_GB2312" w:eastAsia="楷体_GB2312" w:cs="楷体_GB2312"/>
          <w:kern w:val="2"/>
          <w:sz w:val="32"/>
          <w:szCs w:val="32"/>
          <w:shd w:val="clear" w:fill="FFFFFF"/>
          <w:lang w:val="en-US" w:eastAsia="zh-CN" w:bidi="ar"/>
        </w:rPr>
        <w:t>一是</w:t>
      </w:r>
      <w:r>
        <w:rPr>
          <w:rFonts w:hint="eastAsia" w:ascii="仿宋_GB2312" w:hAnsi="仿宋_GB2312" w:eastAsia="仿宋_GB2312" w:cs="仿宋_GB2312"/>
          <w:kern w:val="2"/>
          <w:sz w:val="32"/>
          <w:szCs w:val="32"/>
          <w:shd w:val="clear" w:fill="FFFFFF"/>
          <w:lang w:val="en-US" w:eastAsia="zh-CN" w:bidi="ar"/>
        </w:rPr>
        <w:t>依托沂源县人民政府门户网站，由</w:t>
      </w:r>
      <w:r>
        <w:rPr>
          <w:rFonts w:hint="eastAsia" w:ascii="仿宋_GB2312" w:hAnsi="仿宋_GB2312" w:eastAsia="仿宋_GB2312" w:cs="仿宋_GB2312"/>
          <w:b w:val="0"/>
          <w:bCs w:val="0"/>
          <w:sz w:val="32"/>
          <w:szCs w:val="32"/>
        </w:rPr>
        <w:t>局办公室</w:t>
      </w:r>
      <w:r>
        <w:rPr>
          <w:rFonts w:hint="eastAsia" w:ascii="仿宋_GB2312" w:hAnsi="仿宋_GB2312" w:eastAsia="仿宋_GB2312" w:cs="仿宋_GB2312"/>
          <w:b w:val="0"/>
          <w:bCs w:val="0"/>
          <w:sz w:val="32"/>
          <w:szCs w:val="32"/>
          <w:lang w:eastAsia="zh-CN"/>
        </w:rPr>
        <w:t>收集汇总各类</w:t>
      </w:r>
      <w:r>
        <w:rPr>
          <w:rFonts w:hint="eastAsia" w:ascii="仿宋_GB2312" w:hAnsi="仿宋_GB2312" w:eastAsia="仿宋_GB2312" w:cs="仿宋_GB2312"/>
          <w:b w:val="0"/>
          <w:bCs w:val="0"/>
          <w:sz w:val="32"/>
          <w:szCs w:val="32"/>
        </w:rPr>
        <w:t>公开信息，报分管领导审阅通过</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，由专人负责上传</w:t>
      </w:r>
      <w:r>
        <w:rPr>
          <w:rFonts w:hint="eastAsia" w:ascii="仿宋_GB2312" w:hAnsi="仿宋_GB2312" w:eastAsia="仿宋_GB2312" w:cs="仿宋_GB2312"/>
          <w:b w:val="0"/>
          <w:bCs w:val="0"/>
          <w:sz w:val="32"/>
          <w:szCs w:val="32"/>
          <w:lang w:eastAsia="zh-CN"/>
        </w:rPr>
        <w:t>至</w:t>
      </w:r>
      <w:r>
        <w:rPr>
          <w:rFonts w:hint="eastAsia" w:ascii="仿宋_GB2312" w:hAnsi="仿宋_GB2312" w:eastAsia="仿宋_GB2312" w:cs="仿宋_GB2312"/>
          <w:b w:val="0"/>
          <w:bCs w:val="0"/>
          <w:sz w:val="32"/>
          <w:szCs w:val="32"/>
        </w:rPr>
        <w:t>网站后台，</w:t>
      </w:r>
      <w:r>
        <w:rPr>
          <w:rFonts w:hint="eastAsia" w:ascii="仿宋_GB2312" w:hAnsi="仿宋_GB2312" w:eastAsia="仿宋_GB2312" w:cs="仿宋_GB2312"/>
          <w:b w:val="0"/>
          <w:bCs w:val="0"/>
          <w:sz w:val="32"/>
          <w:szCs w:val="32"/>
          <w:lang w:eastAsia="zh-CN"/>
        </w:rPr>
        <w:t>不断</w:t>
      </w:r>
      <w:r>
        <w:rPr>
          <w:rFonts w:hint="eastAsia" w:ascii="仿宋_GB2312" w:hAnsi="仿宋_GB2312" w:eastAsia="仿宋_GB2312" w:cs="仿宋_GB2312"/>
          <w:kern w:val="2"/>
          <w:sz w:val="32"/>
          <w:szCs w:val="32"/>
          <w:shd w:val="clear" w:fill="FFFFFF"/>
          <w:lang w:val="en-US" w:eastAsia="zh-CN" w:bidi="ar"/>
        </w:rPr>
        <w:t>完善政务公开信息发布机制。</w:t>
      </w:r>
      <w:r>
        <w:rPr>
          <w:rFonts w:hint="eastAsia" w:ascii="楷体_GB2312" w:hAnsi="楷体_GB2312" w:eastAsia="楷体_GB2312" w:cs="楷体_GB2312"/>
          <w:kern w:val="2"/>
          <w:sz w:val="32"/>
          <w:szCs w:val="32"/>
          <w:shd w:val="clear" w:fill="FFFFFF"/>
          <w:lang w:val="en-US" w:eastAsia="zh-CN" w:bidi="ar"/>
        </w:rPr>
        <w:t>二是</w:t>
      </w:r>
      <w:r>
        <w:rPr>
          <w:rFonts w:hint="eastAsia" w:ascii="仿宋_GB2312" w:hAnsi="仿宋_GB2312" w:eastAsia="仿宋_GB2312" w:cs="仿宋_GB2312"/>
          <w:kern w:val="2"/>
          <w:sz w:val="32"/>
          <w:szCs w:val="32"/>
          <w:shd w:val="clear" w:fill="FFFFFF"/>
          <w:lang w:val="en-US" w:eastAsia="zh-CN" w:bidi="ar"/>
        </w:rPr>
        <w:t>依托政务新媒体“沂源退役军人之家”微信公众号，及时转载、发布退役军人工作最新动态。</w:t>
      </w:r>
      <w:r>
        <w:rPr>
          <w:rFonts w:hint="eastAsia" w:ascii="楷体_GB2312" w:hAnsi="楷体_GB2312" w:eastAsia="楷体_GB2312" w:cs="楷体_GB2312"/>
          <w:kern w:val="2"/>
          <w:sz w:val="32"/>
          <w:szCs w:val="32"/>
          <w:shd w:val="clear" w:fill="FFFFFF"/>
          <w:lang w:val="en-US" w:eastAsia="zh-CN" w:bidi="ar"/>
        </w:rPr>
        <w:t>三是</w:t>
      </w:r>
      <w:r>
        <w:rPr>
          <w:rFonts w:hint="eastAsia" w:ascii="仿宋_GB2312" w:hAnsi="仿宋_GB2312" w:eastAsia="仿宋_GB2312" w:cs="仿宋_GB2312"/>
          <w:kern w:val="2"/>
          <w:sz w:val="32"/>
          <w:szCs w:val="32"/>
          <w:shd w:val="clear" w:fill="FFFFFF"/>
          <w:lang w:val="en-US" w:eastAsia="zh-CN" w:bidi="ar"/>
        </w:rPr>
        <w:t>依托县政务服务大厅设立的政务公开体验区，通过网络与实体两种渠道为群众提供各项服务。</w:t>
      </w:r>
    </w:p>
    <w:p>
      <w:pPr>
        <w:rPr>
          <w:rFonts w:hint="default"/>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楷体_GB2312" w:hAnsi="楷体_GB2312" w:eastAsia="楷体_GB2312" w:cs="楷体_GB2312"/>
          <w:b w:val="0"/>
          <w:bCs w:val="0"/>
          <w:sz w:val="32"/>
          <w:szCs w:val="32"/>
          <w:lang w:eastAsia="zh-CN"/>
        </w:rPr>
        <w:t>（五）监督保障情况。</w:t>
      </w:r>
      <w:r>
        <w:rPr>
          <w:rFonts w:hint="eastAsia" w:ascii="仿宋_GB2312" w:hAnsi="仿宋_GB2312" w:eastAsia="仿宋_GB2312" w:cs="仿宋_GB2312"/>
          <w:kern w:val="2"/>
          <w:sz w:val="32"/>
          <w:szCs w:val="32"/>
          <w:shd w:val="clear" w:fill="FFFFFF"/>
          <w:lang w:val="en-US" w:eastAsia="zh-CN" w:bidi="ar"/>
        </w:rPr>
        <w:t>形成了以局政务公开领导小组为主体，局办公室牵头负责指导、协调、检查的监督保障机制，推动各科室密切配合、协调合作，规范提升主动公开、依申请公开等工作质量。完善健全政务公开考核，将信息公开的完成质量、及时率等纳入工作人员年度考核指标；落实责任追究，对在信息公开工作中有失职渎职行为的，依法追究责任。</w:t>
      </w:r>
      <w:r>
        <w:rPr>
          <w:rFonts w:hint="eastAsia" w:ascii="仿宋_GB2312" w:hAnsi="仿宋_GB2312" w:eastAsia="仿宋_GB2312" w:cs="仿宋_GB2312"/>
          <w:b w:val="0"/>
          <w:bCs w:val="0"/>
          <w:sz w:val="32"/>
          <w:szCs w:val="32"/>
          <w:lang w:eastAsia="zh-CN"/>
        </w:rPr>
        <w:t>召开</w:t>
      </w: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b w:val="0"/>
          <w:bCs w:val="0"/>
          <w:sz w:val="32"/>
          <w:szCs w:val="32"/>
          <w:lang w:val="en-US" w:eastAsia="zh-CN"/>
        </w:rPr>
        <w:t>次</w:t>
      </w:r>
      <w:r>
        <w:rPr>
          <w:rFonts w:hint="eastAsia" w:ascii="仿宋_GB2312" w:hAnsi="仿宋_GB2312" w:eastAsia="仿宋_GB2312" w:cs="仿宋_GB2312"/>
          <w:b w:val="0"/>
          <w:bCs w:val="0"/>
          <w:sz w:val="32"/>
          <w:szCs w:val="32"/>
          <w:lang w:eastAsia="zh-CN"/>
        </w:rPr>
        <w:t>政务公开专题培训会，集体学习</w:t>
      </w:r>
      <w:r>
        <w:rPr>
          <w:rFonts w:hint="eastAsia" w:ascii="仿宋" w:hAnsi="仿宋" w:eastAsia="仿宋" w:cs="仿宋"/>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信息公开申请办理答复规范</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sz w:val="32"/>
          <w:szCs w:val="32"/>
          <w:lang w:eastAsia="zh-CN"/>
        </w:rPr>
        <w:t>等内容，</w:t>
      </w:r>
      <w:r>
        <w:rPr>
          <w:rFonts w:hint="eastAsia" w:ascii="仿宋_GB2312" w:hAnsi="仿宋_GB2312" w:eastAsia="仿宋_GB2312" w:cs="仿宋_GB2312"/>
          <w:kern w:val="2"/>
          <w:sz w:val="32"/>
          <w:szCs w:val="32"/>
          <w:shd w:val="clear" w:fill="FFFFFF"/>
          <w:lang w:val="en-US" w:eastAsia="zh-CN" w:bidi="ar"/>
        </w:rPr>
        <w:t>提升全局工作人员对政务公开的思想认识度和办理规范性。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主动公开政府信息情况</w:t>
      </w:r>
    </w:p>
    <w:tbl>
      <w:tblPr>
        <w:tblStyle w:val="6"/>
        <w:tblW w:w="8708" w:type="dxa"/>
        <w:jc w:val="center"/>
        <w:shd w:val="clear" w:color="auto" w:fill="FFFFFF"/>
        <w:tblLayout w:type="fixed"/>
        <w:tblCellMar>
          <w:top w:w="0" w:type="dxa"/>
          <w:left w:w="0" w:type="dxa"/>
          <w:bottom w:w="0" w:type="dxa"/>
          <w:right w:w="0" w:type="dxa"/>
        </w:tblCellMar>
      </w:tblPr>
      <w:tblGrid>
        <w:gridCol w:w="3073"/>
        <w:gridCol w:w="1971"/>
        <w:gridCol w:w="1815"/>
        <w:gridCol w:w="1849"/>
      </w:tblGrid>
      <w:tr>
        <w:tblPrEx>
          <w:shd w:val="clear" w:color="auto" w:fill="FFFFFF"/>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第（一）项</w:t>
            </w:r>
          </w:p>
        </w:tc>
      </w:tr>
      <w:tr>
        <w:tblPrEx>
          <w:shd w:val="clear" w:color="auto" w:fill="FFFFFF"/>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197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制发件数</w:t>
            </w:r>
          </w:p>
        </w:tc>
        <w:tc>
          <w:tcPr>
            <w:tcW w:w="181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废止件数</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现行有效件数</w:t>
            </w:r>
          </w:p>
        </w:tc>
      </w:tr>
      <w:tr>
        <w:tblPrEx>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规章</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lang w:eastAsia="zh-CN"/>
              </w:rPr>
              <w:t>行政</w:t>
            </w:r>
            <w:r>
              <w:rPr>
                <w:rFonts w:hint="eastAsia" w:ascii="宋体" w:hAnsi="宋体" w:cs="宋体"/>
                <w:color w:val="000000"/>
                <w:kern w:val="0"/>
                <w:sz w:val="24"/>
              </w:rPr>
              <w:t>规范性文件</w:t>
            </w:r>
          </w:p>
        </w:tc>
        <w:tc>
          <w:tcPr>
            <w:tcW w:w="19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第（五）项</w:t>
            </w:r>
          </w:p>
        </w:tc>
      </w:tr>
      <w:tr>
        <w:tblPrEx>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行政许可</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第（六）项</w:t>
            </w:r>
          </w:p>
        </w:tc>
      </w:tr>
      <w:tr>
        <w:tblPrEx>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行政处罚</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行政强制</w:t>
            </w:r>
          </w:p>
        </w:tc>
        <w:tc>
          <w:tcPr>
            <w:tcW w:w="563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收费金额（单位：万元）</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行政事业性收费</w:t>
            </w:r>
          </w:p>
        </w:tc>
        <w:tc>
          <w:tcPr>
            <w:tcW w:w="5635" w:type="dxa"/>
            <w:gridSpan w:val="3"/>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214"/>
        <w:gridCol w:w="3039"/>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自然人</w:t>
            </w:r>
          </w:p>
        </w:tc>
        <w:tc>
          <w:tcPr>
            <w:tcW w:w="280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法人或其他组织</w:t>
            </w:r>
          </w:p>
        </w:tc>
        <w:tc>
          <w:tcPr>
            <w:tcW w:w="63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sz w:val="24"/>
                <w:szCs w:val="24"/>
              </w:rPr>
            </w:pPr>
            <w:r>
              <w:rPr>
                <w:rFonts w:hint="eastAsia" w:ascii="宋体" w:hAnsi="宋体" w:eastAsia="宋体" w:cs="宋体"/>
                <w:kern w:val="0"/>
                <w:sz w:val="24"/>
                <w:szCs w:val="24"/>
              </w:rPr>
              <w:t>商业企业</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sz w:val="24"/>
                <w:szCs w:val="24"/>
              </w:rPr>
            </w:pPr>
            <w:r>
              <w:rPr>
                <w:rFonts w:hint="eastAsia" w:ascii="宋体" w:hAnsi="宋体" w:eastAsia="宋体" w:cs="宋体"/>
                <w:kern w:val="0"/>
                <w:sz w:val="24"/>
                <w:szCs w:val="24"/>
              </w:rPr>
              <w:t>科研机构</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right="-107" w:rightChars="-51"/>
              <w:jc w:val="center"/>
              <w:textAlignment w:val="auto"/>
              <w:rPr>
                <w:sz w:val="24"/>
                <w:szCs w:val="24"/>
              </w:rPr>
            </w:pPr>
            <w:r>
              <w:rPr>
                <w:rFonts w:hint="eastAsia" w:ascii="宋体" w:hAnsi="宋体" w:eastAsia="宋体" w:cs="宋体"/>
                <w:kern w:val="0"/>
                <w:sz w:val="24"/>
                <w:szCs w:val="24"/>
              </w:rPr>
              <w:t>社会公益组织</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6" w:leftChars="-51" w:right="-107" w:rightChars="-51" w:hanging="1"/>
              <w:jc w:val="center"/>
              <w:textAlignment w:val="auto"/>
              <w:rPr>
                <w:sz w:val="24"/>
                <w:szCs w:val="24"/>
              </w:rPr>
            </w:pPr>
            <w:r>
              <w:rPr>
                <w:rFonts w:hint="eastAsia" w:ascii="宋体" w:hAnsi="宋体" w:eastAsia="宋体" w:cs="宋体"/>
                <w:kern w:val="0"/>
                <w:sz w:val="24"/>
                <w:szCs w:val="24"/>
              </w:rPr>
              <w:t>法律服务机构</w:t>
            </w:r>
          </w:p>
        </w:tc>
        <w:tc>
          <w:tcPr>
            <w:tcW w:w="54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3" w:leftChars="-30" w:right="-134" w:rightChars="-64"/>
              <w:jc w:val="center"/>
              <w:textAlignment w:val="auto"/>
              <w:rPr>
                <w:sz w:val="24"/>
                <w:szCs w:val="24"/>
              </w:rPr>
            </w:pPr>
            <w:r>
              <w:rPr>
                <w:rFonts w:hint="eastAsia" w:ascii="宋体" w:hAnsi="宋体" w:eastAsia="宋体" w:cs="宋体"/>
                <w:kern w:val="0"/>
                <w:sz w:val="24"/>
                <w:szCs w:val="24"/>
              </w:rPr>
              <w:t>其他</w:t>
            </w:r>
          </w:p>
        </w:tc>
        <w:tc>
          <w:tcPr>
            <w:tcW w:w="63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一、本年新收政府信息公开申请数量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二、上年结转政府信息公开申请数量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eastAsia="宋体"/>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sz w:val="24"/>
                <w:szCs w:val="24"/>
              </w:rPr>
            </w:pPr>
            <w:r>
              <w:rPr>
                <w:rFonts w:hint="eastAsia" w:ascii="宋体" w:hAnsi="宋体" w:eastAsia="宋体" w:cs="宋体"/>
                <w:kern w:val="0"/>
                <w:sz w:val="24"/>
                <w:szCs w:val="24"/>
              </w:rPr>
              <w:t>三、本年度办理结果</w:t>
            </w: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ascii="楷体" w:hAnsi="楷体" w:eastAsia="楷体" w:cs="楷体"/>
                <w:kern w:val="0"/>
                <w:sz w:val="24"/>
                <w:szCs w:val="24"/>
              </w:rPr>
              <w:t>（一）予以公开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（二）部分公开（区分处理的，只计这一情形，不计其他情形）</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（三）不予公开</w:t>
            </w: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1.属于国家秘密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2.其他法律行政法规</w:t>
            </w:r>
            <w:r>
              <w:rPr>
                <w:rFonts w:hint="eastAsia" w:ascii="楷体" w:hAnsi="楷体" w:eastAsia="楷体" w:cs="楷体"/>
                <w:kern w:val="0"/>
                <w:sz w:val="24"/>
                <w:szCs w:val="24"/>
                <w:lang w:eastAsia="zh-CN"/>
              </w:rPr>
              <w:t>禁</w:t>
            </w:r>
            <w:r>
              <w:rPr>
                <w:rFonts w:hint="eastAsia" w:ascii="楷体" w:hAnsi="楷体" w:eastAsia="楷体" w:cs="楷体"/>
                <w:kern w:val="0"/>
                <w:sz w:val="24"/>
                <w:szCs w:val="24"/>
              </w:rPr>
              <w:t>止公开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3.危及“三安全一稳定”</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4.保护第三方合法权益</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5.属于三类内部事务</w:t>
            </w:r>
            <w:r>
              <w:rPr>
                <w:rFonts w:hint="eastAsia" w:ascii="楷体" w:hAnsi="楷体" w:eastAsia="楷体" w:cs="楷体"/>
                <w:kern w:val="0"/>
                <w:sz w:val="24"/>
                <w:szCs w:val="24"/>
                <w:lang w:eastAsia="zh-CN"/>
              </w:rPr>
              <w:t>信</w:t>
            </w:r>
            <w:r>
              <w:rPr>
                <w:rFonts w:hint="eastAsia" w:ascii="楷体" w:hAnsi="楷体" w:eastAsia="楷体" w:cs="楷体"/>
                <w:kern w:val="0"/>
                <w:sz w:val="24"/>
                <w:szCs w:val="24"/>
              </w:rPr>
              <w:t>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6.属于四类过程性信息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7.属于行政执法案卷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Theme="minorEastAsia"/>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8.属于行政查询事项</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（四）无法提供</w:t>
            </w: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1.本机关不掌握相关</w:t>
            </w:r>
            <w:r>
              <w:rPr>
                <w:rFonts w:hint="eastAsia" w:ascii="楷体" w:hAnsi="楷体" w:eastAsia="楷体" w:cs="楷体"/>
                <w:kern w:val="0"/>
                <w:sz w:val="24"/>
                <w:szCs w:val="24"/>
                <w:lang w:eastAsia="zh-CN"/>
              </w:rPr>
              <w:t>政</w:t>
            </w:r>
            <w:r>
              <w:rPr>
                <w:rFonts w:hint="eastAsia" w:ascii="楷体" w:hAnsi="楷体" w:eastAsia="楷体" w:cs="楷体"/>
                <w:kern w:val="0"/>
                <w:sz w:val="24"/>
                <w:szCs w:val="24"/>
              </w:rPr>
              <w:t>府信息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2.没有现成信息需要另行制作</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7" w:leftChars="-51"/>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3.补正后申请内容仍不明确</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1"/>
              <w:textAlignment w:val="auto"/>
              <w:rPr>
                <w:sz w:val="24"/>
                <w:szCs w:val="24"/>
              </w:rPr>
            </w:pPr>
            <w:r>
              <w:rPr>
                <w:rFonts w:hint="eastAsia" w:ascii="楷体" w:hAnsi="楷体" w:eastAsia="楷体" w:cs="楷体"/>
                <w:kern w:val="0"/>
                <w:sz w:val="24"/>
                <w:szCs w:val="24"/>
              </w:rPr>
              <w:t>（五）不予处理</w:t>
            </w: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1.信访举报投诉类申请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楷体" w:hAnsi="楷体" w:eastAsia="楷体" w:cs="楷体"/>
                <w:kern w:val="0"/>
                <w:sz w:val="24"/>
                <w:szCs w:val="24"/>
              </w:rPr>
            </w:pPr>
            <w:r>
              <w:rPr>
                <w:rFonts w:hint="eastAsia" w:ascii="楷体" w:hAnsi="楷体" w:eastAsia="楷体" w:cs="楷体"/>
                <w:kern w:val="0"/>
                <w:sz w:val="24"/>
                <w:szCs w:val="24"/>
              </w:rPr>
              <w:t>2.重复申请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3.要求提供公开出版物</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4.无正当理由大量反复申请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5.要求行政机关确认或重新出具已获取信息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restart"/>
            <w:tcBorders>
              <w:top w:val="nil"/>
              <w:left w:val="nil"/>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（六）其他处理</w:t>
            </w: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1.申请人无正当理由逾期不补正、行政机关不再处理其政府信息公开申请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6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left w:val="nil"/>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kern w:val="0"/>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2"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1214"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p>
        </w:tc>
        <w:tc>
          <w:tcPr>
            <w:tcW w:w="30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3.其他</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szCs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楷体" w:hAnsi="楷体" w:eastAsia="楷体" w:cs="楷体"/>
                <w:kern w:val="0"/>
                <w:sz w:val="24"/>
                <w:szCs w:val="24"/>
              </w:rPr>
              <w:t>（七）总计</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Theme="minorEastAsia"/>
                <w:sz w:val="24"/>
                <w:szCs w:val="24"/>
                <w:lang w:val="en-US" w:eastAsia="zh-CN"/>
              </w:rPr>
            </w:pPr>
            <w:r>
              <w:rPr>
                <w:rFonts w:hint="eastAsia"/>
                <w:sz w:val="24"/>
                <w:szCs w:val="24"/>
                <w:lang w:val="en-US" w:eastAsia="zh-CN"/>
              </w:rPr>
              <w:t>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eastAsia="宋体"/>
                <w:sz w:val="24"/>
                <w:szCs w:val="24"/>
                <w:lang w:val="en-US" w:eastAsia="zh-CN"/>
              </w:rPr>
            </w:pPr>
            <w:r>
              <w:rPr>
                <w:rFonts w:hint="eastAsia"/>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z w:val="24"/>
                <w:szCs w:val="24"/>
              </w:rPr>
            </w:pPr>
            <w:r>
              <w:rPr>
                <w:rFonts w:hint="eastAsia" w:ascii="宋体" w:hAnsi="宋体" w:eastAsia="宋体" w:cs="宋体"/>
                <w:kern w:val="0"/>
                <w:sz w:val="24"/>
                <w:szCs w:val="24"/>
              </w:rPr>
              <w:t>四、结转下年度继续办理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sz w:val="24"/>
                <w:szCs w:val="24"/>
              </w:rPr>
            </w:pPr>
            <w:r>
              <w:rPr>
                <w:rFonts w:hint="eastAsia"/>
                <w:sz w:val="24"/>
                <w:szCs w:val="24"/>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宋体"/>
                <w:sz w:val="24"/>
                <w:szCs w:val="24"/>
                <w:lang w:val="en-US" w:eastAsia="zh-CN"/>
              </w:rPr>
            </w:pPr>
            <w:r>
              <w:rPr>
                <w:rFonts w:hint="eastAsia"/>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rPr>
      </w:pPr>
    </w:p>
    <w:tbl>
      <w:tblPr>
        <w:tblStyle w:val="6"/>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行政复议</w:t>
            </w:r>
          </w:p>
        </w:tc>
        <w:tc>
          <w:tcPr>
            <w:tcW w:w="614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sz w:val="24"/>
                <w:szCs w:val="24"/>
              </w:rPr>
            </w:pPr>
            <w:r>
              <w:rPr>
                <w:rFonts w:hint="eastAsia" w:ascii="宋体" w:hAnsi="宋体" w:eastAsia="宋体" w:cs="宋体"/>
                <w:kern w:val="0"/>
                <w:sz w:val="24"/>
                <w:szCs w:val="24"/>
              </w:rPr>
              <w:t>维持</w:t>
            </w:r>
          </w:p>
        </w:tc>
        <w:tc>
          <w:tcPr>
            <w:tcW w:w="6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sz w:val="24"/>
                <w:szCs w:val="24"/>
              </w:rPr>
            </w:pPr>
            <w:r>
              <w:rPr>
                <w:rFonts w:hint="eastAsia" w:ascii="宋体" w:hAnsi="宋体" w:eastAsia="宋体" w:cs="宋体"/>
                <w:kern w:val="0"/>
                <w:sz w:val="24"/>
                <w:szCs w:val="24"/>
              </w:rPr>
              <w:t>结果纠正</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sz w:val="24"/>
                <w:szCs w:val="24"/>
              </w:rPr>
            </w:pPr>
            <w:r>
              <w:rPr>
                <w:rFonts w:hint="eastAsia" w:ascii="宋体" w:hAnsi="宋体" w:eastAsia="宋体" w:cs="宋体"/>
                <w:kern w:val="0"/>
                <w:sz w:val="24"/>
                <w:szCs w:val="24"/>
              </w:rPr>
              <w:t>其他结果</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sz w:val="24"/>
                <w:szCs w:val="24"/>
              </w:rPr>
            </w:pPr>
            <w:r>
              <w:rPr>
                <w:rFonts w:hint="eastAsia" w:ascii="宋体" w:hAnsi="宋体" w:eastAsia="宋体" w:cs="宋体"/>
                <w:kern w:val="0"/>
                <w:sz w:val="24"/>
                <w:szCs w:val="24"/>
              </w:rPr>
              <w:t>审结</w:t>
            </w:r>
          </w:p>
        </w:tc>
        <w:tc>
          <w:tcPr>
            <w:tcW w:w="67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计</w:t>
            </w:r>
          </w:p>
        </w:tc>
        <w:tc>
          <w:tcPr>
            <w:tcW w:w="304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未经复议直接起诉</w:t>
            </w:r>
          </w:p>
        </w:tc>
        <w:tc>
          <w:tcPr>
            <w:tcW w:w="31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7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sz w:val="24"/>
                <w:szCs w:val="24"/>
              </w:rPr>
            </w:pPr>
            <w:r>
              <w:rPr>
                <w:rFonts w:hint="eastAsia" w:ascii="宋体" w:hAnsi="宋体" w:eastAsia="宋体" w:cs="宋体"/>
                <w:kern w:val="0"/>
                <w:sz w:val="24"/>
                <w:szCs w:val="24"/>
              </w:rPr>
              <w:t>结果维持</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sz w:val="24"/>
                <w:szCs w:val="24"/>
              </w:rPr>
            </w:pPr>
            <w:r>
              <w:rPr>
                <w:rFonts w:hint="eastAsia" w:ascii="宋体" w:hAnsi="宋体" w:eastAsia="宋体" w:cs="宋体"/>
                <w:kern w:val="0"/>
                <w:sz w:val="24"/>
                <w:szCs w:val="24"/>
              </w:rPr>
              <w:t>结果纠正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sz w:val="24"/>
                <w:szCs w:val="24"/>
              </w:rPr>
            </w:pPr>
            <w:r>
              <w:rPr>
                <w:rFonts w:hint="eastAsia" w:ascii="宋体" w:hAnsi="宋体" w:eastAsia="宋体" w:cs="宋体"/>
                <w:kern w:val="0"/>
                <w:sz w:val="24"/>
                <w:szCs w:val="24"/>
              </w:rPr>
              <w:t>结果</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sz w:val="24"/>
                <w:szCs w:val="24"/>
              </w:rPr>
            </w:pPr>
            <w:r>
              <w:rPr>
                <w:rFonts w:hint="eastAsia" w:ascii="宋体" w:hAnsi="宋体" w:eastAsia="宋体" w:cs="宋体"/>
                <w:kern w:val="0"/>
                <w:sz w:val="24"/>
                <w:szCs w:val="24"/>
              </w:rPr>
              <w:t>审结</w:t>
            </w:r>
          </w:p>
        </w:tc>
        <w:tc>
          <w:tcPr>
            <w:tcW w:w="6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sz w:val="24"/>
                <w:szCs w:val="24"/>
              </w:rPr>
            </w:pPr>
            <w:r>
              <w:rPr>
                <w:rFonts w:hint="eastAsia" w:ascii="宋体" w:hAnsi="宋体" w:eastAsia="宋体" w:cs="宋体"/>
                <w:kern w:val="0"/>
                <w:sz w:val="24"/>
                <w:szCs w:val="24"/>
              </w:rPr>
              <w:t>结果维持</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sz w:val="24"/>
                <w:szCs w:val="24"/>
              </w:rPr>
            </w:pPr>
            <w:r>
              <w:rPr>
                <w:rFonts w:hint="eastAsia" w:ascii="宋体" w:hAnsi="宋体" w:eastAsia="宋体" w:cs="宋体"/>
                <w:kern w:val="0"/>
                <w:sz w:val="24"/>
                <w:szCs w:val="24"/>
              </w:rPr>
              <w:t>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sz w:val="24"/>
                <w:szCs w:val="24"/>
              </w:rPr>
            </w:pPr>
            <w:r>
              <w:rPr>
                <w:rFonts w:hint="eastAsia" w:ascii="宋体" w:hAnsi="宋体" w:eastAsia="宋体" w:cs="宋体"/>
                <w:color w:val="000000"/>
                <w:kern w:val="0"/>
                <w:sz w:val="24"/>
                <w:szCs w:val="24"/>
              </w:rPr>
              <w:t>结果</w:t>
            </w:r>
          </w:p>
        </w:tc>
        <w:tc>
          <w:tcPr>
            <w:tcW w:w="6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sz w:val="24"/>
                <w:szCs w:val="24"/>
              </w:rPr>
            </w:pPr>
            <w:r>
              <w:rPr>
                <w:rFonts w:hint="eastAsia" w:ascii="宋体" w:hAnsi="宋体" w:eastAsia="宋体" w:cs="宋体"/>
                <w:kern w:val="0"/>
                <w:sz w:val="24"/>
                <w:szCs w:val="24"/>
              </w:rPr>
              <w:t>尚未审结</w:t>
            </w:r>
          </w:p>
        </w:tc>
        <w:tc>
          <w:tcPr>
            <w:tcW w:w="62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67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五、存在的主要问题及改进情况</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存在问题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1.今年发布的5篇政策解读、5篇会议解读均为文稿解读形式，解读形式单一、不够多样。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2.有些内容仅在政务新媒体平台中发布，政务公开网站与政务新媒体内容同步不及时。</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1.丰富解读形式。在政策文件发布、部门会议召开三日内，将有关内容及时上传政务官网，配以图文、专家、权威解读等解读形式。</w:t>
      </w:r>
    </w:p>
    <w:p>
      <w:pPr>
        <w:pageBreakBefore w:val="0"/>
        <w:kinsoku/>
        <w:wordWrap/>
        <w:overflowPunct/>
        <w:topLinePunct w:val="0"/>
        <w:autoSpaceDE/>
        <w:autoSpaceDN/>
        <w:bidi w:val="0"/>
        <w:adjustRightInd/>
        <w:snapToGrid/>
        <w:spacing w:line="560" w:lineRule="exact"/>
        <w:ind w:left="319" w:leftChars="152" w:firstLine="320" w:firstLineChars="1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2.做好与宣传科室的对接，及时将政务新媒体中发布的会议活动、转载的政策文件上传到政务公开网站。</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其他需要报告的事项</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（一）收取信息处理费情况</w:t>
      </w:r>
    </w:p>
    <w:p>
      <w:pPr>
        <w:pStyle w:val="3"/>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w:t>
      </w:r>
      <w:r>
        <w:rPr>
          <w:rFonts w:hint="eastAsia" w:ascii="仿宋_GB2312" w:hAnsi="仿宋_GB2312" w:eastAsia="仿宋_GB2312" w:cs="仿宋_GB2312"/>
          <w:kern w:val="2"/>
          <w:sz w:val="32"/>
          <w:szCs w:val="32"/>
          <w:lang w:val="en-US" w:eastAsia="zh-CN" w:bidi="ar-SA"/>
        </w:rPr>
        <w:t>政府</w:t>
      </w:r>
      <w:r>
        <w:rPr>
          <w:rFonts w:ascii="仿宋_GB2312" w:eastAsia="仿宋_GB2312"/>
          <w:sz w:val="32"/>
          <w:szCs w:val="32"/>
        </w:rPr>
        <w:t>信息</w:t>
      </w:r>
      <w:r>
        <w:rPr>
          <w:rFonts w:hint="eastAsia" w:ascii="仿宋_GB2312" w:eastAsia="仿宋_GB2312"/>
          <w:sz w:val="32"/>
          <w:szCs w:val="32"/>
          <w:lang w:eastAsia="zh-CN"/>
        </w:rPr>
        <w:t>公开信息</w:t>
      </w:r>
      <w:r>
        <w:rPr>
          <w:rFonts w:ascii="仿宋_GB2312" w:eastAsia="仿宋_GB2312"/>
          <w:sz w:val="32"/>
          <w:szCs w:val="32"/>
        </w:rPr>
        <w:t>处理费</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落实上年度政务公开工作要点情况</w:t>
      </w:r>
    </w:p>
    <w:p>
      <w:pPr>
        <w:pStyle w:val="2"/>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严格按照《</w:t>
      </w:r>
      <w:r>
        <w:rPr>
          <w:rFonts w:hint="default" w:ascii="仿宋_GB2312" w:hAnsi="仿宋_GB2312" w:eastAsia="仿宋_GB2312" w:cs="仿宋_GB2312"/>
          <w:b w:val="0"/>
          <w:bCs w:val="0"/>
          <w:kern w:val="2"/>
          <w:sz w:val="32"/>
          <w:szCs w:val="32"/>
          <w:lang w:val="en-US" w:eastAsia="zh-CN" w:bidi="ar-SA"/>
        </w:rPr>
        <w:t>2021年沂源县政务公开工作要点</w:t>
      </w:r>
      <w:r>
        <w:rPr>
          <w:rFonts w:hint="eastAsia" w:ascii="仿宋_GB2312" w:hAnsi="仿宋_GB2312" w:eastAsia="仿宋_GB2312" w:cs="仿宋_GB2312"/>
          <w:b w:val="0"/>
          <w:bCs w:val="0"/>
          <w:kern w:val="2"/>
          <w:sz w:val="32"/>
          <w:szCs w:val="32"/>
          <w:lang w:val="en-US" w:eastAsia="zh-CN" w:bidi="ar-SA"/>
        </w:rPr>
        <w:t>》完成工作任务，每月向政务公开在行动平台投稿2篇，按时编制完成主动公开基本目录、政务公开年报等信息。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b w:val="0"/>
          <w:bCs w:val="0"/>
          <w:sz w:val="32"/>
          <w:szCs w:val="32"/>
          <w:lang w:val="en-US" w:eastAsia="zh-CN"/>
        </w:rPr>
        <w:t>年，我局未收到政协提案办理。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（四）创新举措及相关情况</w:t>
      </w:r>
    </w:p>
    <w:p>
      <w:pPr>
        <w:pStyle w:val="4"/>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1、举办政府开放日活动。组织开展2021年“烈士纪念公祭日暨政府开放日”活动1次。</w:t>
      </w:r>
    </w:p>
    <w:p>
      <w:pPr>
        <w:pStyle w:val="4"/>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仿宋_GB2312" w:hAnsi="仿宋_GB2312" w:eastAsia="仿宋_GB2312" w:cs="仿宋_GB2312"/>
          <w:b w:val="0"/>
          <w:bCs w:val="0"/>
          <w:kern w:val="2"/>
          <w:sz w:val="32"/>
          <w:szCs w:val="32"/>
          <w:shd w:val="clear" w:fill="FFFFFF"/>
          <w:lang w:val="en-US" w:eastAsia="zh-CN" w:bidi="ar"/>
        </w:rPr>
        <w:t>2、将重点民生实事与政务公开紧密结合。围绕退役军人关注的民生热点，及时发布上级就业创业、优待抚恤等政策文件，按季度公布退役军人就业创业专项扶持贷款进展情况，让群众了解最新优待政策和民生工作进展。将2021年由政府安排工作的退役士兵量化排名、选岗计划等信息、举办线上线下军岗日招聘活动等信息，全部在政务官网提前公示，实现信息公开全透明、规范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（五）其他事项及相关情况</w:t>
      </w:r>
    </w:p>
    <w:p>
      <w:pPr>
        <w:pStyle w:val="2"/>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lang w:val="en-US" w:eastAsia="zh-CN"/>
        </w:rPr>
      </w:pPr>
      <w:r>
        <w:rPr>
          <w:rFonts w:hint="eastAsia" w:ascii="仿宋_GB2312" w:hAnsi="仿宋_GB2312" w:eastAsia="仿宋_GB2312" w:cs="仿宋_GB2312"/>
          <w:b w:val="0"/>
          <w:bCs w:val="0"/>
          <w:kern w:val="2"/>
          <w:sz w:val="32"/>
          <w:szCs w:val="32"/>
          <w:lang w:val="en-US" w:eastAsia="zh-CN" w:bidi="ar-SA"/>
        </w:rPr>
        <w:t>无</w:t>
      </w:r>
    </w:p>
    <w:p>
      <w:pPr>
        <w:pStyle w:val="2"/>
        <w:pageBreakBefore w:val="0"/>
        <w:widowControl w:val="0"/>
        <w:kinsoku/>
        <w:wordWrap/>
        <w:overflowPunct/>
        <w:topLinePunct w:val="0"/>
        <w:autoSpaceDE/>
        <w:autoSpaceDN/>
        <w:bidi w:val="0"/>
        <w:adjustRightInd/>
        <w:snapToGrid/>
        <w:spacing w:before="0" w:after="0" w:line="520" w:lineRule="exact"/>
        <w:ind w:firstLine="4480" w:firstLineChars="1400"/>
        <w:textAlignment w:val="auto"/>
        <w:rPr>
          <w:rFonts w:hint="eastAsia" w:ascii="仿宋_GB2312" w:hAnsi="仿宋_GB2312" w:eastAsia="仿宋_GB2312" w:cs="仿宋_GB2312"/>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20" w:lineRule="exact"/>
        <w:ind w:firstLine="4480" w:firstLineChars="14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沂源县退役军人事务局</w:t>
      </w:r>
    </w:p>
    <w:p>
      <w:pPr>
        <w:pageBreakBefore w:val="0"/>
        <w:widowControl w:val="0"/>
        <w:kinsoku/>
        <w:wordWrap/>
        <w:overflowPunct/>
        <w:topLinePunct w:val="0"/>
        <w:autoSpaceDE/>
        <w:autoSpaceDN/>
        <w:bidi w:val="0"/>
        <w:adjustRightInd/>
        <w:snapToGrid/>
        <w:spacing w:line="520" w:lineRule="exact"/>
        <w:ind w:firstLine="4800" w:firstLineChars="1500"/>
        <w:textAlignment w:val="auto"/>
        <w:rPr>
          <w:sz w:val="24"/>
          <w:szCs w:val="24"/>
        </w:rPr>
      </w:pPr>
      <w:bookmarkStart w:id="0" w:name="_GoBack"/>
      <w:bookmarkEnd w:id="0"/>
      <w:r>
        <w:rPr>
          <w:rFonts w:hint="eastAsia" w:ascii="仿宋_GB2312" w:hAnsi="仿宋_GB2312" w:eastAsia="仿宋_GB2312" w:cs="仿宋_GB2312"/>
          <w:b w:val="0"/>
          <w:bCs w:val="0"/>
          <w:kern w:val="2"/>
          <w:sz w:val="32"/>
          <w:szCs w:val="32"/>
          <w:lang w:val="en-US" w:eastAsia="zh-CN" w:bidi="ar-SA"/>
        </w:rPr>
        <w:t>2022年1月17日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AE6D"/>
    <w:multiLevelType w:val="singleLevel"/>
    <w:tmpl w:val="9BEFA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6C6F"/>
    <w:rsid w:val="013B4944"/>
    <w:rsid w:val="02670C82"/>
    <w:rsid w:val="0310139E"/>
    <w:rsid w:val="03226782"/>
    <w:rsid w:val="032F3E57"/>
    <w:rsid w:val="038F541B"/>
    <w:rsid w:val="03936CB9"/>
    <w:rsid w:val="03BF4F5F"/>
    <w:rsid w:val="03C03826"/>
    <w:rsid w:val="04243DB5"/>
    <w:rsid w:val="04CD6C68"/>
    <w:rsid w:val="06475B39"/>
    <w:rsid w:val="066D4FD8"/>
    <w:rsid w:val="068252AD"/>
    <w:rsid w:val="06EC66E0"/>
    <w:rsid w:val="0781507A"/>
    <w:rsid w:val="09C35E1E"/>
    <w:rsid w:val="0B53731F"/>
    <w:rsid w:val="0C351AA8"/>
    <w:rsid w:val="0C526FE5"/>
    <w:rsid w:val="0CB85202"/>
    <w:rsid w:val="0CBD4DA7"/>
    <w:rsid w:val="0D410B0B"/>
    <w:rsid w:val="0DF7472B"/>
    <w:rsid w:val="0E160EB0"/>
    <w:rsid w:val="0EC0292C"/>
    <w:rsid w:val="0F713C26"/>
    <w:rsid w:val="0F7217D0"/>
    <w:rsid w:val="0FDC1CEA"/>
    <w:rsid w:val="10537E92"/>
    <w:rsid w:val="10540A9B"/>
    <w:rsid w:val="106E6267"/>
    <w:rsid w:val="11124F95"/>
    <w:rsid w:val="11242771"/>
    <w:rsid w:val="119A56B6"/>
    <w:rsid w:val="120E7E53"/>
    <w:rsid w:val="126D2455"/>
    <w:rsid w:val="127A1044"/>
    <w:rsid w:val="141D25CF"/>
    <w:rsid w:val="14432035"/>
    <w:rsid w:val="14461DBC"/>
    <w:rsid w:val="14944440"/>
    <w:rsid w:val="149D101A"/>
    <w:rsid w:val="14A246C8"/>
    <w:rsid w:val="14FA7B32"/>
    <w:rsid w:val="14FE58B5"/>
    <w:rsid w:val="154667BE"/>
    <w:rsid w:val="15802E15"/>
    <w:rsid w:val="17B8591D"/>
    <w:rsid w:val="17E10F3F"/>
    <w:rsid w:val="17F11DA8"/>
    <w:rsid w:val="186F4348"/>
    <w:rsid w:val="191E4E1F"/>
    <w:rsid w:val="192D5062"/>
    <w:rsid w:val="19A422A0"/>
    <w:rsid w:val="1A8472A0"/>
    <w:rsid w:val="1ACB68E1"/>
    <w:rsid w:val="1AD75285"/>
    <w:rsid w:val="1B650AE3"/>
    <w:rsid w:val="1BB27AA1"/>
    <w:rsid w:val="1C054074"/>
    <w:rsid w:val="1C3A1F70"/>
    <w:rsid w:val="1C5A1864"/>
    <w:rsid w:val="1D4D5CD3"/>
    <w:rsid w:val="1DCC309C"/>
    <w:rsid w:val="1DD71A40"/>
    <w:rsid w:val="1E853343"/>
    <w:rsid w:val="1EF67CA4"/>
    <w:rsid w:val="1EFF4DAB"/>
    <w:rsid w:val="1F3C1B5B"/>
    <w:rsid w:val="1F973235"/>
    <w:rsid w:val="2030520F"/>
    <w:rsid w:val="21162880"/>
    <w:rsid w:val="21733419"/>
    <w:rsid w:val="21E82B41"/>
    <w:rsid w:val="2237485C"/>
    <w:rsid w:val="227F53D3"/>
    <w:rsid w:val="22DC2483"/>
    <w:rsid w:val="22DE5E65"/>
    <w:rsid w:val="235A0646"/>
    <w:rsid w:val="2378325A"/>
    <w:rsid w:val="23BC37B1"/>
    <w:rsid w:val="23C860B3"/>
    <w:rsid w:val="25461985"/>
    <w:rsid w:val="25A751B1"/>
    <w:rsid w:val="26190E48"/>
    <w:rsid w:val="26192BF6"/>
    <w:rsid w:val="26415CA9"/>
    <w:rsid w:val="26964247"/>
    <w:rsid w:val="27001753"/>
    <w:rsid w:val="27003DB6"/>
    <w:rsid w:val="282B45DC"/>
    <w:rsid w:val="28550131"/>
    <w:rsid w:val="285F2D5E"/>
    <w:rsid w:val="286640ED"/>
    <w:rsid w:val="288527C5"/>
    <w:rsid w:val="28C50E13"/>
    <w:rsid w:val="28D825B9"/>
    <w:rsid w:val="2A052F92"/>
    <w:rsid w:val="2A620950"/>
    <w:rsid w:val="2AD03A9F"/>
    <w:rsid w:val="2B4C1378"/>
    <w:rsid w:val="2B5473B2"/>
    <w:rsid w:val="2BB62C95"/>
    <w:rsid w:val="2C3D068E"/>
    <w:rsid w:val="2CA80B9C"/>
    <w:rsid w:val="2CEA0779"/>
    <w:rsid w:val="2D8D19F6"/>
    <w:rsid w:val="2DB9081B"/>
    <w:rsid w:val="2E666BF4"/>
    <w:rsid w:val="2FEC4ED7"/>
    <w:rsid w:val="301B5CE7"/>
    <w:rsid w:val="308570DA"/>
    <w:rsid w:val="30A239DD"/>
    <w:rsid w:val="31AB2B70"/>
    <w:rsid w:val="32987598"/>
    <w:rsid w:val="333E1EEE"/>
    <w:rsid w:val="33805C55"/>
    <w:rsid w:val="33D453FD"/>
    <w:rsid w:val="341744ED"/>
    <w:rsid w:val="34DB551B"/>
    <w:rsid w:val="35161C05"/>
    <w:rsid w:val="353F3CFB"/>
    <w:rsid w:val="35926521"/>
    <w:rsid w:val="35BF3530"/>
    <w:rsid w:val="36B85B13"/>
    <w:rsid w:val="38064FA4"/>
    <w:rsid w:val="381F1BC2"/>
    <w:rsid w:val="38396161"/>
    <w:rsid w:val="38A83A84"/>
    <w:rsid w:val="38B467AE"/>
    <w:rsid w:val="396E4BAF"/>
    <w:rsid w:val="39D32C64"/>
    <w:rsid w:val="3BA0337D"/>
    <w:rsid w:val="3BB078EF"/>
    <w:rsid w:val="3BD97ED3"/>
    <w:rsid w:val="3CB44FCF"/>
    <w:rsid w:val="3D8E5117"/>
    <w:rsid w:val="3DCA1BF3"/>
    <w:rsid w:val="3DF17B5D"/>
    <w:rsid w:val="3E0D29C8"/>
    <w:rsid w:val="3E2E2B5F"/>
    <w:rsid w:val="3E976956"/>
    <w:rsid w:val="3ED40106"/>
    <w:rsid w:val="3FB7520C"/>
    <w:rsid w:val="3FBB6674"/>
    <w:rsid w:val="401D2E8B"/>
    <w:rsid w:val="40CB0C34"/>
    <w:rsid w:val="41004C87"/>
    <w:rsid w:val="42213106"/>
    <w:rsid w:val="42664FBD"/>
    <w:rsid w:val="433848E7"/>
    <w:rsid w:val="43EF0FE2"/>
    <w:rsid w:val="43F11C84"/>
    <w:rsid w:val="4421270C"/>
    <w:rsid w:val="44240665"/>
    <w:rsid w:val="44275F7C"/>
    <w:rsid w:val="44332C7D"/>
    <w:rsid w:val="44692B43"/>
    <w:rsid w:val="44F52628"/>
    <w:rsid w:val="45C538A4"/>
    <w:rsid w:val="46F54B62"/>
    <w:rsid w:val="471848C2"/>
    <w:rsid w:val="472E597E"/>
    <w:rsid w:val="47AD2D46"/>
    <w:rsid w:val="4810799E"/>
    <w:rsid w:val="4A512B79"/>
    <w:rsid w:val="4A9A7D73"/>
    <w:rsid w:val="4C0B48C4"/>
    <w:rsid w:val="4C426FF4"/>
    <w:rsid w:val="4C5A05A9"/>
    <w:rsid w:val="4C7D7532"/>
    <w:rsid w:val="4D431E87"/>
    <w:rsid w:val="4D782049"/>
    <w:rsid w:val="4E0F3D0B"/>
    <w:rsid w:val="4E712D20"/>
    <w:rsid w:val="4F691C49"/>
    <w:rsid w:val="4FED4628"/>
    <w:rsid w:val="4FF260E2"/>
    <w:rsid w:val="50211F87"/>
    <w:rsid w:val="50460A22"/>
    <w:rsid w:val="510C6D30"/>
    <w:rsid w:val="51316717"/>
    <w:rsid w:val="5164091A"/>
    <w:rsid w:val="518A40F8"/>
    <w:rsid w:val="53A25729"/>
    <w:rsid w:val="543C32FB"/>
    <w:rsid w:val="559B0682"/>
    <w:rsid w:val="562B7C58"/>
    <w:rsid w:val="56B75990"/>
    <w:rsid w:val="57D1482F"/>
    <w:rsid w:val="584119B5"/>
    <w:rsid w:val="58AB5080"/>
    <w:rsid w:val="592117E6"/>
    <w:rsid w:val="594D15A1"/>
    <w:rsid w:val="59722042"/>
    <w:rsid w:val="59D15F7F"/>
    <w:rsid w:val="59E3448E"/>
    <w:rsid w:val="5A364E1D"/>
    <w:rsid w:val="5A427419"/>
    <w:rsid w:val="5A8108B6"/>
    <w:rsid w:val="5AF727FF"/>
    <w:rsid w:val="5B7A2838"/>
    <w:rsid w:val="5C023995"/>
    <w:rsid w:val="5C1A0AE6"/>
    <w:rsid w:val="5C1F6A86"/>
    <w:rsid w:val="5C3C25D8"/>
    <w:rsid w:val="5C6E6AF1"/>
    <w:rsid w:val="5C9A05F0"/>
    <w:rsid w:val="5CBD1826"/>
    <w:rsid w:val="5CE76F8F"/>
    <w:rsid w:val="5CFC5018"/>
    <w:rsid w:val="5D1E0517"/>
    <w:rsid w:val="5D2E6280"/>
    <w:rsid w:val="5D9108AE"/>
    <w:rsid w:val="5DB577BD"/>
    <w:rsid w:val="5E0F0E5B"/>
    <w:rsid w:val="5EEA4A14"/>
    <w:rsid w:val="5F9A5E4E"/>
    <w:rsid w:val="5FBF1ED8"/>
    <w:rsid w:val="5FD01870"/>
    <w:rsid w:val="601D3579"/>
    <w:rsid w:val="605E218E"/>
    <w:rsid w:val="60BD1DF5"/>
    <w:rsid w:val="60D76025"/>
    <w:rsid w:val="614C69AA"/>
    <w:rsid w:val="61B72CE8"/>
    <w:rsid w:val="621E4B15"/>
    <w:rsid w:val="622F4728"/>
    <w:rsid w:val="626F5370"/>
    <w:rsid w:val="6324680D"/>
    <w:rsid w:val="632C5010"/>
    <w:rsid w:val="637B1AF3"/>
    <w:rsid w:val="6399126E"/>
    <w:rsid w:val="63AC469A"/>
    <w:rsid w:val="63C17E4E"/>
    <w:rsid w:val="64BD6B28"/>
    <w:rsid w:val="657959D5"/>
    <w:rsid w:val="665D79D9"/>
    <w:rsid w:val="668B252C"/>
    <w:rsid w:val="66925AD1"/>
    <w:rsid w:val="673B61C3"/>
    <w:rsid w:val="68C61A62"/>
    <w:rsid w:val="68F71C1C"/>
    <w:rsid w:val="693714CC"/>
    <w:rsid w:val="695E303D"/>
    <w:rsid w:val="6ADC71AC"/>
    <w:rsid w:val="6B6A0DCB"/>
    <w:rsid w:val="6C643A6C"/>
    <w:rsid w:val="6C691082"/>
    <w:rsid w:val="6C733CAF"/>
    <w:rsid w:val="6C9F4AA4"/>
    <w:rsid w:val="6CA87DFD"/>
    <w:rsid w:val="6D1E3C1B"/>
    <w:rsid w:val="6D3A657B"/>
    <w:rsid w:val="6D7F68FE"/>
    <w:rsid w:val="6D983683"/>
    <w:rsid w:val="6E602011"/>
    <w:rsid w:val="70483BF2"/>
    <w:rsid w:val="70630C1C"/>
    <w:rsid w:val="707029DF"/>
    <w:rsid w:val="70AD3C34"/>
    <w:rsid w:val="711205DD"/>
    <w:rsid w:val="71BE3C1E"/>
    <w:rsid w:val="731004AA"/>
    <w:rsid w:val="7315786E"/>
    <w:rsid w:val="734D7008"/>
    <w:rsid w:val="73B46FB3"/>
    <w:rsid w:val="741E6BF6"/>
    <w:rsid w:val="743E1047"/>
    <w:rsid w:val="751853F4"/>
    <w:rsid w:val="75287D2D"/>
    <w:rsid w:val="75422471"/>
    <w:rsid w:val="75724D70"/>
    <w:rsid w:val="759E1430"/>
    <w:rsid w:val="759F04CE"/>
    <w:rsid w:val="75CB06B8"/>
    <w:rsid w:val="760342F6"/>
    <w:rsid w:val="762A3631"/>
    <w:rsid w:val="775F730A"/>
    <w:rsid w:val="77FD2B6E"/>
    <w:rsid w:val="783F2253"/>
    <w:rsid w:val="78AA0A59"/>
    <w:rsid w:val="794D4B0A"/>
    <w:rsid w:val="795B4F73"/>
    <w:rsid w:val="7A0E0070"/>
    <w:rsid w:val="7A3C1B84"/>
    <w:rsid w:val="7A50283B"/>
    <w:rsid w:val="7B3F5288"/>
    <w:rsid w:val="7C1A5EF5"/>
    <w:rsid w:val="7C330D65"/>
    <w:rsid w:val="7C663500"/>
    <w:rsid w:val="7C703D67"/>
    <w:rsid w:val="7CE56503"/>
    <w:rsid w:val="7D0C1CE2"/>
    <w:rsid w:val="7DBD60A0"/>
    <w:rsid w:val="7E0D5D12"/>
    <w:rsid w:val="7FA27040"/>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c 1"/>
    <w:basedOn w:val="1"/>
    <w:next w:val="1"/>
    <w:unhideWhenUsed/>
    <w:qFormat/>
    <w:uiPriority w:val="3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chart" Target="charts/chart2.xml"/><Relationship Id="rId6" Type="http://schemas.openxmlformats.org/officeDocument/2006/relationships/image" Target="media/image2.png"/><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2200">
                <a:latin typeface="黑体" panose="02010609060101010101" charset="-122"/>
                <a:ea typeface="黑体" panose="02010609060101010101" charset="-122"/>
              </a:rPr>
              <a:t>主动公开信息数量</a:t>
            </a:r>
            <a:endParaRPr sz="2200">
              <a:latin typeface="黑体" panose="02010609060101010101" charset="-122"/>
              <a:ea typeface="黑体" panose="02010609060101010101" charset="-122"/>
            </a:endParaRPr>
          </a:p>
        </c:rich>
      </c:tx>
      <c:layout>
        <c:manualLayout>
          <c:xMode val="edge"/>
          <c:yMode val="edge"/>
          <c:x val="0.20925"/>
          <c:y val="0.02"/>
        </c:manualLayout>
      </c:layout>
      <c:overlay val="0"/>
      <c:spPr>
        <a:noFill/>
        <a:ln>
          <a:noFill/>
        </a:ln>
        <a:effectLst/>
      </c:spPr>
    </c:title>
    <c:autoTitleDeleted val="0"/>
    <c:plotArea>
      <c:layout/>
      <c:pieChart>
        <c:varyColors val="1"/>
        <c:ser>
          <c:idx val="0"/>
          <c:order val="0"/>
          <c:tx>
            <c:strRef>
              <c:f>Sheet1!$B$1</c:f>
              <c:strCache>
                <c:ptCount val="1"/>
                <c:pt idx="0">
                  <c:v>主动公开信息数量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政府网站</c:v>
                </c:pt>
                <c:pt idx="1">
                  <c:v>政务新媒体</c:v>
                </c:pt>
              </c:strCache>
            </c:strRef>
          </c:cat>
          <c:val>
            <c:numRef>
              <c:f>Sheet1!$B$2:$B$3</c:f>
              <c:numCache>
                <c:formatCode>General</c:formatCode>
                <c:ptCount val="2"/>
                <c:pt idx="0">
                  <c:v>92</c:v>
                </c:pt>
                <c:pt idx="1">
                  <c:v>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依申请办理数量</a:t>
            </a:r>
          </a:p>
        </c:rich>
      </c:tx>
      <c:layout/>
      <c:overlay val="0"/>
      <c:spPr>
        <a:noFill/>
        <a:ln>
          <a:noFill/>
        </a:ln>
        <a:effectLst/>
      </c:spPr>
    </c:title>
    <c:autoTitleDeleted val="0"/>
    <c:plotArea>
      <c:layout>
        <c:manualLayout>
          <c:layoutTarget val="inner"/>
          <c:xMode val="edge"/>
          <c:yMode val="edge"/>
          <c:x val="0.0883167292017079"/>
          <c:y val="0.117568470273881"/>
          <c:w val="0.907801785483245"/>
          <c:h val="0.832839011356045"/>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Sheet1!$A$2:$A$4</c:f>
              <c:strCache>
                <c:ptCount val="3"/>
                <c:pt idx="0">
                  <c:v>2021年</c:v>
                </c:pt>
                <c:pt idx="1">
                  <c:v>2020年</c:v>
                </c:pt>
                <c:pt idx="2">
                  <c:v>2019年</c:v>
                </c:pt>
              </c:strCache>
            </c:strRef>
          </c:cat>
          <c:val>
            <c:numRef>
              <c:f>Sheet1!$B$2:$B$4</c:f>
              <c:numCache>
                <c:formatCode>General</c:formatCode>
                <c:ptCount val="3"/>
                <c:pt idx="0">
                  <c:v>1</c:v>
                </c:pt>
                <c:pt idx="1">
                  <c:v>0</c:v>
                </c:pt>
                <c:pt idx="2">
                  <c:v>0</c:v>
                </c:pt>
              </c:numCache>
            </c:numRef>
          </c:val>
        </c:ser>
        <c:dLbls>
          <c:showLegendKey val="0"/>
          <c:showVal val="1"/>
          <c:showCatName val="0"/>
          <c:showSerName val="0"/>
          <c:showPercent val="0"/>
          <c:showBubbleSize val="0"/>
        </c:dLbls>
        <c:gapWidth val="150"/>
        <c:overlap val="0"/>
        <c:axId val="165302594"/>
        <c:axId val="65327365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Sheet1!$A$2:$A$4</c15:sqref>
                        </c15:formulaRef>
                      </c:ext>
                    </c:extLst>
                    <c:strCache>
                      <c:ptCount val="3"/>
                      <c:pt idx="0">
                        <c:v>2021年</c:v>
                      </c:pt>
                      <c:pt idx="1">
                        <c:v>2020年</c:v>
                      </c:pt>
                      <c:pt idx="2">
                        <c:v>2019年</c:v>
                      </c:pt>
                    </c:strCache>
                  </c:strRef>
                </c:cat>
                <c:val>
                  <c:numRef>
                    <c:extLst>
                      <c:ext uri="{02D57815-91ED-43cb-92C2-25804820EDAC}">
                        <c15:formulaRef>
                          <c15:sqref>Sheet1!$C$2:$C$4</c15:sqref>
                        </c15:formulaRef>
                      </c:ext>
                    </c:extLst>
                    <c:numCache>
                      <c:formatCode>General</c:formatCode>
                      <c:ptCount val="3"/>
                      <c:pt idx="0">
                        <c:v>2.4</c:v>
                      </c:pt>
                      <c:pt idx="1">
                        <c:v>4.4</c:v>
                      </c:pt>
                      <c:pt idx="2">
                        <c:v>1.8</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Sheet1!$A$2:$A$4</c15:sqref>
                        </c15:formulaRef>
                      </c:ext>
                    </c:extLst>
                    <c:strCache>
                      <c:ptCount val="3"/>
                      <c:pt idx="0">
                        <c:v>2021年</c:v>
                      </c:pt>
                      <c:pt idx="1">
                        <c:v>2020年</c:v>
                      </c:pt>
                      <c:pt idx="2">
                        <c:v>2019年</c:v>
                      </c:pt>
                    </c:strCache>
                  </c:strRef>
                </c:cat>
                <c:val>
                  <c:numRef>
                    <c:extLst>
                      <c:ext uri="{02D57815-91ED-43cb-92C2-25804820EDAC}">
                        <c15:formulaRef>
                          <c15:sqref>Sheet1!$D$2:$D$4</c15:sqref>
                        </c15:formulaRef>
                      </c:ext>
                    </c:extLst>
                    <c:numCache>
                      <c:formatCode>General</c:formatCode>
                      <c:ptCount val="3"/>
                      <c:pt idx="0">
                        <c:v>2</c:v>
                      </c:pt>
                      <c:pt idx="1">
                        <c:v>2</c:v>
                      </c:pt>
                      <c:pt idx="2">
                        <c:v>3</c:v>
                      </c:pt>
                    </c:numCache>
                  </c:numRef>
                </c:val>
              </c15:ser>
            </c15:filteredBarSeries>
          </c:ext>
        </c:extLst>
      </c:barChart>
      <c:catAx>
        <c:axId val="1653025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653273654"/>
        <c:crosses val="autoZero"/>
        <c:auto val="1"/>
        <c:lblAlgn val="ctr"/>
        <c:lblOffset val="100"/>
        <c:noMultiLvlLbl val="0"/>
      </c:catAx>
      <c:valAx>
        <c:axId val="6532736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30259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2021-08-04T00:27:00Z</dcterms:created>
  <dc:creator>Administrator</dc:creator>
  <cp:lastModifiedBy>Administrator</cp:lastModifiedBy>
  <dcterms:modified xsi:type="dcterms:W3CDTF">2022-01-29T03:18:51Z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02C3EB1D33FB4061B36609485ADCFB63</vt:lpwstr>
  </property>
</Properties>
</file>