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63" w:rightChars="260" w:firstLine="709" w:firstLineChars="124"/>
        <w:jc w:val="distribute"/>
        <w:rPr>
          <w:rFonts w:ascii="Times New Roman" w:hAnsi="Times New Roman" w:eastAsia="方正小标宋简体" w:cs="Times New Roman"/>
          <w:sz w:val="56"/>
          <w:szCs w:val="56"/>
        </w:rPr>
      </w:pPr>
    </w:p>
    <w:tbl>
      <w:tblPr>
        <w:tblStyle w:val="5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vAlign w:val="center"/>
          </w:tcPr>
          <w:p>
            <w:pPr>
              <w:tabs>
                <w:tab w:val="left" w:pos="6413"/>
              </w:tabs>
              <w:spacing w:line="900" w:lineRule="exact"/>
              <w:jc w:val="distribute"/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  <w:t>沂源县退役军人事务局</w:t>
            </w:r>
          </w:p>
          <w:p>
            <w:pPr>
              <w:spacing w:line="900" w:lineRule="exact"/>
              <w:jc w:val="distribute"/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  <w:t>中共沂源县委宣传部</w:t>
            </w:r>
          </w:p>
          <w:p>
            <w:pPr>
              <w:spacing w:line="900" w:lineRule="exact"/>
              <w:jc w:val="distribute"/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w w:val="80"/>
                <w:sz w:val="72"/>
                <w:szCs w:val="56"/>
              </w:rPr>
              <w:t>沂源县农业农村局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FF0000"/>
                <w:w w:val="60"/>
                <w:sz w:val="136"/>
                <w:szCs w:val="136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spacing w:val="0"/>
                <w:w w:val="65"/>
                <w:sz w:val="136"/>
                <w:szCs w:val="136"/>
              </w:rPr>
              <w:t>文件</w:t>
            </w:r>
          </w:p>
        </w:tc>
      </w:tr>
    </w:tbl>
    <w:p>
      <w:pPr>
        <w:spacing w:line="600" w:lineRule="exact"/>
        <w:ind w:right="863" w:rightChars="260" w:firstLine="712" w:firstLineChars="124"/>
        <w:jc w:val="distribute"/>
        <w:rPr>
          <w:rFonts w:ascii="Times New Roman" w:hAnsi="Times New Roman" w:eastAsia="方正小标宋简体" w:cs="Times New Roman"/>
          <w:b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仿宋_GB2312" w:cs="Times New Roman"/>
        </w:rPr>
        <w:t>源退役军人发〔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仿宋_GB2312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16</w:t>
      </w:r>
      <w:r>
        <w:rPr>
          <w:rFonts w:ascii="Times New Roman" w:hAnsi="仿宋_GB2312" w:cs="Times New Roman"/>
        </w:rPr>
        <w:t>号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pict>
          <v:shape id="_x0000_s1026" o:spid="_x0000_s1026" o:spt="32" type="#_x0000_t32" style="position:absolute;left:0pt;margin-left:-1.95pt;margin-top:12pt;height:0pt;width:442.85pt;z-index:251659264;mso-width-relative:page;mso-height-relative:page;" o:connectortype="straight" filled="f" stroked="t" coordsize="21600,21600">
            <v:path arrowok="t"/>
            <v:fill on="f" focussize="0,0"/>
            <v:stroke weight="1.75pt" color="#FF0000"/>
            <v:imagedata o:title=""/>
            <o:lock v:ext="edit"/>
          </v:shape>
        </w:pic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关于对沂源县“乡村振兴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·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最美老兵”</w:t>
      </w:r>
    </w:p>
    <w:p>
      <w:pPr>
        <w:keepNext w:val="0"/>
        <w:keepLines w:val="0"/>
        <w:pageBreakBefore w:val="0"/>
        <w:tabs>
          <w:tab w:val="left" w:pos="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予以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表扬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的通报</w:t>
      </w:r>
    </w:p>
    <w:p>
      <w:pPr>
        <w:keepNext w:val="0"/>
        <w:keepLines w:val="0"/>
        <w:pageBreakBefore w:val="0"/>
        <w:tabs>
          <w:tab w:val="left" w:pos="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各镇、街道，县直各部门、单位：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自国家实施乡村振兴战略以来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广大退役军人坚持以习近平新时代中国特色社会主义思想为指导，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积极响应国家号召，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自觉践行新发展理念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紧紧围绕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委、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政府中心工作，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踊跃投身乡村振兴热潮，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在不同行业、不同岗位为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沂源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经济社会高质量发展作出了积极贡献，涌现出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一批优秀典型。经广泛发动、推荐申报、综合评审等环节，共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周建华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名“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最美老兵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”，现予以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通报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表扬。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希望受到表扬的退役军人珍惜荣誉，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始终如一秉持军人优良作风和光荣传统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，在新的起点上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开拓创新，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在本职岗位上再创佳绩。全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广大退役军人要以先进典型为榜样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，事争一流、唯旗是夺，突破提升、走在前列，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发展质量更高、创新动能更强、品质活力更优的现代化新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沂源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作出新的更大贡献！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6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附件：沂源县“乡村振兴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最美老兵”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cs="Times New Roman"/>
          <w:spacing w:val="0"/>
        </w:rPr>
      </w:pPr>
    </w:p>
    <w:p>
      <w:pPr>
        <w:keepNext w:val="0"/>
        <w:keepLines w:val="0"/>
        <w:pageBreakBefore w:val="0"/>
        <w:widowControl w:val="0"/>
        <w:tabs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cs="Times New Roman"/>
          <w:spacing w:val="0"/>
          <w:lang w:val="en-US" w:eastAsia="zh-CN"/>
        </w:rPr>
      </w:pPr>
      <w:r>
        <w:rPr>
          <w:rFonts w:hint="eastAsia" w:ascii="Times New Roman" w:hAnsi="Times New Roman" w:cs="Times New Roman"/>
          <w:spacing w:val="0"/>
          <w:lang w:eastAsia="zh-CN"/>
        </w:rPr>
        <w:t>沂源县退役军人事务局</w:t>
      </w:r>
      <w:r>
        <w:rPr>
          <w:rFonts w:hint="eastAsia" w:ascii="Times New Roman" w:hAnsi="Times New Roman" w:cs="Times New Roman"/>
          <w:spacing w:val="0"/>
          <w:lang w:val="en-US" w:eastAsia="zh-CN"/>
        </w:rPr>
        <w:t xml:space="preserve">        中共沂源县委宣传部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cs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cs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cs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pacing w:val="0"/>
          <w:lang w:val="en-US" w:eastAsia="zh-CN"/>
        </w:rPr>
      </w:pPr>
      <w:r>
        <w:rPr>
          <w:rFonts w:hint="eastAsia" w:ascii="Times New Roman" w:hAnsi="Times New Roman" w:cs="Times New Roman"/>
          <w:spacing w:val="0"/>
          <w:lang w:val="en-US" w:eastAsia="zh-CN"/>
        </w:rPr>
        <w:t xml:space="preserve">                             沂源县农业农村局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312" w:firstLineChars="16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2022年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312" w:firstLineChars="1600"/>
        <w:textAlignment w:val="auto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ind w:left="0" w:leftChars="0" w:firstLine="5312" w:firstLineChars="1600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沂源县“乡村振兴·最美老兵”人员名单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镇、街道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南麻街道：周建华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刘明杰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历山街道：郑功学  翟学伟  崔宝金  杜池明  杜国华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10" w:firstLineChars="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齐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琪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吴来昊  杨少禹  赵兴明  谢明军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324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陈纪华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娄成俊  李保平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南鲁山镇：唐  明  唐志刚  王彦军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张庆伟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 村 镇：董方利  穆念国  郑祥鹏  贺庆松  陈方平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大张庄镇：王海军  吕爱福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陈艾宏  魏佳君  岳  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燕 崖 镇：程  刚  宋树路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 庄 镇：张  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 里 镇：马俊明  东明君  朱启田  李  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 里 镇：董振华  江玉福  王  宾  李春光  陈守锋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张家坡镇：张  建  张士海  蒋中伟  徐国友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 桥 镇：杨本诗  徐志华  杨道友  田  兵  刘光强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悦 庄 镇：董  军  李冲盛  刘志坤  宋维刚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县直单位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县纪委监委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：刘道言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县发展改革局：刘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县公安局：崔成金  王树刚  张  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县住房和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建设局：张光可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县农业农村局：刘照银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县文化和旅游局：李衍明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县退役军人事务局：宋传禄  江海滨  崔西军  陈元明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52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郑功义  张贞亮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县审计局：翟敏德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县行政审批局：曹加林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县市场监督管理局：李寿锋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县综合行政执法局：刘  营  张庆国  张吉全  伊西安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52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王文超  崔继鹏  江兆伟  陈义凯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县统计局：徐纪宝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5" w:leftChars="-342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985" w:right="1531" w:bottom="1701" w:left="1531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32" w:leftChars="100" w:right="332" w:rightChars="100"/>
                  <w:rPr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DB45B"/>
    <w:multiLevelType w:val="multilevel"/>
    <w:tmpl w:val="9F0DB45B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UyYjg1YTc1ZTA2YzY4MDJiM2I2N2MyY2RhZTgzYjAifQ=="/>
  </w:docVars>
  <w:rsids>
    <w:rsidRoot w:val="00172A27"/>
    <w:rsid w:val="000B5203"/>
    <w:rsid w:val="00172A27"/>
    <w:rsid w:val="002754D5"/>
    <w:rsid w:val="003A5036"/>
    <w:rsid w:val="004120AE"/>
    <w:rsid w:val="006675A6"/>
    <w:rsid w:val="006D3450"/>
    <w:rsid w:val="00862549"/>
    <w:rsid w:val="00A14ADF"/>
    <w:rsid w:val="00B959D2"/>
    <w:rsid w:val="00E97A04"/>
    <w:rsid w:val="00EC399C"/>
    <w:rsid w:val="00FC286E"/>
    <w:rsid w:val="01670A35"/>
    <w:rsid w:val="02886A18"/>
    <w:rsid w:val="03D11391"/>
    <w:rsid w:val="03E64E01"/>
    <w:rsid w:val="04F7530C"/>
    <w:rsid w:val="05685CA8"/>
    <w:rsid w:val="05DA33F4"/>
    <w:rsid w:val="068E5FEB"/>
    <w:rsid w:val="07E409F9"/>
    <w:rsid w:val="087343CD"/>
    <w:rsid w:val="08B8113A"/>
    <w:rsid w:val="0AF203A2"/>
    <w:rsid w:val="0C6A4DEC"/>
    <w:rsid w:val="0D317C2F"/>
    <w:rsid w:val="0D857202"/>
    <w:rsid w:val="0E3A56F6"/>
    <w:rsid w:val="0E4071D5"/>
    <w:rsid w:val="0E77676A"/>
    <w:rsid w:val="0EBA3760"/>
    <w:rsid w:val="0F213035"/>
    <w:rsid w:val="0F854F25"/>
    <w:rsid w:val="103439FA"/>
    <w:rsid w:val="10532A65"/>
    <w:rsid w:val="116A0693"/>
    <w:rsid w:val="117F01B1"/>
    <w:rsid w:val="14B80D8D"/>
    <w:rsid w:val="14E213D3"/>
    <w:rsid w:val="14F8162D"/>
    <w:rsid w:val="16192F77"/>
    <w:rsid w:val="168A563E"/>
    <w:rsid w:val="16932585"/>
    <w:rsid w:val="17577992"/>
    <w:rsid w:val="17760FCE"/>
    <w:rsid w:val="17AE296A"/>
    <w:rsid w:val="18240B8D"/>
    <w:rsid w:val="19787329"/>
    <w:rsid w:val="1A68552A"/>
    <w:rsid w:val="1BA0650E"/>
    <w:rsid w:val="1BDC7927"/>
    <w:rsid w:val="1CCD7878"/>
    <w:rsid w:val="1F454BDA"/>
    <w:rsid w:val="1F5A63D8"/>
    <w:rsid w:val="21820A13"/>
    <w:rsid w:val="225748FF"/>
    <w:rsid w:val="23FE09C0"/>
    <w:rsid w:val="25CB1E8B"/>
    <w:rsid w:val="269409CD"/>
    <w:rsid w:val="272E3E31"/>
    <w:rsid w:val="29B238D7"/>
    <w:rsid w:val="2A1976BC"/>
    <w:rsid w:val="2ADF3AA9"/>
    <w:rsid w:val="2B5D428C"/>
    <w:rsid w:val="2BB4621A"/>
    <w:rsid w:val="2C592641"/>
    <w:rsid w:val="2CBC2911"/>
    <w:rsid w:val="2DCF51FA"/>
    <w:rsid w:val="2F332C48"/>
    <w:rsid w:val="300E150D"/>
    <w:rsid w:val="32492FF3"/>
    <w:rsid w:val="345008D1"/>
    <w:rsid w:val="347D29DF"/>
    <w:rsid w:val="34813336"/>
    <w:rsid w:val="34FA2018"/>
    <w:rsid w:val="35150379"/>
    <w:rsid w:val="353B5737"/>
    <w:rsid w:val="363936DB"/>
    <w:rsid w:val="36990301"/>
    <w:rsid w:val="37055631"/>
    <w:rsid w:val="374328B5"/>
    <w:rsid w:val="3A005F5D"/>
    <w:rsid w:val="3A867BB1"/>
    <w:rsid w:val="3DF836C5"/>
    <w:rsid w:val="3E4373A2"/>
    <w:rsid w:val="3E7929CF"/>
    <w:rsid w:val="3FBE50DF"/>
    <w:rsid w:val="3FF3268B"/>
    <w:rsid w:val="40881002"/>
    <w:rsid w:val="408E32D2"/>
    <w:rsid w:val="416B4E2C"/>
    <w:rsid w:val="425C3227"/>
    <w:rsid w:val="433A1EFC"/>
    <w:rsid w:val="43B55E24"/>
    <w:rsid w:val="43E75922"/>
    <w:rsid w:val="446758E4"/>
    <w:rsid w:val="45AA6EF9"/>
    <w:rsid w:val="463D1180"/>
    <w:rsid w:val="46DF73EE"/>
    <w:rsid w:val="479E0DF8"/>
    <w:rsid w:val="49992802"/>
    <w:rsid w:val="4B4A05AA"/>
    <w:rsid w:val="4C411430"/>
    <w:rsid w:val="4C8C15A2"/>
    <w:rsid w:val="4D9F31D8"/>
    <w:rsid w:val="4F2B384B"/>
    <w:rsid w:val="506955FB"/>
    <w:rsid w:val="50BB1CF1"/>
    <w:rsid w:val="53080DAB"/>
    <w:rsid w:val="5350378C"/>
    <w:rsid w:val="54712B11"/>
    <w:rsid w:val="55F227BC"/>
    <w:rsid w:val="57E90221"/>
    <w:rsid w:val="58A57F3A"/>
    <w:rsid w:val="58E469D2"/>
    <w:rsid w:val="5911225E"/>
    <w:rsid w:val="59FE2C18"/>
    <w:rsid w:val="5B286AAF"/>
    <w:rsid w:val="5B9958C1"/>
    <w:rsid w:val="5BDF4D92"/>
    <w:rsid w:val="5C66161D"/>
    <w:rsid w:val="5C986CFA"/>
    <w:rsid w:val="5D210014"/>
    <w:rsid w:val="5D707C18"/>
    <w:rsid w:val="5F543048"/>
    <w:rsid w:val="5F83070E"/>
    <w:rsid w:val="5FAD7425"/>
    <w:rsid w:val="604F2982"/>
    <w:rsid w:val="60EF6C84"/>
    <w:rsid w:val="617D3665"/>
    <w:rsid w:val="62191B4E"/>
    <w:rsid w:val="633663F0"/>
    <w:rsid w:val="63396112"/>
    <w:rsid w:val="642E6129"/>
    <w:rsid w:val="645667E8"/>
    <w:rsid w:val="65675CD9"/>
    <w:rsid w:val="660717A5"/>
    <w:rsid w:val="660C57F8"/>
    <w:rsid w:val="663A67B1"/>
    <w:rsid w:val="67254CC3"/>
    <w:rsid w:val="67FF7E99"/>
    <w:rsid w:val="68044629"/>
    <w:rsid w:val="687F6079"/>
    <w:rsid w:val="6AA96C90"/>
    <w:rsid w:val="6B8D0582"/>
    <w:rsid w:val="6C09262F"/>
    <w:rsid w:val="6D0C5E5F"/>
    <w:rsid w:val="6D3307B2"/>
    <w:rsid w:val="6DC45537"/>
    <w:rsid w:val="6DD32D0B"/>
    <w:rsid w:val="6FD577DD"/>
    <w:rsid w:val="71492B70"/>
    <w:rsid w:val="71597D1E"/>
    <w:rsid w:val="716506DB"/>
    <w:rsid w:val="727A0D86"/>
    <w:rsid w:val="72C94FA9"/>
    <w:rsid w:val="731244EF"/>
    <w:rsid w:val="73802567"/>
    <w:rsid w:val="73F6501E"/>
    <w:rsid w:val="754B6897"/>
    <w:rsid w:val="75C22D34"/>
    <w:rsid w:val="76865730"/>
    <w:rsid w:val="77793A61"/>
    <w:rsid w:val="778D4B3C"/>
    <w:rsid w:val="7A1F2FA3"/>
    <w:rsid w:val="7A891C4A"/>
    <w:rsid w:val="7C573B77"/>
    <w:rsid w:val="7CEB6E83"/>
    <w:rsid w:val="7D4C3620"/>
    <w:rsid w:val="7D5165A2"/>
    <w:rsid w:val="7DC63673"/>
    <w:rsid w:val="7DD72380"/>
    <w:rsid w:val="7E78372F"/>
    <w:rsid w:val="7F6D0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uiPriority w:val="99"/>
    <w:rPr>
      <w:rFonts w:eastAsia="仿宋_GB2312" w:cs="仿宋_GB2312"/>
      <w:spacing w:val="6"/>
      <w:sz w:val="18"/>
      <w:szCs w:val="18"/>
    </w:rPr>
  </w:style>
  <w:style w:type="character" w:customStyle="1" w:styleId="9">
    <w:name w:val="页眉 Char"/>
    <w:basedOn w:val="7"/>
    <w:link w:val="3"/>
    <w:semiHidden/>
    <w:qFormat/>
    <w:uiPriority w:val="99"/>
    <w:rPr>
      <w:rFonts w:eastAsia="仿宋_GB2312" w:cs="仿宋_GB2312"/>
      <w:spacing w:val="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844</Words>
  <Characters>852</Characters>
  <Lines>15</Lines>
  <Paragraphs>4</Paragraphs>
  <TotalTime>3</TotalTime>
  <ScaleCrop>false</ScaleCrop>
  <LinksUpToDate>false</LinksUpToDate>
  <CharactersWithSpaces>1057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2022-06-16T06:53:00Z</cp:lastPrinted>
  <dcterms:modified xsi:type="dcterms:W3CDTF">2022-12-26T05:56:45Z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83768A3639BB4C1BAFEB702AD7A1881D</vt:lpwstr>
  </property>
</Properties>
</file>