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2022年</w:t>
      </w:r>
      <w:r>
        <w:rPr>
          <w:rFonts w:hint="eastAsia" w:ascii="黑体" w:eastAsia="黑体"/>
          <w:sz w:val="36"/>
          <w:szCs w:val="36"/>
          <w:lang w:val="en-US" w:eastAsia="zh-CN"/>
        </w:rPr>
        <w:t>1-11月份</w:t>
      </w:r>
      <w:r>
        <w:rPr>
          <w:rFonts w:hint="eastAsia" w:ascii="黑体" w:eastAsia="黑体"/>
          <w:sz w:val="36"/>
          <w:szCs w:val="36"/>
        </w:rPr>
        <w:t>全县经济运行情况简介</w:t>
      </w:r>
    </w:p>
    <w:p>
      <w:pPr>
        <w:tabs>
          <w:tab w:val="center" w:pos="4153"/>
        </w:tabs>
        <w:spacing w:line="520" w:lineRule="exact"/>
        <w:ind w:firstLine="596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1-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月份，全县经济运行总体平稳,主要经济指稳步增长，相关情况如下：</w:t>
      </w:r>
    </w:p>
    <w:p>
      <w:pPr>
        <w:spacing w:line="520" w:lineRule="exact"/>
        <w:ind w:firstLine="596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一、经济总量</w:t>
      </w:r>
    </w:p>
    <w:p>
      <w:pPr>
        <w:spacing w:line="520" w:lineRule="exact"/>
        <w:ind w:firstLine="596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全县实现生产总值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250.7亿元，按可比价格计算，同比增长6.7%。其中，第一产业增加值31.4亿元，增长4.5%;第二产业增加值108.3亿元，增长11.8%;第三产业增加值111.0亿元，增长3.2%。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三次产业比重为12.53:43.20:44.27。</w:t>
      </w:r>
    </w:p>
    <w:p>
      <w:pPr>
        <w:spacing w:line="520" w:lineRule="exact"/>
        <w:ind w:firstLine="596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二、工业</w:t>
      </w:r>
    </w:p>
    <w:p>
      <w:pPr>
        <w:spacing w:line="520" w:lineRule="exact"/>
        <w:ind w:firstLine="596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全县规模以上工业增加值同比增长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15.5</w:t>
      </w:r>
      <w:r>
        <w:rPr>
          <w:rFonts w:hint="eastAsia" w:ascii="仿宋" w:hAnsi="仿宋" w:eastAsia="仿宋"/>
          <w:sz w:val="30"/>
          <w:szCs w:val="30"/>
        </w:rPr>
        <w:t>%；实现营业收入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238.6</w:t>
      </w:r>
      <w:r>
        <w:rPr>
          <w:rFonts w:hint="eastAsia" w:ascii="仿宋" w:hAnsi="仿宋" w:eastAsia="仿宋"/>
          <w:sz w:val="30"/>
          <w:szCs w:val="30"/>
        </w:rPr>
        <w:t>亿元、增长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5.1</w:t>
      </w:r>
      <w:r>
        <w:rPr>
          <w:rFonts w:hint="eastAsia" w:ascii="仿宋" w:hAnsi="仿宋" w:eastAsia="仿宋"/>
          <w:sz w:val="30"/>
          <w:szCs w:val="30"/>
        </w:rPr>
        <w:t>%，利润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22.2</w:t>
      </w:r>
      <w:r>
        <w:rPr>
          <w:rFonts w:hint="eastAsia" w:ascii="仿宋" w:hAnsi="仿宋" w:eastAsia="仿宋"/>
          <w:sz w:val="30"/>
          <w:szCs w:val="30"/>
        </w:rPr>
        <w:t>亿元、下降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6.1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spacing w:line="520" w:lineRule="exact"/>
        <w:ind w:firstLine="596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三、固定资产投资</w:t>
      </w:r>
    </w:p>
    <w:p>
      <w:pPr>
        <w:spacing w:line="520" w:lineRule="exact"/>
        <w:ind w:firstLine="596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完成固定资产投资额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134.7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27.3</w:t>
      </w:r>
      <w:r>
        <w:rPr>
          <w:rFonts w:hint="eastAsia" w:ascii="仿宋" w:hAnsi="仿宋" w:eastAsia="仿宋"/>
          <w:sz w:val="30"/>
          <w:szCs w:val="30"/>
        </w:rPr>
        <w:t>%；完成房地产投资额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14.7</w:t>
      </w:r>
      <w:r>
        <w:rPr>
          <w:rFonts w:hint="eastAsia" w:ascii="仿宋" w:hAnsi="仿宋" w:eastAsia="仿宋"/>
          <w:sz w:val="30"/>
          <w:szCs w:val="30"/>
        </w:rPr>
        <w:t>亿元，增长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10.6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spacing w:line="520" w:lineRule="exact"/>
        <w:ind w:firstLine="596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四、贸易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96"/>
        <w:rPr>
          <w:rFonts w:hint="eastAsia" w:ascii="黑体" w:hAnsi="黑体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三季度，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实现社会消费品零售总额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99.6亿元，同比增长0.7%。</w:t>
      </w:r>
    </w:p>
    <w:p>
      <w:pPr>
        <w:spacing w:line="520" w:lineRule="exact"/>
        <w:ind w:firstLine="596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sz w:val="30"/>
          <w:szCs w:val="30"/>
        </w:rPr>
        <w:t>、财政税收</w:t>
      </w:r>
    </w:p>
    <w:p>
      <w:pPr>
        <w:spacing w:line="520" w:lineRule="exact"/>
        <w:ind w:firstLine="596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全县一般公共预算收入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19.8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亿元，同比下降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2.3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%；一般公共预算支出3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9.0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亿元，下降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4.9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%。完成税收总额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23.0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亿元，下降2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0.8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%。</w:t>
      </w:r>
    </w:p>
    <w:p>
      <w:pPr>
        <w:spacing w:line="520" w:lineRule="exact"/>
        <w:ind w:firstLine="596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sz w:val="30"/>
          <w:szCs w:val="30"/>
        </w:rPr>
        <w:t>、金融</w:t>
      </w:r>
    </w:p>
    <w:p>
      <w:pPr>
        <w:spacing w:line="520" w:lineRule="exact"/>
        <w:ind w:firstLine="596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全县金融机构各项人民币存款余额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36.1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亿元，增长1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6.9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%。其中住户存款余额32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7.0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亿元，增长1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5.0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%。金融机构各项人民币贷款余额3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30.2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亿元，增长16.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%。</w:t>
      </w:r>
    </w:p>
    <w:p>
      <w:pPr>
        <w:spacing w:line="520" w:lineRule="exact"/>
        <w:ind w:firstLine="596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sz w:val="30"/>
          <w:szCs w:val="30"/>
        </w:rPr>
        <w:t>、城乡居民收入</w:t>
      </w:r>
    </w:p>
    <w:p>
      <w:pPr>
        <w:spacing w:line="520" w:lineRule="exact"/>
        <w:ind w:firstLine="596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季度，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全县居民人均可支配收入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22436元，同比增长5.9%；城镇居民人均可支配收入32058元，增长5.2%；农村居民人均可支配收入14162元，增长6.2%。全县居民人均消费支出13219元，同比增长2.2%；城镇居民人均消费支出18464元，增长0.2%；农村居民人均消费支出8710元，增长5.2%。</w:t>
      </w:r>
    </w:p>
    <w:p/>
    <w:p/>
    <w:sectPr>
      <w:headerReference r:id="rId3" w:type="default"/>
      <w:footerReference r:id="rId4" w:type="default"/>
      <w:footerReference r:id="rId5" w:type="even"/>
      <w:pgSz w:w="11907" w:h="16840"/>
      <w:pgMar w:top="1134" w:right="1701" w:bottom="1474" w:left="1701" w:header="851" w:footer="1701" w:gutter="0"/>
      <w:cols w:space="720" w:num="1"/>
      <w:docGrid w:type="linesAndChars" w:linePitch="291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245A8"/>
    <w:rsid w:val="09C84D63"/>
    <w:rsid w:val="1B0245A8"/>
    <w:rsid w:val="271437A6"/>
    <w:rsid w:val="2E465482"/>
    <w:rsid w:val="37503F44"/>
    <w:rsid w:val="3B0E1235"/>
    <w:rsid w:val="44942770"/>
    <w:rsid w:val="465777F1"/>
    <w:rsid w:val="4E20161D"/>
    <w:rsid w:val="5E4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2023-01-10T03:24:00Z</dcterms:created>
  <dc:creator>Administrator</dc:creator>
  <cp:lastModifiedBy>Administrator</cp:lastModifiedBy>
  <dcterms:modified xsi:type="dcterms:W3CDTF">2023-01-10T03:34:22Z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