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b/>
          <w:bCs/>
          <w:snapToGrid w:val="0"/>
          <w:color w:val="000000"/>
          <w:kern w:val="0"/>
          <w:sz w:val="44"/>
          <w:szCs w:val="44"/>
          <w:lang w:val="en-US" w:eastAsia="zh-CN"/>
        </w:rPr>
      </w:pPr>
      <w:bookmarkStart w:id="0" w:name="_GoBack"/>
      <w:r>
        <w:rPr>
          <w:rFonts w:hint="eastAsia" w:ascii="方正小标宋简体" w:hAnsi="方正小标宋简体" w:eastAsia="方正小标宋简体" w:cs="方正小标宋简体"/>
          <w:b/>
          <w:bCs/>
          <w:snapToGrid w:val="0"/>
          <w:color w:val="000000"/>
          <w:kern w:val="0"/>
          <w:sz w:val="44"/>
          <w:szCs w:val="44"/>
          <w:lang w:val="en-US" w:eastAsia="zh-CN"/>
        </w:rPr>
        <w:t>中共沂源县统计局党组</w:t>
      </w: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b/>
          <w:bCs/>
          <w:snapToGrid w:val="0"/>
          <w:color w:val="000000"/>
          <w:kern w:val="0"/>
          <w:sz w:val="44"/>
          <w:szCs w:val="44"/>
          <w:lang w:val="en-US" w:eastAsia="zh-CN"/>
        </w:rPr>
      </w:pPr>
      <w:r>
        <w:rPr>
          <w:rFonts w:hint="eastAsia" w:ascii="方正小标宋简体" w:hAnsi="方正小标宋简体" w:eastAsia="方正小标宋简体" w:cs="方正小标宋简体"/>
          <w:b/>
          <w:bCs/>
          <w:snapToGrid w:val="0"/>
          <w:color w:val="000000"/>
          <w:kern w:val="0"/>
          <w:sz w:val="44"/>
          <w:szCs w:val="44"/>
          <w:lang w:val="en-US" w:eastAsia="zh-CN"/>
        </w:rPr>
        <w:t>关于2022年度法治政府建设工作的报告</w:t>
      </w: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b/>
          <w:bCs/>
          <w:snapToGrid w:val="0"/>
          <w:color w:val="000000"/>
          <w:kern w:val="0"/>
          <w:sz w:val="44"/>
          <w:szCs w:val="44"/>
          <w:lang w:val="en-US" w:eastAsia="zh-CN"/>
        </w:rPr>
      </w:pP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黑体" w:hAnsi="黑体" w:eastAsia="黑体" w:cs="黑体"/>
          <w:b/>
          <w:bCs/>
          <w:snapToGrid w:val="0"/>
          <w:color w:val="000000"/>
          <w:kern w:val="0"/>
          <w:sz w:val="32"/>
          <w:szCs w:val="32"/>
          <w:lang w:val="en-US" w:eastAsia="zh-CN"/>
        </w:rPr>
      </w:pPr>
      <w:r>
        <w:rPr>
          <w:rFonts w:hint="eastAsia" w:ascii="黑体" w:hAnsi="黑体" w:eastAsia="黑体" w:cs="黑体"/>
          <w:b/>
          <w:bCs/>
          <w:snapToGrid w:val="0"/>
          <w:color w:val="000000"/>
          <w:kern w:val="0"/>
          <w:sz w:val="32"/>
          <w:szCs w:val="32"/>
          <w:lang w:val="en-US" w:eastAsia="zh-CN"/>
        </w:rPr>
        <w:t>推进法治政府建设的主要举措和成效</w:t>
      </w: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完成《县委依法治县委员会2022年工作要点》</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沂源县2022年法治政府建设工作要点》确定的各项工作</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_GB2312" w:hAnsi="仿宋_GB2312" w:eastAsia="仿宋_GB2312" w:cs="仿宋_GB2312"/>
          <w:b/>
          <w:bCs/>
          <w:i w:val="0"/>
          <w:iCs w:val="0"/>
          <w:caps w:val="0"/>
          <w:snapToGrid/>
          <w:color w:val="auto"/>
          <w:spacing w:val="8"/>
          <w:kern w:val="0"/>
          <w:sz w:val="32"/>
          <w:szCs w:val="32"/>
          <w:shd w:val="clear" w:fill="FFFFFF"/>
          <w:lang w:val="en-US" w:eastAsia="zh-CN" w:bidi="ar"/>
        </w:rPr>
      </w:pPr>
      <w:r>
        <w:rPr>
          <w:rFonts w:hint="eastAsia" w:ascii="黑体" w:hAnsi="黑体" w:eastAsia="黑体" w:cs="黑体"/>
          <w:b/>
          <w:bCs/>
          <w:snapToGrid w:val="0"/>
          <w:color w:val="000000"/>
          <w:kern w:val="0"/>
          <w:sz w:val="32"/>
          <w:szCs w:val="32"/>
          <w:lang w:val="en-US" w:eastAsia="zh-CN"/>
        </w:rPr>
        <w:t xml:space="preserve"> </w:t>
      </w:r>
      <w:r>
        <w:rPr>
          <w:rFonts w:hint="eastAsia" w:ascii="仿宋_GB2312" w:hAnsi="仿宋_GB2312" w:eastAsia="仿宋_GB2312" w:cs="仿宋_GB2312"/>
          <w:b/>
          <w:bCs/>
          <w:i w:val="0"/>
          <w:iCs w:val="0"/>
          <w:caps w:val="0"/>
          <w:snapToGrid/>
          <w:color w:val="auto"/>
          <w:spacing w:val="8"/>
          <w:kern w:val="0"/>
          <w:sz w:val="32"/>
          <w:szCs w:val="32"/>
          <w:shd w:val="clear" w:fill="FFFFFF"/>
          <w:lang w:val="en-US" w:eastAsia="zh-CN" w:bidi="ar"/>
        </w:rPr>
        <w:t>提高政治站位，严格落实《县委依法治县委员会2022年工作要点》、《沂源县2022年法治政府建设工作要点》。一是对工作要点中重要事项，细化执行措施、实施步骤、责任分工、监督方式等，及时公布进展和完成情况。二是持续保持统计执法高压态势，结合重点工作及统计中心工作，共完成执法检查87家。对48家重点企业开展现场走访，送统计服务上门。三是强化统计执法监督，严格执行“双随机、一公开”要求和行政执法“三项制度”，及时修订执法文书，增加立案案件行政处罚事先告知集体讨论环节，强化对统计执法案件的事中事后监管。四是加大统计执法队伍建设，加强执法、普法人员培训，</w:t>
      </w:r>
      <w:r>
        <w:rPr>
          <w:rFonts w:hint="eastAsia" w:ascii="仿宋_GB2312" w:hAnsi="仿宋_GB2312" w:cs="仿宋_GB2312"/>
          <w:b/>
          <w:bCs/>
          <w:i w:val="0"/>
          <w:iCs w:val="0"/>
          <w:caps w:val="0"/>
          <w:snapToGrid/>
          <w:color w:val="auto"/>
          <w:spacing w:val="8"/>
          <w:kern w:val="0"/>
          <w:sz w:val="32"/>
          <w:szCs w:val="32"/>
          <w:shd w:val="clear" w:fill="FFFFFF"/>
          <w:lang w:val="en-US" w:eastAsia="zh-CN" w:bidi="ar"/>
        </w:rPr>
        <w:t>多次</w:t>
      </w:r>
      <w:r>
        <w:rPr>
          <w:rFonts w:hint="eastAsia" w:ascii="仿宋_GB2312" w:hAnsi="仿宋_GB2312" w:eastAsia="仿宋_GB2312" w:cs="仿宋_GB2312"/>
          <w:b/>
          <w:bCs/>
          <w:i w:val="0"/>
          <w:iCs w:val="0"/>
          <w:caps w:val="0"/>
          <w:snapToGrid/>
          <w:color w:val="auto"/>
          <w:spacing w:val="8"/>
          <w:kern w:val="0"/>
          <w:sz w:val="32"/>
          <w:szCs w:val="32"/>
          <w:shd w:val="clear" w:fill="FFFFFF"/>
          <w:lang w:val="en-US" w:eastAsia="zh-CN" w:bidi="ar"/>
        </w:rPr>
        <w:t>参加省局组织的跨市执法，提升法治人员能力水平。五是推动统计监督与其他监督贯通协同。推动统计监督与纪检监督、审计监督、人大监督等协作配合机制。六是持续优化营商环境，深化“放管服”改革，及时梳理更新统计局政务服务办理事项，简化办理流程。七是全面提升政务公开水平，加大统计数据和统计信息发布力度，加快重要统计监测数据的发布速度，依法发布“双随机、一公开”事项。积极解答统计咨询，共收到统计咨询60条次，全部依法依规进行答复。</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_GB2312" w:hAnsi="仿宋_GB2312" w:eastAsia="仿宋_GB2312" w:cs="仿宋_GB2312"/>
          <w:b/>
          <w:bCs/>
          <w:i w:val="0"/>
          <w:iCs w:val="0"/>
          <w:caps w:val="0"/>
          <w:snapToGrid/>
          <w:color w:val="auto"/>
          <w:spacing w:val="8"/>
          <w:kern w:val="0"/>
          <w:sz w:val="32"/>
          <w:szCs w:val="32"/>
          <w:shd w:val="clear" w:fill="FFFFFF"/>
          <w:lang w:val="en-US" w:eastAsia="zh-CN" w:bidi="ar"/>
        </w:rPr>
      </w:pP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落实国家工作人员学法用法制度</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“谁执法谁普法”责任制等情况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75" w:firstLineChars="200"/>
        <w:textAlignment w:val="baseline"/>
        <w:rPr>
          <w:rFonts w:hint="default" w:ascii="仿宋_GB2312" w:hAnsi="仿宋_GB2312" w:eastAsia="仿宋_GB2312" w:cs="仿宋_GB2312"/>
          <w:b/>
          <w:bCs/>
          <w:i w:val="0"/>
          <w:iCs w:val="0"/>
          <w:caps w:val="0"/>
          <w:snapToGrid/>
          <w:color w:val="auto"/>
          <w:spacing w:val="8"/>
          <w:kern w:val="0"/>
          <w:sz w:val="32"/>
          <w:szCs w:val="32"/>
          <w:shd w:val="clear" w:fill="FFFFFF"/>
          <w:lang w:val="en-US" w:eastAsia="zh-CN" w:bidi="ar"/>
        </w:rPr>
      </w:pPr>
      <w:r>
        <w:rPr>
          <w:rFonts w:hint="eastAsia" w:ascii="仿宋_GB2312" w:hAnsi="仿宋_GB2312" w:eastAsia="仿宋_GB2312" w:cs="仿宋_GB2312"/>
          <w:b/>
          <w:bCs/>
          <w:i w:val="0"/>
          <w:iCs w:val="0"/>
          <w:caps w:val="0"/>
          <w:snapToGrid/>
          <w:color w:val="auto"/>
          <w:spacing w:val="8"/>
          <w:kern w:val="0"/>
          <w:sz w:val="32"/>
          <w:szCs w:val="32"/>
          <w:shd w:val="clear" w:fill="FFFFFF"/>
          <w:lang w:val="en-US" w:eastAsia="zh-CN" w:bidi="ar"/>
        </w:rPr>
        <w:t>一是健全领导干部学法制度，把《宪法》、《民法典》列入党组理论中心组计划，抓住关注少数，发挥头雁作用。二是加强统计系统学法培训，依托年定报培训</w:t>
      </w:r>
      <w:r>
        <w:rPr>
          <w:rFonts w:hint="eastAsia" w:ascii="微软雅黑" w:hAnsi="微软雅黑" w:eastAsia="微软雅黑" w:cs="微软雅黑"/>
          <w:i w:val="0"/>
          <w:iCs w:val="0"/>
          <w:caps w:val="0"/>
          <w:color w:val="404040"/>
          <w:spacing w:val="0"/>
          <w:sz w:val="24"/>
          <w:szCs w:val="24"/>
          <w:shd w:val="clear" w:fill="FFFFFF"/>
          <w:lang w:eastAsia="zh-CN"/>
        </w:rPr>
        <w:t>、</w:t>
      </w:r>
      <w:r>
        <w:rPr>
          <w:rFonts w:hint="eastAsia" w:ascii="仿宋_GB2312" w:hAnsi="仿宋_GB2312" w:eastAsia="仿宋_GB2312" w:cs="仿宋_GB2312"/>
          <w:b/>
          <w:bCs/>
          <w:i w:val="0"/>
          <w:iCs w:val="0"/>
          <w:caps w:val="0"/>
          <w:snapToGrid/>
          <w:color w:val="auto"/>
          <w:spacing w:val="8"/>
          <w:kern w:val="0"/>
          <w:sz w:val="32"/>
          <w:szCs w:val="32"/>
          <w:shd w:val="clear" w:fill="FFFFFF"/>
          <w:lang w:val="en-US" w:eastAsia="zh-CN" w:bidi="ar"/>
        </w:rPr>
        <w:t>“三会一课”、统计站长会、全县统计业务培训班、“你讲我评”活动，结合职业教育、警示教育、廉政教育，加强统计法律法规和党纪党规学习，全县统计系统普法学法蔚然成风。三是加强普法宣传，在“4.15全民安全教育日”“11.1反间谍法宣传日”“12.4国家宪法日”、“统计开放日”等重要节点，结合“大走访、大调研、大提升”、社区“双报到”活动，立足主责主业扩大法制宣传覆盖面，统计干部职工及社会公众的统计法治意识大大增强。今年以来，未发生重大影响的群体性事件、重大安全责任事故和其他造成恶劣影响的统计违纪违法事件。</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（三）</w:t>
      </w:r>
      <w:r>
        <w:rPr>
          <w:rFonts w:hint="eastAsia" w:ascii="楷体_GB2312" w:hAnsi="楷体_GB2312" w:eastAsia="楷体_GB2312" w:cs="楷体_GB2312"/>
          <w:b/>
          <w:bCs/>
          <w:sz w:val="32"/>
          <w:szCs w:val="32"/>
        </w:rPr>
        <w:t>依法依规决策，规范性文件管理，落实党政机关法律顾问、公职律师制度及法律顾问、公职律师作用发挥情况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75" w:firstLineChars="200"/>
        <w:textAlignment w:val="baseline"/>
        <w:rPr>
          <w:rFonts w:hint="default" w:ascii="仿宋_GB2312" w:hAnsi="仿宋_GB2312" w:eastAsia="仿宋_GB2312" w:cs="仿宋_GB2312"/>
          <w:b/>
          <w:bCs/>
          <w:i w:val="0"/>
          <w:iCs w:val="0"/>
          <w:caps w:val="0"/>
          <w:snapToGrid/>
          <w:color w:val="auto"/>
          <w:spacing w:val="8"/>
          <w:kern w:val="0"/>
          <w:sz w:val="32"/>
          <w:szCs w:val="32"/>
          <w:shd w:val="clear" w:fill="FFFFFF"/>
          <w:lang w:val="en-US" w:eastAsia="zh-CN" w:bidi="ar"/>
        </w:rPr>
      </w:pPr>
      <w:r>
        <w:rPr>
          <w:rFonts w:hint="eastAsia" w:ascii="仿宋_GB2312" w:hAnsi="仿宋_GB2312" w:eastAsia="仿宋_GB2312" w:cs="仿宋_GB2312"/>
          <w:b/>
          <w:bCs/>
          <w:i w:val="0"/>
          <w:iCs w:val="0"/>
          <w:caps w:val="0"/>
          <w:snapToGrid/>
          <w:color w:val="auto"/>
          <w:spacing w:val="8"/>
          <w:kern w:val="0"/>
          <w:sz w:val="32"/>
          <w:szCs w:val="32"/>
          <w:shd w:val="clear" w:fill="FFFFFF"/>
          <w:lang w:val="en-US" w:eastAsia="zh-CN" w:bidi="ar"/>
        </w:rPr>
        <w:t>推进和规范依法行政，</w:t>
      </w:r>
      <w:r>
        <w:rPr>
          <w:rFonts w:hint="eastAsia" w:ascii="仿宋_GB2312" w:hAnsi="仿宋_GB2312" w:eastAsia="仿宋_GB2312" w:cs="仿宋_GB2312"/>
          <w:b/>
          <w:bCs/>
          <w:i w:val="0"/>
          <w:iCs w:val="0"/>
          <w:caps w:val="0"/>
          <w:snapToGrid/>
          <w:color w:val="auto"/>
          <w:spacing w:val="8"/>
          <w:sz w:val="32"/>
          <w:szCs w:val="32"/>
          <w:shd w:val="clear" w:fill="FFFFFF"/>
        </w:rPr>
        <w:t>加强重大决策集体决定，</w:t>
      </w:r>
      <w:r>
        <w:rPr>
          <w:rFonts w:hint="eastAsia" w:ascii="仿宋_GB2312" w:hAnsi="仿宋_GB2312" w:eastAsia="仿宋_GB2312" w:cs="仿宋_GB2312"/>
          <w:b/>
          <w:bCs/>
          <w:i w:val="0"/>
          <w:iCs w:val="0"/>
          <w:caps w:val="0"/>
          <w:snapToGrid/>
          <w:color w:val="auto"/>
          <w:spacing w:val="8"/>
          <w:sz w:val="32"/>
          <w:szCs w:val="32"/>
          <w:shd w:val="clear" w:fill="FFFFFF"/>
          <w:lang w:eastAsia="zh-CN"/>
        </w:rPr>
        <w:t>严格落实纪委派驻组参加的“末位发言制度”，及时向派驻组报告“三重一大”事项。规范文件制定审核，严格发文数量和程序，严禁越权发文，坚持法定职责必须为、法无授权不可为。设置专职律师岗位，</w:t>
      </w:r>
      <w:r>
        <w:rPr>
          <w:rFonts w:hint="eastAsia" w:ascii="仿宋_GB2312" w:hAnsi="仿宋_GB2312" w:eastAsia="仿宋_GB2312" w:cs="仿宋_GB2312"/>
          <w:b/>
          <w:bCs/>
          <w:i w:val="0"/>
          <w:iCs w:val="0"/>
          <w:caps w:val="0"/>
          <w:snapToGrid/>
          <w:color w:val="auto"/>
          <w:spacing w:val="8"/>
          <w:kern w:val="0"/>
          <w:sz w:val="32"/>
          <w:szCs w:val="32"/>
          <w:shd w:val="clear" w:fill="FFFFFF"/>
          <w:lang w:val="en-US" w:eastAsia="zh-CN" w:bidi="ar"/>
        </w:rPr>
        <w:t>聘用专业法律顾问加强保障，帮助指导全办提高依法行政、依法管理、依法办事的能力和水平。</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line="560" w:lineRule="exact"/>
        <w:ind w:left="0" w:leftChars="0" w:firstLine="643" w:firstLineChars="200"/>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严格规范公正文明执法情况，行政诉讼案件涉案行政机关负责人出庭应诉及履行行政复议决定、法院生效裁判等情况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75" w:firstLineChars="200"/>
        <w:textAlignment w:val="baseline"/>
        <w:rPr>
          <w:rFonts w:hint="eastAsia" w:ascii="仿宋_GB2312" w:hAnsi="仿宋_GB2312" w:eastAsia="仿宋_GB2312" w:cs="仿宋_GB2312"/>
          <w:b/>
          <w:bCs/>
          <w:i w:val="0"/>
          <w:iCs w:val="0"/>
          <w:caps w:val="0"/>
          <w:snapToGrid/>
          <w:color w:val="auto"/>
          <w:spacing w:val="8"/>
          <w:sz w:val="32"/>
          <w:szCs w:val="32"/>
          <w:shd w:val="clear" w:fill="FFFFFF"/>
          <w:lang w:eastAsia="zh-CN"/>
        </w:rPr>
      </w:pPr>
      <w:r>
        <w:rPr>
          <w:rFonts w:hint="eastAsia" w:ascii="仿宋_GB2312" w:hAnsi="仿宋_GB2312" w:eastAsia="仿宋_GB2312" w:cs="仿宋_GB2312"/>
          <w:b/>
          <w:bCs/>
          <w:i w:val="0"/>
          <w:iCs w:val="0"/>
          <w:caps w:val="0"/>
          <w:snapToGrid/>
          <w:color w:val="auto"/>
          <w:spacing w:val="8"/>
          <w:sz w:val="32"/>
          <w:szCs w:val="32"/>
          <w:shd w:val="clear" w:fill="FFFFFF"/>
          <w:lang w:eastAsia="zh-CN"/>
        </w:rPr>
        <w:t>一是提高执法标准，规范执法程序。统计执法检查坚持事先报备，亮证执法、全程留痕，严格做到执法公开、公正。二是加强统计执法公开，在沂源县人民政府网站依法向社会公开执法依据、程序、执法结果等。三是做到处罚与教育相结合，在日常执法中，倡导教育先行。四是保障当事人合法权益，严格遵守各项执法程序制度，保障当事人行使其陈述权、申辩权、知情权等合法权益。</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75" w:firstLineChars="200"/>
        <w:textAlignment w:val="baseline"/>
        <w:rPr>
          <w:rFonts w:hint="default" w:ascii="黑体" w:hAnsi="黑体" w:eastAsia="黑体" w:cs="黑体"/>
          <w:b/>
          <w:bCs/>
          <w:snapToGrid w:val="0"/>
          <w:color w:val="000000"/>
          <w:kern w:val="0"/>
          <w:sz w:val="32"/>
          <w:szCs w:val="32"/>
          <w:lang w:val="en-US" w:eastAsia="zh-CN"/>
        </w:rPr>
      </w:pPr>
      <w:r>
        <w:rPr>
          <w:rFonts w:hint="eastAsia" w:ascii="仿宋_GB2312" w:hAnsi="仿宋_GB2312" w:eastAsia="仿宋_GB2312" w:cs="仿宋_GB2312"/>
          <w:b/>
          <w:bCs/>
          <w:i w:val="0"/>
          <w:iCs w:val="0"/>
          <w:caps w:val="0"/>
          <w:snapToGrid/>
          <w:color w:val="auto"/>
          <w:spacing w:val="8"/>
          <w:sz w:val="32"/>
          <w:szCs w:val="32"/>
          <w:shd w:val="clear" w:fill="FFFFFF"/>
          <w:lang w:eastAsia="zh-CN"/>
        </w:rPr>
        <w:t>今年以来共执法</w:t>
      </w:r>
      <w:r>
        <w:rPr>
          <w:rFonts w:hint="eastAsia" w:ascii="仿宋_GB2312" w:hAnsi="仿宋_GB2312" w:eastAsia="仿宋_GB2312" w:cs="仿宋_GB2312"/>
          <w:b/>
          <w:bCs/>
          <w:i w:val="0"/>
          <w:iCs w:val="0"/>
          <w:caps w:val="0"/>
          <w:snapToGrid/>
          <w:color w:val="auto"/>
          <w:spacing w:val="8"/>
          <w:sz w:val="32"/>
          <w:szCs w:val="32"/>
          <w:shd w:val="clear" w:fill="FFFFFF"/>
          <w:lang w:val="en-US" w:eastAsia="zh-CN"/>
        </w:rPr>
        <w:t>87家企业，行政处罚企业2家，无行政处罚诉讼和行政复议出现。</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firstLine="643" w:firstLineChars="200"/>
        <w:jc w:val="both"/>
        <w:textAlignment w:val="baseline"/>
        <w:rPr>
          <w:rFonts w:hint="eastAsia" w:ascii="黑体" w:hAnsi="黑体" w:eastAsia="黑体" w:cs="黑体"/>
          <w:b/>
          <w:bCs/>
          <w:snapToGrid w:val="0"/>
          <w:color w:val="000000"/>
          <w:kern w:val="0"/>
          <w:sz w:val="32"/>
          <w:szCs w:val="32"/>
          <w:lang w:val="en-US" w:eastAsia="zh-CN"/>
        </w:rPr>
      </w:pPr>
      <w:r>
        <w:rPr>
          <w:rFonts w:hint="eastAsia" w:ascii="黑体" w:hAnsi="黑体" w:eastAsia="黑体" w:cs="黑体"/>
          <w:b/>
          <w:bCs/>
          <w:snapToGrid w:val="0"/>
          <w:color w:val="000000"/>
          <w:kern w:val="0"/>
          <w:sz w:val="32"/>
          <w:szCs w:val="32"/>
          <w:lang w:val="en-US" w:eastAsia="zh-CN"/>
        </w:rPr>
        <w:t>党政主要负责人履行推进法治建设第一责任人情况报告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（一）深入学习贯彻习近平法治思想，贯彻落实习近平总书记关于法治建设的重要指示精神情况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75" w:firstLineChars="200"/>
        <w:textAlignment w:val="baseline"/>
        <w:rPr>
          <w:rFonts w:hint="eastAsia" w:ascii="仿宋_GB2312" w:hAnsi="仿宋_GB2312" w:eastAsia="仿宋_GB2312" w:cs="仿宋_GB2312"/>
          <w:b/>
          <w:bCs/>
          <w:i w:val="0"/>
          <w:iCs w:val="0"/>
          <w:caps w:val="0"/>
          <w:snapToGrid/>
          <w:color w:val="auto"/>
          <w:spacing w:val="8"/>
          <w:kern w:val="0"/>
          <w:sz w:val="32"/>
          <w:szCs w:val="32"/>
          <w:shd w:val="clear" w:fill="FFFFFF"/>
          <w:lang w:val="en-US" w:eastAsia="zh-CN" w:bidi="ar"/>
        </w:rPr>
      </w:pPr>
      <w:r>
        <w:rPr>
          <w:rFonts w:hint="eastAsia" w:ascii="仿宋_GB2312" w:hAnsi="仿宋_GB2312" w:eastAsia="仿宋_GB2312" w:cs="仿宋_GB2312"/>
          <w:b/>
          <w:bCs/>
          <w:i w:val="0"/>
          <w:iCs w:val="0"/>
          <w:caps w:val="0"/>
          <w:snapToGrid/>
          <w:color w:val="auto"/>
          <w:spacing w:val="8"/>
          <w:kern w:val="0"/>
          <w:sz w:val="32"/>
          <w:szCs w:val="32"/>
          <w:shd w:val="clear" w:fill="FFFFFF"/>
          <w:lang w:val="en-US" w:eastAsia="zh-CN" w:bidi="ar"/>
        </w:rPr>
        <w:t>提高政治站位，深入学习习近平总书记关于法治政府建设和加强统计工作的重要批示指示精神，准确把握法治政府建设在全面依法治国中的战略地位，坚决将思想和行动统一到中央有关决策部署和国家统计局、省统计局、市统计局的要求上来,切实履行推进法治建设单位职责，严格依法统计。认真落实国家、省、市《关于深化统计管理体制改革提高统计数据真实性的实施意见》，切实增强依法统计、依法治统的主动性和自觉性，加强领导，落实责任，把法治政府建设作为“一把手工程”来抓。认真履行推进法治政府建设第一责任人职责，将法治政府建设纳入年度工作计划，将《统计监督意见》</w:t>
      </w:r>
      <w:r>
        <w:rPr>
          <w:rFonts w:hint="eastAsia" w:ascii="仿宋_GB2312" w:hAnsi="仿宋_GB2312" w:cs="仿宋_GB2312"/>
          <w:b/>
          <w:bCs/>
          <w:i w:val="0"/>
          <w:iCs w:val="0"/>
          <w:caps w:val="0"/>
          <w:snapToGrid/>
          <w:color w:val="auto"/>
          <w:spacing w:val="8"/>
          <w:kern w:val="0"/>
          <w:sz w:val="32"/>
          <w:szCs w:val="32"/>
          <w:shd w:val="clear" w:fill="FFFFFF"/>
          <w:lang w:val="en-US" w:eastAsia="zh-CN" w:bidi="ar"/>
        </w:rPr>
        <w:t>、</w:t>
      </w:r>
      <w:r>
        <w:rPr>
          <w:rFonts w:hint="eastAsia" w:ascii="仿宋_GB2312" w:hAnsi="仿宋_GB2312" w:eastAsia="仿宋_GB2312" w:cs="仿宋_GB2312"/>
          <w:b/>
          <w:bCs/>
          <w:i w:val="0"/>
          <w:iCs w:val="0"/>
          <w:caps w:val="0"/>
          <w:snapToGrid/>
          <w:color w:val="auto"/>
          <w:spacing w:val="8"/>
          <w:kern w:val="0"/>
          <w:sz w:val="32"/>
          <w:szCs w:val="32"/>
          <w:shd w:val="clear" w:fill="FFFFFF"/>
          <w:lang w:val="en-US" w:eastAsia="zh-CN" w:bidi="ar"/>
        </w:rPr>
        <w:t>《统计法》、《意见》、《办法》、《规定》列入党组中心组学习的主要内容，严格落实“第一议题制度”。加大统计执法检查力度，严格依法组织实施统计核查。强化统计法治监督，推动统计监督与其他监督贯通协同，健全统计机构与纪检监察机关、审计机关协作配合机制。结合统计联网直报和全县统计业务培训班，广泛开展统计法制宣传，坚持问题导向，强化主体责任，把统计法律法规落实到统计工作全流程。</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default" w:ascii="仿宋_GB2312" w:hAnsi="仿宋_GB2312" w:eastAsia="仿宋_GB2312" w:cs="仿宋_GB2312"/>
          <w:b/>
          <w:bCs/>
          <w:i w:val="0"/>
          <w:iCs w:val="0"/>
          <w:caps w:val="0"/>
          <w:snapToGrid/>
          <w:color w:val="auto"/>
          <w:spacing w:val="8"/>
          <w:kern w:val="0"/>
          <w:sz w:val="32"/>
          <w:szCs w:val="32"/>
          <w:shd w:val="clear" w:fill="FFFFFF"/>
          <w:lang w:val="en-US" w:eastAsia="zh-CN" w:bidi="ar"/>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）对法治建设重要工作亲自部署、重大问题亲自过问、重点环节亲自协调、重要任务亲自督办情况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120" w:right="120" w:firstLine="779" w:firstLineChars="231"/>
        <w:jc w:val="both"/>
        <w:textAlignment w:val="auto"/>
        <w:rPr>
          <w:rFonts w:hint="eastAsia" w:ascii="仿宋_GB2312" w:hAnsi="仿宋_GB2312" w:eastAsia="仿宋_GB2312" w:cs="仿宋_GB2312"/>
          <w:b/>
          <w:bCs/>
          <w:i w:val="0"/>
          <w:iCs w:val="0"/>
          <w:caps w:val="0"/>
          <w:snapToGrid/>
          <w:color w:val="auto"/>
          <w:spacing w:val="8"/>
          <w:kern w:val="0"/>
          <w:sz w:val="32"/>
          <w:szCs w:val="32"/>
          <w:shd w:val="clear" w:fill="FFFFFF"/>
          <w:lang w:val="en-US" w:eastAsia="zh-CN" w:bidi="ar"/>
        </w:rPr>
      </w:pPr>
      <w:r>
        <w:rPr>
          <w:rFonts w:hint="eastAsia" w:ascii="仿宋_GB2312" w:hAnsi="仿宋_GB2312" w:eastAsia="仿宋_GB2312" w:cs="仿宋_GB2312"/>
          <w:b/>
          <w:bCs/>
          <w:i w:val="0"/>
          <w:iCs w:val="0"/>
          <w:caps w:val="0"/>
          <w:snapToGrid/>
          <w:color w:val="auto"/>
          <w:spacing w:val="8"/>
          <w:kern w:val="0"/>
          <w:sz w:val="32"/>
          <w:szCs w:val="32"/>
          <w:shd w:val="clear" w:fill="FFFFFF"/>
          <w:lang w:val="en-US" w:eastAsia="zh-CN" w:bidi="ar"/>
        </w:rPr>
        <w:t>加强组织领导，切实增强依法统计、依法治统的主动性和自觉性，认真履行第一责任人职责，将法治工作纳入年度工作要点和“三张责任清单”，对学法、普法、执法、政务公开、行政执法等工作亲自部署、亲自过问、亲自协调，将法治建设与统计工作同部署、同推进、同督促、同考核、同奖惩，严格落实责任清单，确保各项法治工作有序推进。2022年共有11次党组会涉及法治建设议题，2次党组会专门部署统计执法检查工作，切实推动法制建设责任制落实。</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firstLine="643" w:firstLineChars="200"/>
        <w:jc w:val="both"/>
        <w:textAlignment w:val="baseline"/>
        <w:rPr>
          <w:rFonts w:hint="eastAsia" w:ascii="黑体" w:hAnsi="黑体" w:eastAsia="黑体" w:cs="黑体"/>
          <w:b/>
          <w:bCs/>
          <w:snapToGrid w:val="0"/>
          <w:color w:val="000000"/>
          <w:kern w:val="0"/>
          <w:sz w:val="32"/>
          <w:szCs w:val="32"/>
          <w:lang w:val="en-US" w:eastAsia="zh-CN"/>
        </w:rPr>
      </w:pPr>
      <w:r>
        <w:rPr>
          <w:rFonts w:hint="eastAsia" w:ascii="黑体" w:hAnsi="黑体" w:eastAsia="黑体" w:cs="黑体"/>
          <w:b/>
          <w:bCs/>
          <w:snapToGrid w:val="0"/>
          <w:color w:val="000000"/>
          <w:kern w:val="0"/>
          <w:sz w:val="32"/>
          <w:szCs w:val="32"/>
          <w:lang w:val="en-US" w:eastAsia="zh-CN"/>
        </w:rPr>
        <w:t>推进法治政府建设存在的不足和原因</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_GB2312" w:hAnsi="仿宋_GB2312" w:eastAsia="仿宋_GB2312" w:cs="仿宋_GB2312"/>
          <w:b/>
          <w:bCs/>
          <w:i w:val="0"/>
          <w:iCs w:val="0"/>
          <w:caps w:val="0"/>
          <w:snapToGrid/>
          <w:color w:val="auto"/>
          <w:spacing w:val="8"/>
          <w:sz w:val="32"/>
          <w:szCs w:val="32"/>
          <w:shd w:val="clear" w:fill="FFFFFF"/>
          <w:lang w:val="en-US" w:eastAsia="zh-CN"/>
        </w:rPr>
      </w:pPr>
      <w:r>
        <w:rPr>
          <w:rFonts w:hint="eastAsia" w:ascii="楷体_GB2312" w:hAnsi="楷体_GB2312" w:eastAsia="楷体_GB2312" w:cs="楷体_GB2312"/>
          <w:b/>
          <w:bCs/>
          <w:sz w:val="32"/>
          <w:szCs w:val="32"/>
          <w:lang w:val="en-US" w:eastAsia="zh-CN"/>
        </w:rPr>
        <w:t>（一）法治观念有待加强。</w:t>
      </w:r>
      <w:r>
        <w:rPr>
          <w:rFonts w:hint="eastAsia" w:ascii="仿宋_GB2312" w:hAnsi="仿宋_GB2312" w:eastAsia="仿宋_GB2312" w:cs="仿宋_GB2312"/>
          <w:b/>
          <w:bCs/>
          <w:i w:val="0"/>
          <w:iCs w:val="0"/>
          <w:caps w:val="0"/>
          <w:snapToGrid/>
          <w:color w:val="auto"/>
          <w:spacing w:val="8"/>
          <w:sz w:val="32"/>
          <w:szCs w:val="32"/>
          <w:shd w:val="clear" w:fill="FFFFFF"/>
          <w:lang w:eastAsia="zh-CN"/>
        </w:rPr>
        <w:t>一是认识不够到位。个别人员思想上不够重视，认识还不够到位，认为法治工作是虚功，还有个别人员</w:t>
      </w:r>
      <w:r>
        <w:rPr>
          <w:rFonts w:hint="eastAsia" w:ascii="仿宋_GB2312" w:hAnsi="仿宋_GB2312" w:eastAsia="仿宋_GB2312" w:cs="仿宋_GB2312"/>
          <w:b/>
          <w:bCs/>
          <w:sz w:val="32"/>
          <w:szCs w:val="32"/>
          <w:lang w:val="en-US" w:eastAsia="zh-CN"/>
        </w:rPr>
        <w:t>学习时间不够，学习内容不精，学习领悟不深，学以致用不足，</w:t>
      </w:r>
      <w:r>
        <w:rPr>
          <w:rFonts w:hint="eastAsia" w:ascii="仿宋_GB2312" w:hAnsi="仿宋_GB2312" w:eastAsia="仿宋_GB2312" w:cs="仿宋_GB2312"/>
          <w:b/>
          <w:bCs/>
          <w:i w:val="0"/>
          <w:iCs w:val="0"/>
          <w:caps w:val="0"/>
          <w:snapToGrid/>
          <w:color w:val="auto"/>
          <w:spacing w:val="8"/>
          <w:sz w:val="32"/>
          <w:szCs w:val="32"/>
          <w:shd w:val="clear" w:fill="FFFFFF"/>
          <w:lang w:eastAsia="zh-CN"/>
        </w:rPr>
        <w:t>往往安排什么做什么，有为学习而学习的情况。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_GB2312" w:hAnsi="仿宋_GB2312" w:eastAsia="仿宋_GB2312" w:cs="仿宋_GB2312"/>
          <w:b/>
          <w:bCs/>
          <w:sz w:val="32"/>
          <w:szCs w:val="32"/>
          <w:lang w:val="en-US" w:eastAsia="zh-CN"/>
        </w:rPr>
      </w:pPr>
      <w:r>
        <w:rPr>
          <w:rFonts w:hint="eastAsia" w:ascii="楷体_GB2312" w:hAnsi="楷体_GB2312" w:eastAsia="楷体_GB2312" w:cs="楷体_GB2312"/>
          <w:b/>
          <w:bCs/>
          <w:sz w:val="32"/>
          <w:szCs w:val="32"/>
          <w:lang w:val="en-US" w:eastAsia="zh-CN"/>
        </w:rPr>
        <w:t>（二）执法队伍有待加强。</w:t>
      </w:r>
      <w:r>
        <w:rPr>
          <w:rFonts w:hint="default" w:ascii="仿宋_GB2312" w:hAnsi="仿宋_GB2312" w:eastAsia="仿宋_GB2312" w:cs="仿宋_GB2312"/>
          <w:b/>
          <w:bCs/>
          <w:sz w:val="32"/>
          <w:szCs w:val="32"/>
          <w:lang w:val="en-US" w:eastAsia="zh-CN"/>
        </w:rPr>
        <w:t>统计执法人员较少，目前持证执法人员</w:t>
      </w:r>
      <w:r>
        <w:rPr>
          <w:rFonts w:hint="eastAsia" w:ascii="仿宋_GB2312" w:hAnsi="仿宋_GB2312" w:eastAsia="仿宋_GB2312" w:cs="仿宋_GB2312"/>
          <w:b/>
          <w:bCs/>
          <w:sz w:val="32"/>
          <w:szCs w:val="32"/>
          <w:lang w:val="en-US" w:eastAsia="zh-CN"/>
        </w:rPr>
        <w:t>2</w:t>
      </w:r>
      <w:r>
        <w:rPr>
          <w:rFonts w:hint="default" w:ascii="仿宋_GB2312" w:hAnsi="仿宋_GB2312" w:eastAsia="仿宋_GB2312" w:cs="仿宋_GB2312"/>
          <w:b/>
          <w:bCs/>
          <w:sz w:val="32"/>
          <w:szCs w:val="32"/>
          <w:lang w:val="en-US" w:eastAsia="zh-CN"/>
        </w:rPr>
        <w:t>人，同时要兼任专业或其他任务，分散了执法精力。执法人员非法学专业出身，掌握的统计业务知识也不够全面，面对统计执法实践中出现的新情况新问题感觉办法不多。打造一支政治过硬、业务精通的高素质专业化统计执法干部队伍需要下大力气。</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黑体" w:hAnsi="黑体" w:eastAsia="黑体" w:cs="黑体"/>
          <w:b/>
          <w:bCs/>
          <w:snapToGrid w:val="0"/>
          <w:color w:val="000000"/>
          <w:kern w:val="0"/>
          <w:sz w:val="32"/>
          <w:szCs w:val="32"/>
          <w:lang w:val="en-US" w:eastAsia="zh-CN"/>
        </w:rPr>
      </w:pPr>
      <w:r>
        <w:rPr>
          <w:rFonts w:hint="eastAsia" w:ascii="楷体_GB2312" w:hAnsi="楷体_GB2312" w:eastAsia="楷体_GB2312" w:cs="楷体_GB2312"/>
          <w:b/>
          <w:bCs/>
          <w:sz w:val="32"/>
          <w:szCs w:val="32"/>
          <w:lang w:val="en-US" w:eastAsia="zh-CN"/>
        </w:rPr>
        <w:t>（三）统计法宣传力度不够。</w:t>
      </w:r>
      <w:r>
        <w:rPr>
          <w:rFonts w:hint="eastAsia" w:ascii="仿宋_GB2312" w:hAnsi="仿宋_GB2312" w:eastAsia="仿宋_GB2312" w:cs="仿宋_GB2312"/>
          <w:b/>
          <w:bCs/>
          <w:sz w:val="32"/>
          <w:szCs w:val="32"/>
          <w:lang w:val="en-US" w:eastAsia="zh-CN"/>
        </w:rPr>
        <w:t>个别情况下普法工作注重形式，不注重实际效果，缺乏扎实细致的工作作风和长期埋头苦干的精神。有时宣传教育形式单一，内容空乏，基础资料不够健全。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黑体" w:hAnsi="黑体" w:eastAsia="黑体" w:cs="黑体"/>
          <w:b/>
          <w:bCs/>
          <w:snapToGrid w:val="0"/>
          <w:color w:val="000000"/>
          <w:kern w:val="0"/>
          <w:sz w:val="32"/>
          <w:szCs w:val="32"/>
          <w:lang w:val="en-US" w:eastAsia="zh-CN"/>
        </w:rPr>
      </w:pPr>
      <w:r>
        <w:rPr>
          <w:rFonts w:hint="eastAsia" w:ascii="黑体" w:hAnsi="黑体" w:eastAsia="黑体" w:cs="黑体"/>
          <w:b/>
          <w:bCs/>
          <w:snapToGrid w:val="0"/>
          <w:color w:val="000000"/>
          <w:kern w:val="0"/>
          <w:sz w:val="32"/>
          <w:szCs w:val="32"/>
          <w:lang w:val="en-US" w:eastAsia="zh-CN"/>
        </w:rPr>
        <w:t>四、2023年推进法治政府建设的主要安排</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_GB2312" w:hAnsi="仿宋_GB2312" w:eastAsia="仿宋_GB2312" w:cs="仿宋_GB2312"/>
          <w:b/>
          <w:bCs/>
          <w:sz w:val="32"/>
          <w:szCs w:val="32"/>
          <w:lang w:val="en-US" w:eastAsia="zh-CN"/>
        </w:rPr>
      </w:pPr>
      <w:r>
        <w:rPr>
          <w:rFonts w:hint="eastAsia" w:ascii="楷体_GB2312" w:hAnsi="楷体_GB2312" w:eastAsia="楷体_GB2312" w:cs="楷体_GB2312"/>
          <w:b/>
          <w:bCs/>
          <w:sz w:val="32"/>
          <w:szCs w:val="32"/>
          <w:lang w:val="en-US" w:eastAsia="zh-CN"/>
        </w:rPr>
        <w:t>（一）进一步推动法治学习。</w:t>
      </w:r>
      <w:r>
        <w:rPr>
          <w:rFonts w:hint="eastAsia" w:ascii="仿宋_GB2312" w:hAnsi="仿宋_GB2312" w:eastAsia="仿宋_GB2312" w:cs="仿宋_GB2312"/>
          <w:b/>
          <w:bCs/>
          <w:sz w:val="32"/>
          <w:szCs w:val="32"/>
          <w:lang w:val="en-US" w:eastAsia="zh-CN"/>
        </w:rPr>
        <w:t>持续做好《统计法》、《意见》</w:t>
      </w:r>
      <w:r>
        <w:rPr>
          <w:rFonts w:hint="eastAsia" w:ascii="仿宋_GB2312" w:hAnsi="仿宋_GB2312" w:cs="仿宋_GB2312"/>
          <w:b/>
          <w:bCs/>
          <w:sz w:val="32"/>
          <w:szCs w:val="32"/>
          <w:lang w:val="en-US" w:eastAsia="zh-CN"/>
        </w:rPr>
        <w:t>、</w:t>
      </w:r>
      <w:r>
        <w:rPr>
          <w:rFonts w:hint="eastAsia" w:ascii="仿宋_GB2312" w:hAnsi="仿宋_GB2312" w:eastAsia="仿宋_GB2312" w:cs="仿宋_GB2312"/>
          <w:b/>
          <w:bCs/>
          <w:sz w:val="32"/>
          <w:szCs w:val="32"/>
          <w:lang w:val="en-US" w:eastAsia="zh-CN"/>
        </w:rPr>
        <w:t>《办法》、《规定》及《统计监督意见》的再学习再贯彻。强化法治教育培训，制定聘请专家学者宣讲法律法规，提升全局干部法律素养，提高依法行政能力。</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_GB2312" w:hAnsi="仿宋_GB2312" w:eastAsia="仿宋_GB2312" w:cs="仿宋_GB2312"/>
          <w:b/>
          <w:bCs/>
          <w:sz w:val="32"/>
          <w:szCs w:val="32"/>
        </w:rPr>
      </w:pPr>
      <w:r>
        <w:rPr>
          <w:rFonts w:hint="eastAsia" w:ascii="楷体_GB2312" w:hAnsi="楷体_GB2312" w:eastAsia="楷体_GB2312" w:cs="楷体_GB2312"/>
          <w:b/>
          <w:bCs/>
          <w:sz w:val="32"/>
          <w:szCs w:val="32"/>
          <w:lang w:val="en-US" w:eastAsia="zh-CN"/>
        </w:rPr>
        <w:t>（二）提升执法宣传力度</w:t>
      </w:r>
      <w:r>
        <w:rPr>
          <w:rFonts w:hint="eastAsia" w:ascii="楷体_GB2312" w:hAnsi="楷体_GB2312" w:eastAsia="楷体_GB2312" w:cs="楷体_GB2312"/>
          <w:b/>
          <w:bCs/>
          <w:sz w:val="32"/>
          <w:szCs w:val="32"/>
        </w:rPr>
        <w:t>。</w:t>
      </w:r>
      <w:r>
        <w:rPr>
          <w:rFonts w:hint="eastAsia" w:ascii="仿宋_GB2312" w:hAnsi="仿宋_GB2312" w:eastAsia="仿宋_GB2312" w:cs="仿宋_GB2312"/>
          <w:b/>
          <w:bCs/>
          <w:sz w:val="32"/>
          <w:szCs w:val="32"/>
          <w:lang w:eastAsia="zh-CN"/>
        </w:rPr>
        <w:t>切实</w:t>
      </w:r>
      <w:r>
        <w:rPr>
          <w:rFonts w:hint="eastAsia" w:ascii="仿宋_GB2312" w:hAnsi="仿宋_GB2312" w:eastAsia="仿宋_GB2312" w:cs="仿宋_GB2312"/>
          <w:b/>
          <w:bCs/>
          <w:sz w:val="32"/>
          <w:szCs w:val="32"/>
        </w:rPr>
        <w:t>全面贯彻落实习近平法治思想，切实推动普法责任制落实。加强统计法治宣传教育，制定部门普法责任清单。</w:t>
      </w:r>
      <w:r>
        <w:rPr>
          <w:rFonts w:hint="eastAsia" w:ascii="仿宋_GB2312" w:hAnsi="仿宋_GB2312" w:eastAsia="仿宋_GB2312" w:cs="仿宋_GB2312"/>
          <w:b/>
          <w:bCs/>
          <w:sz w:val="32"/>
          <w:szCs w:val="32"/>
          <w:lang w:eastAsia="zh-CN"/>
        </w:rPr>
        <w:t>借助多媒体、警示案例、创新统计法治宣传教育方式方法，</w:t>
      </w:r>
      <w:r>
        <w:rPr>
          <w:rFonts w:hint="eastAsia" w:ascii="仿宋_GB2312" w:hAnsi="仿宋_GB2312" w:eastAsia="仿宋_GB2312" w:cs="仿宋_GB2312"/>
          <w:b/>
          <w:bCs/>
          <w:sz w:val="32"/>
          <w:szCs w:val="32"/>
        </w:rPr>
        <w:t>扩大统计法宣传效果，营造守法氛围。</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（三）加强统计执法培训。</w:t>
      </w:r>
      <w:r>
        <w:rPr>
          <w:rFonts w:hint="eastAsia" w:ascii="仿宋_GB2312" w:hAnsi="仿宋_GB2312" w:eastAsia="仿宋_GB2312" w:cs="仿宋_GB2312"/>
          <w:b/>
          <w:bCs/>
          <w:sz w:val="32"/>
          <w:szCs w:val="32"/>
        </w:rPr>
        <w:t>积极组织符合条件人员参加统计执法资格考试，同时</w:t>
      </w:r>
      <w:r>
        <w:rPr>
          <w:rFonts w:hint="eastAsia" w:ascii="仿宋_GB2312" w:hAnsi="仿宋_GB2312" w:eastAsia="仿宋_GB2312" w:cs="仿宋_GB2312"/>
          <w:b/>
          <w:bCs/>
          <w:sz w:val="32"/>
          <w:szCs w:val="32"/>
          <w:lang w:val="en-US" w:eastAsia="zh-CN"/>
        </w:rPr>
        <w:t>结合岗位实际和专业特点，</w:t>
      </w:r>
      <w:r>
        <w:rPr>
          <w:rFonts w:hint="eastAsia" w:ascii="仿宋_GB2312" w:hAnsi="仿宋_GB2312" w:eastAsia="仿宋_GB2312" w:cs="仿宋_GB2312"/>
          <w:b/>
          <w:bCs/>
          <w:sz w:val="32"/>
          <w:szCs w:val="32"/>
        </w:rPr>
        <w:t>按照实用实效的培训导向，坚持缺什么，补什么的原则，每年分批分期采取“走出去或请进来”的方式，组织</w:t>
      </w:r>
      <w:r>
        <w:rPr>
          <w:rFonts w:hint="eastAsia" w:ascii="仿宋_GB2312" w:hAnsi="仿宋_GB2312" w:eastAsia="仿宋_GB2312" w:cs="仿宋_GB2312"/>
          <w:b/>
          <w:bCs/>
          <w:sz w:val="32"/>
          <w:szCs w:val="32"/>
          <w:lang w:eastAsia="zh-CN"/>
        </w:rPr>
        <w:t>统计人员</w:t>
      </w:r>
      <w:r>
        <w:rPr>
          <w:rFonts w:hint="eastAsia" w:ascii="仿宋_GB2312" w:hAnsi="仿宋_GB2312" w:eastAsia="仿宋_GB2312" w:cs="仿宋_GB2312"/>
          <w:b/>
          <w:bCs/>
          <w:sz w:val="32"/>
          <w:szCs w:val="32"/>
        </w:rPr>
        <w:t>参加</w:t>
      </w:r>
      <w:r>
        <w:rPr>
          <w:rFonts w:hint="eastAsia" w:ascii="仿宋_GB2312" w:hAnsi="仿宋_GB2312" w:eastAsia="仿宋_GB2312" w:cs="仿宋_GB2312"/>
          <w:b/>
          <w:bCs/>
          <w:sz w:val="32"/>
          <w:szCs w:val="32"/>
          <w:lang w:eastAsia="zh-CN"/>
        </w:rPr>
        <w:t>上级组织的统计执法培训</w:t>
      </w:r>
      <w:r>
        <w:rPr>
          <w:rFonts w:hint="eastAsia" w:ascii="仿宋_GB2312" w:hAnsi="仿宋_GB2312" w:eastAsia="仿宋_GB2312" w:cs="仿宋_GB2312"/>
          <w:b/>
          <w:bCs/>
          <w:sz w:val="32"/>
          <w:szCs w:val="32"/>
        </w:rPr>
        <w:t>，进一步抓好统计执法人员的培训工作，使其熟练掌握统计法律法规，努力提高统计人员的执法能力和执法水平。</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黑体" w:hAnsi="黑体" w:eastAsia="黑体" w:cs="黑体"/>
          <w:b/>
          <w:bCs/>
          <w:snapToGrid w:val="0"/>
          <w:color w:val="000000"/>
          <w:kern w:val="0"/>
          <w:sz w:val="32"/>
          <w:szCs w:val="32"/>
          <w:lang w:val="en-US" w:eastAsia="zh-CN"/>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2010601030101010101"/>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B53D03"/>
    <w:multiLevelType w:val="singleLevel"/>
    <w:tmpl w:val="30B53D03"/>
    <w:lvl w:ilvl="0" w:tentative="0">
      <w:start w:val="1"/>
      <w:numFmt w:val="chineseCounting"/>
      <w:suff w:val="nothing"/>
      <w:lvlText w:val="%1、"/>
      <w:lvlJc w:val="left"/>
      <w:rPr>
        <w:rFonts w:hint="eastAsia"/>
      </w:rPr>
    </w:lvl>
  </w:abstractNum>
  <w:abstractNum w:abstractNumId="1">
    <w:nsid w:val="35781DA5"/>
    <w:multiLevelType w:val="singleLevel"/>
    <w:tmpl w:val="35781DA5"/>
    <w:lvl w:ilvl="0" w:tentative="0">
      <w:start w:val="4"/>
      <w:numFmt w:val="chineseCounting"/>
      <w:suff w:val="nothing"/>
      <w:lvlText w:val="（%1）"/>
      <w:lvlJc w:val="left"/>
      <w:rPr>
        <w:rFonts w:hint="eastAsia"/>
      </w:rPr>
    </w:lvl>
  </w:abstractNum>
  <w:abstractNum w:abstractNumId="2">
    <w:nsid w:val="5A9555E3"/>
    <w:multiLevelType w:val="singleLevel"/>
    <w:tmpl w:val="5A9555E3"/>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iNTY3YWJmMjRkNThiZjliZTAyOTEyYmI3ZGM2MTAifQ=="/>
  </w:docVars>
  <w:rsids>
    <w:rsidRoot w:val="72EC7652"/>
    <w:rsid w:val="0612404B"/>
    <w:rsid w:val="07FB307F"/>
    <w:rsid w:val="17FA5DDA"/>
    <w:rsid w:val="1D2311A9"/>
    <w:rsid w:val="20953524"/>
    <w:rsid w:val="2EE45D6B"/>
    <w:rsid w:val="34C32B95"/>
    <w:rsid w:val="47C307BC"/>
    <w:rsid w:val="501235E8"/>
    <w:rsid w:val="67000F07"/>
    <w:rsid w:val="72EC7652"/>
    <w:rsid w:val="75D90F75"/>
    <w:rsid w:val="7ACF4CA1"/>
    <w:rsid w:val="7B317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Ascii" w:hAnsiTheme="minorAscii" w:cstheme="minorBidi"/>
      <w:b/>
      <w:kern w:val="2"/>
      <w:sz w:val="32"/>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outlineLvl w:val="0"/>
    </w:pPr>
    <w:rPr>
      <w:rFonts w:eastAsia="方正小标宋简体"/>
      <w:b w:val="0"/>
      <w:kern w:val="44"/>
      <w:sz w:val="44"/>
    </w:rPr>
  </w:style>
  <w:style w:type="paragraph" w:styleId="3">
    <w:name w:val="heading 2"/>
    <w:basedOn w:val="1"/>
    <w:next w:val="1"/>
    <w:semiHidden/>
    <w:unhideWhenUsed/>
    <w:qFormat/>
    <w:uiPriority w:val="0"/>
    <w:pPr>
      <w:keepNext/>
      <w:keepLines/>
      <w:spacing w:beforeLines="0" w:beforeAutospacing="0" w:afterLines="0" w:afterAutospacing="0" w:line="560" w:lineRule="exact"/>
      <w:outlineLvl w:val="1"/>
    </w:pPr>
    <w:rPr>
      <w:rFonts w:ascii="Arial" w:hAnsi="Arial" w:eastAsia="黑体"/>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2867</Words>
  <Characters>2902</Characters>
  <Lines>0</Lines>
  <Paragraphs>0</Paragraphs>
  <TotalTime>5</TotalTime>
  <ScaleCrop>false</ScaleCrop>
  <LinksUpToDate>false</LinksUpToDate>
  <CharactersWithSpaces>2903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2023-01-29T01:53:00Z</dcterms:created>
  <dc:creator>大丽</dc:creator>
  <cp:lastModifiedBy>Administrator</cp:lastModifiedBy>
  <dcterms:modified xsi:type="dcterms:W3CDTF">2023-02-02T08:01:31Z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5264209A0A594809AB1F68AA8BA016BE</vt:lpwstr>
  </property>
</Properties>
</file>