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60" w:lineRule="atLeast"/>
        <w:ind w:left="0" w:right="0"/>
        <w:jc w:val="center"/>
      </w:pPr>
      <w:bookmarkStart w:id="0" w:name="_GoBack"/>
      <w:bookmarkEnd w:id="0"/>
      <w:r>
        <w:rPr>
          <w:rFonts w:ascii="方正小标宋简体" w:hAnsi="方正小标宋简体" w:eastAsia="方正小标宋简体" w:cs="方正小标宋简体"/>
          <w:sz w:val="44"/>
          <w:szCs w:val="44"/>
          <w:shd w:val="clear" w:fill="FFFFFF"/>
        </w:rPr>
        <w:t xml:space="preserve">沂源县统计局 </w:t>
      </w:r>
    </w:p>
    <w:p>
      <w:pPr>
        <w:pStyle w:val="2"/>
        <w:keepNext w:val="0"/>
        <w:keepLines w:val="0"/>
        <w:widowControl/>
        <w:suppressLineNumbers w:val="0"/>
        <w:shd w:val="clear" w:fill="FFFFFF"/>
        <w:spacing w:before="0" w:beforeAutospacing="0" w:after="0" w:afterAutospacing="0" w:line="560" w:lineRule="atLeast"/>
        <w:ind w:left="0" w:right="0"/>
        <w:jc w:val="center"/>
      </w:pPr>
      <w:r>
        <w:rPr>
          <w:rFonts w:hint="eastAsia" w:ascii="方正小标宋简体" w:hAnsi="方正小标宋简体" w:eastAsia="方正小标宋简体" w:cs="方正小标宋简体"/>
          <w:sz w:val="44"/>
          <w:szCs w:val="44"/>
          <w:shd w:val="clear" w:fill="FFFFFF"/>
          <w:lang w:val="en-US"/>
        </w:rPr>
        <w:t>2023</w:t>
      </w:r>
      <w:r>
        <w:rPr>
          <w:rFonts w:hint="eastAsia" w:ascii="方正小标宋简体" w:hAnsi="方正小标宋简体" w:eastAsia="方正小标宋简体" w:cs="方正小标宋简体"/>
          <w:sz w:val="44"/>
          <w:szCs w:val="44"/>
          <w:shd w:val="clear" w:fill="FFFFFF"/>
        </w:rPr>
        <w:t>年政府信息公开工作年度报告</w:t>
      </w:r>
    </w:p>
    <w:p>
      <w:pPr>
        <w:pStyle w:val="3"/>
        <w:keepNext w:val="0"/>
        <w:keepLines w:val="0"/>
        <w:widowControl/>
        <w:suppressLineNumbers w:val="0"/>
        <w:autoSpaceDE/>
        <w:autoSpaceDN w:val="0"/>
        <w:spacing w:line="560" w:lineRule="atLeast"/>
        <w:ind w:left="0" w:firstLine="640"/>
      </w:pPr>
      <w:r>
        <w:rPr>
          <w:rFonts w:ascii="仿宋_GB2312" w:eastAsia="仿宋_GB2312" w:cs="仿宋_GB2312"/>
          <w:sz w:val="32"/>
          <w:szCs w:val="32"/>
          <w:lang w:val="en-US"/>
        </w:rPr>
        <w:t> </w:t>
      </w:r>
    </w:p>
    <w:p>
      <w:pPr>
        <w:pStyle w:val="3"/>
        <w:keepNext w:val="0"/>
        <w:keepLines w:val="0"/>
        <w:widowControl/>
        <w:suppressLineNumbers w:val="0"/>
        <w:spacing w:line="560" w:lineRule="atLeast"/>
        <w:ind w:left="0" w:firstLine="640"/>
      </w:pPr>
      <w:r>
        <w:rPr>
          <w:rFonts w:hint="eastAsia" w:ascii="仿宋_GB2312" w:eastAsia="仿宋_GB2312" w:cs="仿宋_GB2312"/>
          <w:color w:val="000000"/>
          <w:sz w:val="32"/>
          <w:szCs w:val="32"/>
          <w:shd w:val="clear" w:fill="FFFFFF"/>
        </w:rPr>
        <w:t>根据《中华人民共和国政府信息公开条例》（以下简称《条例》规定的有关文件要求，编制了沂源县统计局</w:t>
      </w:r>
      <w:r>
        <w:rPr>
          <w:rFonts w:hint="eastAsia" w:ascii="仿宋_GB2312" w:eastAsia="仿宋_GB2312" w:cs="仿宋_GB2312"/>
          <w:color w:val="000000"/>
          <w:sz w:val="32"/>
          <w:szCs w:val="32"/>
          <w:shd w:val="clear" w:fill="FFFFFF"/>
          <w:lang w:val="en-US"/>
        </w:rPr>
        <w:t>2023</w:t>
      </w:r>
      <w:r>
        <w:rPr>
          <w:rFonts w:hint="eastAsia" w:ascii="仿宋_GB2312" w:eastAsia="仿宋_GB2312" w:cs="仿宋_GB2312"/>
          <w:color w:val="000000"/>
          <w:sz w:val="32"/>
          <w:szCs w:val="32"/>
          <w:shd w:val="clear" w:fill="FFFFFF"/>
        </w:rPr>
        <w:t>年政府信息公开工作年度报告，本报告中所列数据统计期限为</w:t>
      </w:r>
      <w:r>
        <w:rPr>
          <w:rFonts w:hint="eastAsia" w:ascii="仿宋_GB2312" w:eastAsia="仿宋_GB2312" w:cs="仿宋_GB2312"/>
          <w:color w:val="000000"/>
          <w:sz w:val="32"/>
          <w:szCs w:val="32"/>
          <w:shd w:val="clear" w:fill="FFFFFF"/>
          <w:lang w:val="en-US"/>
        </w:rPr>
        <w:t>2023</w:t>
      </w:r>
      <w:r>
        <w:rPr>
          <w:rFonts w:hint="eastAsia" w:ascii="仿宋_GB2312" w:eastAsia="仿宋_GB2312" w:cs="仿宋_GB2312"/>
          <w:color w:val="000000"/>
          <w:sz w:val="32"/>
          <w:szCs w:val="32"/>
          <w:shd w:val="clear" w:fill="FFFFFF"/>
        </w:rPr>
        <w:t>年</w:t>
      </w:r>
      <w:r>
        <w:rPr>
          <w:rFonts w:hint="eastAsia" w:ascii="仿宋_GB2312" w:eastAsia="仿宋_GB2312" w:cs="仿宋_GB2312"/>
          <w:color w:val="000000"/>
          <w:sz w:val="32"/>
          <w:szCs w:val="32"/>
          <w:shd w:val="clear" w:fill="FFFFFF"/>
          <w:lang w:val="en-US"/>
        </w:rPr>
        <w:t>1</w:t>
      </w:r>
      <w:r>
        <w:rPr>
          <w:rFonts w:hint="eastAsia" w:ascii="仿宋_GB2312" w:eastAsia="仿宋_GB2312" w:cs="仿宋_GB2312"/>
          <w:color w:val="000000"/>
          <w:sz w:val="32"/>
          <w:szCs w:val="32"/>
          <w:shd w:val="clear" w:fill="FFFFFF"/>
        </w:rPr>
        <w:t>月</w:t>
      </w:r>
      <w:r>
        <w:rPr>
          <w:rFonts w:hint="eastAsia" w:ascii="仿宋_GB2312" w:eastAsia="仿宋_GB2312" w:cs="仿宋_GB2312"/>
          <w:color w:val="000000"/>
          <w:sz w:val="32"/>
          <w:szCs w:val="32"/>
          <w:shd w:val="clear" w:fill="FFFFFF"/>
          <w:lang w:val="en-US"/>
        </w:rPr>
        <w:t>1</w:t>
      </w:r>
      <w:r>
        <w:rPr>
          <w:rFonts w:hint="eastAsia" w:ascii="仿宋_GB2312" w:eastAsia="仿宋_GB2312" w:cs="仿宋_GB2312"/>
          <w:color w:val="000000"/>
          <w:sz w:val="32"/>
          <w:szCs w:val="32"/>
          <w:shd w:val="clear" w:fill="FFFFFF"/>
        </w:rPr>
        <w:t>日—</w:t>
      </w:r>
      <w:r>
        <w:rPr>
          <w:rFonts w:hint="eastAsia" w:ascii="仿宋_GB2312" w:eastAsia="仿宋_GB2312" w:cs="仿宋_GB2312"/>
          <w:color w:val="000000"/>
          <w:sz w:val="32"/>
          <w:szCs w:val="32"/>
          <w:shd w:val="clear" w:fill="FFFFFF"/>
          <w:lang w:val="en-US"/>
        </w:rPr>
        <w:t>2023</w:t>
      </w:r>
      <w:r>
        <w:rPr>
          <w:rFonts w:hint="eastAsia" w:ascii="仿宋_GB2312" w:eastAsia="仿宋_GB2312" w:cs="仿宋_GB2312"/>
          <w:color w:val="000000"/>
          <w:sz w:val="32"/>
          <w:szCs w:val="32"/>
          <w:shd w:val="clear" w:fill="FFFFFF"/>
        </w:rPr>
        <w:t>年</w:t>
      </w:r>
      <w:r>
        <w:rPr>
          <w:rFonts w:hint="eastAsia" w:ascii="仿宋_GB2312" w:eastAsia="仿宋_GB2312" w:cs="仿宋_GB2312"/>
          <w:color w:val="000000"/>
          <w:sz w:val="32"/>
          <w:szCs w:val="32"/>
          <w:shd w:val="clear" w:fill="FFFFFF"/>
          <w:lang w:val="en-US"/>
        </w:rPr>
        <w:t>12</w:t>
      </w:r>
      <w:r>
        <w:rPr>
          <w:rFonts w:hint="eastAsia" w:ascii="仿宋_GB2312" w:eastAsia="仿宋_GB2312" w:cs="仿宋_GB2312"/>
          <w:color w:val="000000"/>
          <w:sz w:val="32"/>
          <w:szCs w:val="32"/>
          <w:shd w:val="clear" w:fill="FFFFFF"/>
        </w:rPr>
        <w:t>月</w:t>
      </w:r>
      <w:r>
        <w:rPr>
          <w:rFonts w:hint="eastAsia" w:ascii="仿宋_GB2312" w:eastAsia="仿宋_GB2312" w:cs="仿宋_GB2312"/>
          <w:color w:val="000000"/>
          <w:sz w:val="32"/>
          <w:szCs w:val="32"/>
          <w:shd w:val="clear" w:fill="FFFFFF"/>
          <w:lang w:val="en-US"/>
        </w:rPr>
        <w:t>31</w:t>
      </w:r>
      <w:r>
        <w:rPr>
          <w:rFonts w:hint="eastAsia" w:ascii="仿宋_GB2312" w:eastAsia="仿宋_GB2312" w:cs="仿宋_GB2312"/>
          <w:color w:val="000000"/>
          <w:sz w:val="32"/>
          <w:szCs w:val="32"/>
          <w:shd w:val="clear" w:fill="FFFFFF"/>
        </w:rPr>
        <w:t>日。如对报告内容有疑问，请与沂源县统计局联系（地址：沂源县振兴路</w:t>
      </w:r>
      <w:r>
        <w:rPr>
          <w:rFonts w:hint="eastAsia" w:ascii="仿宋_GB2312" w:eastAsia="仿宋_GB2312" w:cs="仿宋_GB2312"/>
          <w:color w:val="000000"/>
          <w:sz w:val="32"/>
          <w:szCs w:val="32"/>
          <w:shd w:val="clear" w:fill="FFFFFF"/>
          <w:lang w:val="en-US"/>
        </w:rPr>
        <w:t>61</w:t>
      </w:r>
      <w:r>
        <w:rPr>
          <w:rFonts w:hint="eastAsia" w:ascii="仿宋_GB2312" w:eastAsia="仿宋_GB2312" w:cs="仿宋_GB2312"/>
          <w:color w:val="000000"/>
          <w:sz w:val="32"/>
          <w:szCs w:val="32"/>
          <w:shd w:val="clear" w:fill="FFFFFF"/>
        </w:rPr>
        <w:t>号；邮编：</w:t>
      </w:r>
      <w:r>
        <w:rPr>
          <w:rFonts w:hint="eastAsia" w:ascii="仿宋_GB2312" w:eastAsia="仿宋_GB2312" w:cs="仿宋_GB2312"/>
          <w:color w:val="000000"/>
          <w:sz w:val="32"/>
          <w:szCs w:val="32"/>
          <w:shd w:val="clear" w:fill="FFFFFF"/>
          <w:lang w:val="en-US"/>
        </w:rPr>
        <w:t>256100</w:t>
      </w:r>
      <w:r>
        <w:rPr>
          <w:rFonts w:hint="eastAsia" w:ascii="仿宋_GB2312" w:eastAsia="仿宋_GB2312" w:cs="仿宋_GB2312"/>
          <w:color w:val="000000"/>
          <w:sz w:val="32"/>
          <w:szCs w:val="32"/>
          <w:shd w:val="clear" w:fill="FFFFFF"/>
        </w:rPr>
        <w:t>；电话：</w:t>
      </w:r>
      <w:r>
        <w:rPr>
          <w:rFonts w:hint="eastAsia" w:ascii="仿宋_GB2312" w:eastAsia="仿宋_GB2312" w:cs="仿宋_GB2312"/>
          <w:color w:val="000000"/>
          <w:sz w:val="32"/>
          <w:szCs w:val="32"/>
          <w:shd w:val="clear" w:fill="FFFFFF"/>
          <w:lang w:val="en-US"/>
        </w:rPr>
        <w:t>0533-3241196</w:t>
      </w:r>
      <w:r>
        <w:rPr>
          <w:rFonts w:hint="eastAsia" w:ascii="仿宋_GB2312" w:eastAsia="仿宋_GB2312" w:cs="仿宋_GB2312"/>
          <w:color w:val="000000"/>
          <w:sz w:val="32"/>
          <w:szCs w:val="32"/>
          <w:shd w:val="clear" w:fill="FFFFFF"/>
        </w:rPr>
        <w:t>；邮箱：</w:t>
      </w:r>
      <w:r>
        <w:rPr>
          <w:rFonts w:hint="eastAsia" w:ascii="仿宋_GB2312" w:eastAsia="仿宋_GB2312" w:cs="仿宋_GB2312"/>
          <w:color w:val="000000"/>
          <w:sz w:val="32"/>
          <w:szCs w:val="32"/>
          <w:shd w:val="clear" w:fill="FFFFFF"/>
          <w:lang w:val="en-US"/>
        </w:rPr>
        <w:t>yyxtjjbgs@zb.shandong.cn</w:t>
      </w:r>
      <w:r>
        <w:rPr>
          <w:rFonts w:hint="eastAsia" w:ascii="仿宋_GB2312" w:eastAsia="仿宋_GB2312" w:cs="仿宋_GB2312"/>
          <w:color w:val="000000"/>
          <w:sz w:val="32"/>
          <w:szCs w:val="32"/>
          <w:shd w:val="clear" w:fill="FFFFFF"/>
        </w:rPr>
        <w:t>）。现将</w:t>
      </w:r>
      <w:r>
        <w:rPr>
          <w:rFonts w:hint="eastAsia" w:ascii="仿宋_GB2312" w:eastAsia="仿宋_GB2312" w:cs="仿宋_GB2312"/>
          <w:color w:val="000000"/>
          <w:sz w:val="32"/>
          <w:szCs w:val="32"/>
          <w:shd w:val="clear" w:fill="FFFFFF"/>
          <w:lang w:val="en-US"/>
        </w:rPr>
        <w:t>2023</w:t>
      </w:r>
      <w:r>
        <w:rPr>
          <w:rFonts w:hint="eastAsia" w:ascii="仿宋_GB2312" w:eastAsia="仿宋_GB2312" w:cs="仿宋_GB2312"/>
          <w:color w:val="000000"/>
          <w:sz w:val="32"/>
          <w:szCs w:val="32"/>
          <w:shd w:val="clear" w:fill="FFFFFF"/>
        </w:rPr>
        <w:t>年度信息公开工作报告如下：</w:t>
      </w:r>
    </w:p>
    <w:p>
      <w:pPr>
        <w:pStyle w:val="3"/>
        <w:keepNext w:val="0"/>
        <w:keepLines w:val="0"/>
        <w:widowControl/>
        <w:suppressLineNumbers w:val="0"/>
        <w:autoSpaceDE/>
        <w:autoSpaceDN w:val="0"/>
        <w:spacing w:line="560" w:lineRule="atLeast"/>
        <w:ind w:left="0" w:firstLine="622"/>
      </w:pPr>
      <w:r>
        <w:rPr>
          <w:rStyle w:val="6"/>
          <w:rFonts w:ascii="黑体" w:hAnsi="宋体" w:eastAsia="黑体" w:cs="黑体"/>
          <w:sz w:val="31"/>
          <w:szCs w:val="31"/>
        </w:rPr>
        <w:t>一、总体情况</w:t>
      </w:r>
    </w:p>
    <w:p>
      <w:pPr>
        <w:pStyle w:val="3"/>
        <w:keepNext w:val="0"/>
        <w:keepLines w:val="0"/>
        <w:widowControl/>
        <w:suppressLineNumbers w:val="0"/>
        <w:autoSpaceDE/>
        <w:autoSpaceDN w:val="0"/>
        <w:spacing w:line="560" w:lineRule="atLeast"/>
        <w:ind w:left="0" w:firstLine="620"/>
      </w:pPr>
      <w:r>
        <w:rPr>
          <w:rFonts w:hint="default" w:ascii="Times New Roman" w:hAnsi="Times New Roman" w:cs="Times New Roman"/>
          <w:color w:val="000000"/>
          <w:sz w:val="31"/>
          <w:szCs w:val="31"/>
          <w:shd w:val="clear" w:fill="FFFFFF"/>
          <w:lang w:val="en-US"/>
        </w:rPr>
        <w:t>2023</w:t>
      </w:r>
      <w:r>
        <w:rPr>
          <w:rFonts w:hint="eastAsia" w:ascii="仿宋_GB2312" w:eastAsia="仿宋_GB2312" w:cs="仿宋_GB2312"/>
          <w:color w:val="000000"/>
          <w:sz w:val="31"/>
          <w:szCs w:val="31"/>
          <w:shd w:val="clear" w:fill="FFFFFF"/>
        </w:rPr>
        <w:t>年沂源县统计局全面贯彻落实党的二十大精神，</w:t>
      </w:r>
      <w:r>
        <w:rPr>
          <w:rFonts w:hint="eastAsia" w:ascii="仿宋_GB2312" w:eastAsia="仿宋_GB2312" w:cs="仿宋_GB2312"/>
          <w:color w:val="000000"/>
          <w:sz w:val="32"/>
          <w:szCs w:val="32"/>
          <w:shd w:val="clear" w:fill="FFFFFF"/>
        </w:rPr>
        <w:t>结合本部门《统计法》和相关保密政策，严格落实政府信息公开工作，</w:t>
      </w:r>
      <w:r>
        <w:rPr>
          <w:rFonts w:hint="eastAsia" w:ascii="仿宋_GB2312" w:eastAsia="仿宋_GB2312" w:cs="仿宋_GB2312"/>
          <w:color w:val="000000"/>
          <w:sz w:val="31"/>
          <w:szCs w:val="31"/>
          <w:shd w:val="clear" w:fill="FFFFFF"/>
        </w:rPr>
        <w:t>坚持围绕政务服务透明及时原则开展政务公开工作。以“融公开”平台为主体，多种渠道并存，根据相关条例等要求，依法及时开展诸如统计数据、部门预决算等多项政务公开工作。</w:t>
      </w:r>
    </w:p>
    <w:p>
      <w:pPr>
        <w:pStyle w:val="3"/>
        <w:keepNext w:val="0"/>
        <w:keepLines w:val="0"/>
        <w:widowControl/>
        <w:suppressLineNumbers w:val="0"/>
        <w:shd w:val="clear" w:fill="FFFFFF"/>
        <w:spacing w:before="0" w:beforeAutospacing="0" w:after="0" w:afterAutospacing="0" w:line="560" w:lineRule="atLeast"/>
        <w:ind w:left="0" w:right="0" w:firstLine="640"/>
        <w:jc w:val="both"/>
      </w:pPr>
      <w:r>
        <w:rPr>
          <w:rFonts w:ascii="楷体_GB2312" w:eastAsia="楷体_GB2312" w:cs="楷体_GB2312"/>
          <w:color w:val="000000"/>
          <w:sz w:val="32"/>
          <w:szCs w:val="32"/>
          <w:shd w:val="clear" w:fill="FFFFFF"/>
          <w:lang w:val="en-US"/>
        </w:rPr>
        <w:t>1.</w:t>
      </w:r>
      <w:r>
        <w:rPr>
          <w:rFonts w:hint="eastAsia" w:ascii="楷体_GB2312" w:eastAsia="楷体_GB2312" w:cs="楷体_GB2312"/>
          <w:color w:val="000000"/>
          <w:sz w:val="32"/>
          <w:szCs w:val="32"/>
          <w:shd w:val="clear" w:fill="FFFFFF"/>
        </w:rPr>
        <w:t>主动公开方面</w:t>
      </w:r>
    </w:p>
    <w:p>
      <w:pPr>
        <w:pStyle w:val="3"/>
        <w:keepNext w:val="0"/>
        <w:keepLines w:val="0"/>
        <w:widowControl/>
        <w:suppressLineNumbers w:val="0"/>
        <w:spacing w:line="560" w:lineRule="atLeast"/>
        <w:ind w:left="0" w:firstLine="640"/>
      </w:pPr>
      <w:r>
        <w:rPr>
          <w:rFonts w:hint="eastAsia" w:ascii="仿宋_GB2312" w:eastAsia="仿宋_GB2312" w:cs="仿宋_GB2312"/>
          <w:color w:val="000000"/>
          <w:sz w:val="32"/>
          <w:szCs w:val="32"/>
          <w:shd w:val="clear" w:fill="FFFFFF"/>
          <w:lang w:val="en-US"/>
        </w:rPr>
        <w:t>2023</w:t>
      </w:r>
      <w:r>
        <w:rPr>
          <w:rFonts w:hint="eastAsia" w:ascii="仿宋_GB2312" w:eastAsia="仿宋_GB2312" w:cs="仿宋_GB2312"/>
          <w:color w:val="000000"/>
          <w:sz w:val="32"/>
          <w:szCs w:val="32"/>
          <w:shd w:val="clear" w:fill="FFFFFF"/>
        </w:rPr>
        <w:t>年，沂源县统计局认真贯彻落实《中华人民共和国政府信息公开条例》（以下简称条例），依照《条例》第二十条规定，主动公开包括政策文件、统计信息、行政执法、建议提案等信息。截至</w:t>
      </w:r>
      <w:r>
        <w:rPr>
          <w:rFonts w:hint="eastAsia" w:ascii="仿宋_GB2312" w:eastAsia="仿宋_GB2312" w:cs="仿宋_GB2312"/>
          <w:color w:val="000000"/>
          <w:sz w:val="32"/>
          <w:szCs w:val="32"/>
          <w:shd w:val="clear" w:fill="FFFFFF"/>
          <w:lang w:val="en-US"/>
        </w:rPr>
        <w:t>2023</w:t>
      </w:r>
      <w:r>
        <w:rPr>
          <w:rFonts w:hint="eastAsia" w:ascii="仿宋_GB2312" w:eastAsia="仿宋_GB2312" w:cs="仿宋_GB2312"/>
          <w:color w:val="000000"/>
          <w:sz w:val="32"/>
          <w:szCs w:val="32"/>
          <w:shd w:val="clear" w:fill="FFFFFF"/>
        </w:rPr>
        <w:t>年</w:t>
      </w:r>
      <w:r>
        <w:rPr>
          <w:rFonts w:hint="eastAsia" w:ascii="仿宋_GB2312" w:eastAsia="仿宋_GB2312" w:cs="仿宋_GB2312"/>
          <w:color w:val="000000"/>
          <w:sz w:val="32"/>
          <w:szCs w:val="32"/>
          <w:shd w:val="clear" w:fill="FFFFFF"/>
          <w:lang w:val="en-US"/>
        </w:rPr>
        <w:t>12</w:t>
      </w:r>
      <w:r>
        <w:rPr>
          <w:rFonts w:hint="eastAsia" w:ascii="仿宋_GB2312" w:eastAsia="仿宋_GB2312" w:cs="仿宋_GB2312"/>
          <w:color w:val="000000"/>
          <w:sz w:val="32"/>
          <w:szCs w:val="32"/>
          <w:shd w:val="clear" w:fill="FFFFFF"/>
        </w:rPr>
        <w:t>月</w:t>
      </w:r>
      <w:r>
        <w:rPr>
          <w:rFonts w:hint="eastAsia" w:ascii="仿宋_GB2312" w:eastAsia="仿宋_GB2312" w:cs="仿宋_GB2312"/>
          <w:color w:val="000000"/>
          <w:sz w:val="32"/>
          <w:szCs w:val="32"/>
          <w:shd w:val="clear" w:fill="FFFFFF"/>
          <w:lang w:val="en-US"/>
        </w:rPr>
        <w:t>31</w:t>
      </w:r>
      <w:r>
        <w:rPr>
          <w:rFonts w:hint="eastAsia" w:ascii="仿宋_GB2312" w:eastAsia="仿宋_GB2312" w:cs="仿宋_GB2312"/>
          <w:color w:val="000000"/>
          <w:sz w:val="32"/>
          <w:szCs w:val="32"/>
          <w:shd w:val="clear" w:fill="FFFFFF"/>
        </w:rPr>
        <w:t>日，共计发布</w:t>
      </w:r>
      <w:r>
        <w:rPr>
          <w:rFonts w:hint="eastAsia" w:ascii="仿宋_GB2312" w:eastAsia="仿宋_GB2312" w:cs="仿宋_GB2312"/>
          <w:color w:val="000000"/>
          <w:sz w:val="32"/>
          <w:szCs w:val="32"/>
          <w:shd w:val="clear" w:fill="FFFFFF"/>
          <w:lang w:val="en-US"/>
        </w:rPr>
        <w:t>64</w:t>
      </w:r>
      <w:r>
        <w:rPr>
          <w:rFonts w:hint="eastAsia" w:ascii="仿宋_GB2312" w:eastAsia="仿宋_GB2312" w:cs="仿宋_GB2312"/>
          <w:color w:val="000000"/>
          <w:sz w:val="32"/>
          <w:szCs w:val="32"/>
          <w:shd w:val="clear" w:fill="FFFFFF"/>
        </w:rPr>
        <w:t>条信息</w:t>
      </w:r>
      <w:r>
        <w:rPr>
          <w:rFonts w:hint="eastAsia" w:ascii="仿宋_GB2312" w:eastAsia="仿宋_GB2312" w:cs="仿宋_GB2312"/>
          <w:sz w:val="32"/>
          <w:szCs w:val="32"/>
        </w:rPr>
        <w:t>。其中，政务公开组织领导、政务公开培训等</w:t>
      </w:r>
      <w:r>
        <w:rPr>
          <w:rFonts w:hint="default" w:ascii="Times New Roman" w:hAnsi="Times New Roman" w:cs="Times New Roman"/>
          <w:sz w:val="32"/>
          <w:szCs w:val="32"/>
          <w:lang w:val="en-US"/>
        </w:rPr>
        <w:t>3</w:t>
      </w:r>
      <w:r>
        <w:rPr>
          <w:rFonts w:hint="eastAsia" w:ascii="仿宋_GB2312" w:eastAsia="仿宋_GB2312" w:cs="仿宋_GB2312"/>
          <w:sz w:val="32"/>
          <w:szCs w:val="32"/>
        </w:rPr>
        <w:t>条，政务主动公开目录</w:t>
      </w:r>
      <w:r>
        <w:rPr>
          <w:rFonts w:hint="default" w:ascii="Times New Roman" w:hAnsi="Times New Roman" w:cs="Times New Roman"/>
          <w:sz w:val="32"/>
          <w:szCs w:val="32"/>
          <w:lang w:val="en-US"/>
        </w:rPr>
        <w:t>1</w:t>
      </w:r>
      <w:r>
        <w:rPr>
          <w:rFonts w:hint="eastAsia" w:ascii="仿宋_GB2312" w:eastAsia="仿宋_GB2312" w:cs="仿宋_GB2312"/>
          <w:sz w:val="32"/>
          <w:szCs w:val="32"/>
        </w:rPr>
        <w:t>条，年报</w:t>
      </w:r>
      <w:r>
        <w:rPr>
          <w:rFonts w:hint="default" w:ascii="Times New Roman" w:hAnsi="Times New Roman" w:cs="Times New Roman"/>
          <w:sz w:val="32"/>
          <w:szCs w:val="32"/>
          <w:lang w:val="en-US"/>
        </w:rPr>
        <w:t>1</w:t>
      </w:r>
      <w:r>
        <w:rPr>
          <w:rFonts w:hint="eastAsia" w:ascii="仿宋_GB2312" w:eastAsia="仿宋_GB2312" w:cs="仿宋_GB2312"/>
          <w:sz w:val="32"/>
          <w:szCs w:val="32"/>
        </w:rPr>
        <w:t>条，指南</w:t>
      </w:r>
      <w:r>
        <w:rPr>
          <w:rFonts w:hint="default" w:ascii="Times New Roman" w:hAnsi="Times New Roman" w:cs="Times New Roman"/>
          <w:sz w:val="32"/>
          <w:szCs w:val="32"/>
          <w:lang w:val="en-US"/>
        </w:rPr>
        <w:t>1</w:t>
      </w:r>
      <w:r>
        <w:rPr>
          <w:rFonts w:hint="eastAsia" w:ascii="仿宋_GB2312" w:eastAsia="仿宋_GB2312" w:cs="仿宋_GB2312"/>
          <w:sz w:val="32"/>
          <w:szCs w:val="32"/>
        </w:rPr>
        <w:t>条，财政信息</w:t>
      </w:r>
      <w:r>
        <w:rPr>
          <w:rFonts w:hint="default" w:ascii="Times New Roman" w:hAnsi="Times New Roman" w:cs="Times New Roman"/>
          <w:sz w:val="32"/>
          <w:szCs w:val="32"/>
          <w:lang w:val="en-US"/>
        </w:rPr>
        <w:t>4</w:t>
      </w:r>
      <w:r>
        <w:rPr>
          <w:rFonts w:hint="eastAsia" w:ascii="仿宋_GB2312" w:eastAsia="仿宋_GB2312" w:cs="仿宋_GB2312"/>
          <w:sz w:val="32"/>
          <w:szCs w:val="32"/>
        </w:rPr>
        <w:t>条，统计执法及双随机一公开信息</w:t>
      </w:r>
      <w:r>
        <w:rPr>
          <w:rFonts w:hint="default" w:ascii="Times New Roman" w:hAnsi="Times New Roman" w:cs="Times New Roman"/>
          <w:sz w:val="32"/>
          <w:szCs w:val="32"/>
          <w:lang w:val="en-US"/>
        </w:rPr>
        <w:t>6</w:t>
      </w:r>
      <w:r>
        <w:rPr>
          <w:rFonts w:hint="eastAsia" w:ascii="仿宋_GB2312" w:eastAsia="仿宋_GB2312" w:cs="仿宋_GB2312"/>
          <w:sz w:val="32"/>
          <w:szCs w:val="32"/>
        </w:rPr>
        <w:t>条，沂源统计月报</w:t>
      </w:r>
      <w:r>
        <w:rPr>
          <w:rFonts w:hint="default" w:ascii="Times New Roman" w:hAnsi="Times New Roman" w:cs="Times New Roman"/>
          <w:sz w:val="32"/>
          <w:szCs w:val="32"/>
          <w:lang w:val="en-US"/>
        </w:rPr>
        <w:t>11</w:t>
      </w:r>
      <w:r>
        <w:rPr>
          <w:rFonts w:hint="eastAsia" w:ascii="仿宋_GB2312" w:eastAsia="仿宋_GB2312" w:cs="仿宋_GB2312"/>
          <w:sz w:val="32"/>
          <w:szCs w:val="32"/>
        </w:rPr>
        <w:t>条，全县经济运行情况简析</w:t>
      </w:r>
      <w:r>
        <w:rPr>
          <w:rFonts w:hint="default" w:ascii="Times New Roman" w:hAnsi="Times New Roman" w:cs="Times New Roman"/>
          <w:sz w:val="32"/>
          <w:szCs w:val="32"/>
          <w:lang w:val="en-US"/>
        </w:rPr>
        <w:t>10</w:t>
      </w:r>
      <w:r>
        <w:rPr>
          <w:rFonts w:hint="eastAsia" w:ascii="仿宋_GB2312" w:eastAsia="仿宋_GB2312" w:cs="仿宋_GB2312"/>
          <w:sz w:val="32"/>
          <w:szCs w:val="32"/>
        </w:rPr>
        <w:t>条，其他信息</w:t>
      </w:r>
      <w:r>
        <w:rPr>
          <w:rFonts w:hint="default" w:ascii="Times New Roman" w:hAnsi="Times New Roman" w:cs="Times New Roman"/>
          <w:sz w:val="32"/>
          <w:szCs w:val="32"/>
          <w:lang w:val="en-US"/>
        </w:rPr>
        <w:t>27</w:t>
      </w:r>
      <w:r>
        <w:rPr>
          <w:rFonts w:hint="eastAsia" w:ascii="仿宋_GB2312" w:eastAsia="仿宋_GB2312" w:cs="仿宋_GB2312"/>
          <w:sz w:val="32"/>
          <w:szCs w:val="32"/>
        </w:rPr>
        <w:t>条。</w:t>
      </w:r>
    </w:p>
    <w:p>
      <w:pPr>
        <w:pStyle w:val="3"/>
        <w:keepNext w:val="0"/>
        <w:keepLines w:val="0"/>
        <w:widowControl/>
        <w:suppressLineNumbers w:val="0"/>
        <w:shd w:val="clear" w:fill="FFFFFF"/>
        <w:spacing w:before="0" w:beforeAutospacing="0" w:after="0" w:afterAutospacing="0" w:line="560" w:lineRule="atLeast"/>
        <w:ind w:left="0" w:right="0" w:firstLine="640"/>
        <w:jc w:val="both"/>
      </w:pPr>
      <w:r>
        <w:rPr>
          <w:rFonts w:hint="eastAsia" w:ascii="楷体_GB2312" w:eastAsia="楷体_GB2312" w:cs="楷体_GB2312"/>
          <w:color w:val="000000"/>
          <w:sz w:val="32"/>
          <w:szCs w:val="32"/>
          <w:shd w:val="clear" w:fill="FFFFFF"/>
          <w:lang w:val="en-US"/>
        </w:rPr>
        <w:t>2.</w:t>
      </w:r>
      <w:r>
        <w:rPr>
          <w:rFonts w:hint="eastAsia" w:ascii="楷体_GB2312" w:eastAsia="楷体_GB2312" w:cs="楷体_GB2312"/>
          <w:color w:val="000000"/>
          <w:sz w:val="32"/>
          <w:szCs w:val="32"/>
          <w:shd w:val="clear" w:fill="FFFFFF"/>
        </w:rPr>
        <w:t>依申请公开工作方面</w:t>
      </w:r>
    </w:p>
    <w:p>
      <w:pPr>
        <w:pStyle w:val="3"/>
        <w:keepNext w:val="0"/>
        <w:keepLines w:val="0"/>
        <w:widowControl/>
        <w:suppressLineNumbers w:val="0"/>
        <w:autoSpaceDE/>
        <w:autoSpaceDN w:val="0"/>
        <w:spacing w:line="560" w:lineRule="atLeast"/>
        <w:ind w:left="0" w:firstLine="640"/>
      </w:pPr>
      <w:r>
        <w:rPr>
          <w:rFonts w:hint="eastAsia" w:ascii="仿宋_GB2312" w:eastAsia="仿宋_GB2312" w:cs="仿宋_GB2312"/>
          <w:color w:val="000000"/>
          <w:sz w:val="32"/>
          <w:szCs w:val="32"/>
          <w:shd w:val="clear" w:fill="FFFFFF"/>
          <w:lang w:val="en-US"/>
        </w:rPr>
        <w:t>2023</w:t>
      </w:r>
      <w:r>
        <w:rPr>
          <w:rFonts w:hint="eastAsia" w:ascii="仿宋_GB2312" w:eastAsia="仿宋_GB2312" w:cs="仿宋_GB2312"/>
          <w:color w:val="000000"/>
          <w:sz w:val="32"/>
          <w:szCs w:val="32"/>
          <w:shd w:val="clear" w:fill="FFFFFF"/>
        </w:rPr>
        <w:t>年，沂源县统计局按照《沂源县人民政府办公室关于进一步加强和规范政府信息依申请公开工作的通知》要求，规范信息公开申请工作流程，本年度收到依申请公开事项</w:t>
      </w:r>
      <w:r>
        <w:rPr>
          <w:rFonts w:hint="eastAsia" w:ascii="仿宋_GB2312" w:eastAsia="仿宋_GB2312" w:cs="仿宋_GB2312"/>
          <w:color w:val="000000"/>
          <w:sz w:val="32"/>
          <w:szCs w:val="32"/>
          <w:shd w:val="clear" w:fill="FFFFFF"/>
          <w:lang w:val="en-US"/>
        </w:rPr>
        <w:t>2</w:t>
      </w:r>
      <w:r>
        <w:rPr>
          <w:rFonts w:hint="eastAsia" w:ascii="仿宋_GB2312" w:eastAsia="仿宋_GB2312" w:cs="仿宋_GB2312"/>
          <w:color w:val="000000"/>
          <w:sz w:val="32"/>
          <w:szCs w:val="32"/>
          <w:shd w:val="clear" w:fill="FFFFFF"/>
        </w:rPr>
        <w:t>件，</w:t>
      </w:r>
      <w:r>
        <w:rPr>
          <w:rFonts w:hint="eastAsia" w:ascii="仿宋_GB2312" w:eastAsia="仿宋_GB2312" w:cs="仿宋_GB2312"/>
          <w:sz w:val="32"/>
          <w:szCs w:val="32"/>
        </w:rPr>
        <w:t>申请内容主要集中在统计数据信息领域，</w:t>
      </w:r>
      <w:r>
        <w:rPr>
          <w:rFonts w:hint="eastAsia" w:ascii="仿宋_GB2312" w:eastAsia="仿宋_GB2312" w:cs="仿宋_GB2312"/>
          <w:color w:val="000000"/>
          <w:sz w:val="32"/>
          <w:szCs w:val="32"/>
          <w:shd w:val="clear" w:fill="FFFFFF"/>
        </w:rPr>
        <w:t>依法依规按时予以办理。因依申请公开引发的行政复议案件</w:t>
      </w:r>
      <w:r>
        <w:rPr>
          <w:rFonts w:hint="eastAsia" w:ascii="仿宋_GB2312" w:eastAsia="仿宋_GB2312" w:cs="仿宋_GB2312"/>
          <w:color w:val="000000"/>
          <w:sz w:val="32"/>
          <w:szCs w:val="32"/>
          <w:shd w:val="clear" w:fill="FFFFFF"/>
          <w:lang w:val="en-US"/>
        </w:rPr>
        <w:t>0</w:t>
      </w:r>
      <w:r>
        <w:rPr>
          <w:rFonts w:hint="eastAsia" w:ascii="仿宋_GB2312" w:eastAsia="仿宋_GB2312" w:cs="仿宋_GB2312"/>
          <w:color w:val="000000"/>
          <w:sz w:val="32"/>
          <w:szCs w:val="32"/>
          <w:shd w:val="clear" w:fill="FFFFFF"/>
        </w:rPr>
        <w:t>件，行政诉讼案件</w:t>
      </w:r>
      <w:r>
        <w:rPr>
          <w:rFonts w:hint="eastAsia" w:ascii="仿宋_GB2312" w:eastAsia="仿宋_GB2312" w:cs="仿宋_GB2312"/>
          <w:color w:val="000000"/>
          <w:sz w:val="32"/>
          <w:szCs w:val="32"/>
          <w:shd w:val="clear" w:fill="FFFFFF"/>
          <w:lang w:val="en-US"/>
        </w:rPr>
        <w:t>0</w:t>
      </w:r>
      <w:r>
        <w:rPr>
          <w:rFonts w:hint="eastAsia" w:ascii="仿宋_GB2312" w:eastAsia="仿宋_GB2312" w:cs="仿宋_GB2312"/>
          <w:color w:val="000000"/>
          <w:sz w:val="32"/>
          <w:szCs w:val="32"/>
          <w:shd w:val="clear" w:fill="FFFFFF"/>
        </w:rPr>
        <w:t>件。</w:t>
      </w:r>
    </w:p>
    <w:p>
      <w:pPr>
        <w:pStyle w:val="3"/>
        <w:keepNext w:val="0"/>
        <w:keepLines w:val="0"/>
        <w:widowControl/>
        <w:suppressLineNumbers w:val="0"/>
        <w:autoSpaceDE/>
        <w:autoSpaceDN w:val="0"/>
        <w:spacing w:line="560" w:lineRule="atLeast"/>
        <w:ind w:left="0" w:firstLine="640"/>
      </w:pPr>
      <w:r>
        <w:drawing>
          <wp:inline distT="0" distB="0" distL="114300" distR="114300">
            <wp:extent cx="4972050" cy="32194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972050" cy="3219450"/>
                    </a:xfrm>
                    <a:prstGeom prst="rect">
                      <a:avLst/>
                    </a:prstGeom>
                    <a:noFill/>
                    <a:ln w="9525">
                      <a:noFill/>
                    </a:ln>
                  </pic:spPr>
                </pic:pic>
              </a:graphicData>
            </a:graphic>
          </wp:inline>
        </w:drawing>
      </w:r>
      <w:r>
        <w:br w:type="textWrapping"/>
      </w:r>
      <w:r>
        <w:rPr>
          <w:rFonts w:hint="eastAsia" w:ascii="楷体_GB2312" w:eastAsia="楷体_GB2312" w:cs="楷体_GB2312"/>
          <w:color w:val="000000"/>
          <w:sz w:val="32"/>
          <w:szCs w:val="32"/>
          <w:shd w:val="clear" w:fill="FFFFFF"/>
          <w:lang w:val="en-US"/>
        </w:rPr>
        <w:t>    3.</w:t>
      </w:r>
      <w:r>
        <w:rPr>
          <w:rFonts w:hint="eastAsia" w:ascii="楷体_GB2312" w:eastAsia="楷体_GB2312" w:cs="楷体_GB2312"/>
          <w:color w:val="000000"/>
          <w:sz w:val="32"/>
          <w:szCs w:val="32"/>
          <w:shd w:val="clear" w:fill="FFFFFF"/>
        </w:rPr>
        <w:t>政府信息管理方面</w:t>
      </w:r>
    </w:p>
    <w:p>
      <w:pPr>
        <w:pStyle w:val="3"/>
        <w:keepNext w:val="0"/>
        <w:keepLines w:val="0"/>
        <w:widowControl/>
        <w:suppressLineNumbers w:val="0"/>
        <w:autoSpaceDE/>
        <w:autoSpaceDN w:val="0"/>
        <w:spacing w:line="560" w:lineRule="atLeast"/>
        <w:ind w:left="0" w:firstLine="640"/>
      </w:pPr>
      <w:r>
        <w:rPr>
          <w:rFonts w:hint="eastAsia" w:ascii="仿宋_GB2312" w:eastAsia="仿宋_GB2312" w:cs="仿宋_GB2312"/>
          <w:color w:val="000000"/>
          <w:sz w:val="32"/>
          <w:szCs w:val="32"/>
          <w:shd w:val="clear" w:fill="FFFFFF"/>
        </w:rPr>
        <w:t>沂源县统计局高度重视政务公开工作，严格按照县政府办公室的有关要求，实行“主要领导亲自抓，分管领导具体抓，责任科室抓落实”的工作机制，持续加强对政府信息公开工作领导小组的建设，进一步增强行政管理活动的透明度。依据本单位工作性质，着重完善相关统计数据公开，按时公开统计月报、统计分析、统计公报、统计年鉴等统计数据信息，按上级要求及时更新数据查询栏栏目内容。</w:t>
      </w:r>
    </w:p>
    <w:p>
      <w:pPr>
        <w:pStyle w:val="3"/>
        <w:keepNext w:val="0"/>
        <w:keepLines w:val="0"/>
        <w:widowControl/>
        <w:suppressLineNumbers w:val="0"/>
        <w:shd w:val="clear" w:fill="FFFFFF"/>
        <w:spacing w:before="0" w:beforeAutospacing="0" w:after="0" w:afterAutospacing="0" w:line="560" w:lineRule="atLeast"/>
        <w:ind w:left="0" w:right="0" w:firstLine="640"/>
        <w:jc w:val="both"/>
      </w:pPr>
      <w:r>
        <w:rPr>
          <w:rFonts w:hint="eastAsia" w:ascii="楷体_GB2312" w:eastAsia="楷体_GB2312" w:cs="楷体_GB2312"/>
          <w:color w:val="000000"/>
          <w:sz w:val="32"/>
          <w:szCs w:val="32"/>
          <w:shd w:val="clear" w:fill="FFFFFF"/>
          <w:lang w:val="en-US"/>
        </w:rPr>
        <w:t>4.</w:t>
      </w:r>
      <w:r>
        <w:rPr>
          <w:rFonts w:hint="eastAsia" w:ascii="楷体_GB2312" w:eastAsia="楷体_GB2312" w:cs="楷体_GB2312"/>
          <w:color w:val="000000"/>
          <w:sz w:val="32"/>
          <w:szCs w:val="32"/>
          <w:shd w:val="clear" w:fill="FFFFFF"/>
        </w:rPr>
        <w:t>平台建设方面</w:t>
      </w:r>
    </w:p>
    <w:p>
      <w:pPr>
        <w:pStyle w:val="3"/>
        <w:keepNext w:val="0"/>
        <w:keepLines w:val="0"/>
        <w:widowControl/>
        <w:suppressLineNumbers w:val="0"/>
        <w:autoSpaceDE/>
        <w:autoSpaceDN w:val="0"/>
        <w:spacing w:line="560" w:lineRule="atLeast"/>
        <w:ind w:left="0" w:firstLine="640"/>
      </w:pPr>
      <w:r>
        <w:rPr>
          <w:rFonts w:hint="eastAsia" w:ascii="仿宋_GB2312" w:eastAsia="仿宋_GB2312" w:cs="仿宋_GB2312"/>
          <w:color w:val="000000"/>
          <w:sz w:val="32"/>
          <w:szCs w:val="32"/>
          <w:shd w:val="clear" w:fill="FFFFFF"/>
        </w:rPr>
        <w:t>一是设置专人负责及时调整优化政府信息公开平台栏目设置，做到条理清晰，不重不漏。二是是开通“沂源统计”微信公众号，充分利用新媒体，开展统计信息公开工作，宣传我县经济和社会发展成果，</w:t>
      </w:r>
      <w:r>
        <w:rPr>
          <w:rFonts w:hint="eastAsia" w:ascii="仿宋_GB2312" w:eastAsia="仿宋_GB2312" w:cs="仿宋_GB2312"/>
          <w:color w:val="000000"/>
          <w:sz w:val="32"/>
          <w:szCs w:val="32"/>
          <w:shd w:val="clear" w:fill="FFFFFF"/>
          <w:lang w:val="en-US"/>
        </w:rPr>
        <w:t>2023</w:t>
      </w:r>
      <w:r>
        <w:rPr>
          <w:rFonts w:hint="eastAsia" w:ascii="仿宋_GB2312" w:eastAsia="仿宋_GB2312" w:cs="仿宋_GB2312"/>
          <w:color w:val="000000"/>
          <w:sz w:val="32"/>
          <w:szCs w:val="32"/>
          <w:shd w:val="clear" w:fill="FFFFFF"/>
        </w:rPr>
        <w:t>年发布作品</w:t>
      </w:r>
      <w:r>
        <w:rPr>
          <w:rFonts w:hint="eastAsia" w:ascii="仿宋_GB2312" w:eastAsia="仿宋_GB2312" w:cs="仿宋_GB2312"/>
          <w:color w:val="000000"/>
          <w:sz w:val="32"/>
          <w:szCs w:val="32"/>
          <w:shd w:val="clear" w:fill="FFFFFF"/>
          <w:lang w:val="en-US"/>
        </w:rPr>
        <w:t>38</w:t>
      </w:r>
      <w:r>
        <w:rPr>
          <w:rFonts w:hint="eastAsia" w:ascii="仿宋_GB2312" w:eastAsia="仿宋_GB2312" w:cs="仿宋_GB2312"/>
          <w:color w:val="000000"/>
          <w:sz w:val="32"/>
          <w:szCs w:val="32"/>
          <w:shd w:val="clear" w:fill="FFFFFF"/>
        </w:rPr>
        <w:t>条，全年阅读量</w:t>
      </w:r>
      <w:r>
        <w:rPr>
          <w:rFonts w:hint="eastAsia" w:ascii="仿宋_GB2312" w:eastAsia="仿宋_GB2312" w:cs="仿宋_GB2312"/>
          <w:color w:val="000000"/>
          <w:sz w:val="32"/>
          <w:szCs w:val="32"/>
          <w:shd w:val="clear" w:fill="FFFFFF"/>
          <w:lang w:val="en-US"/>
        </w:rPr>
        <w:t>9629</w:t>
      </w:r>
      <w:r>
        <w:rPr>
          <w:rFonts w:hint="eastAsia" w:ascii="仿宋_GB2312" w:eastAsia="仿宋_GB2312" w:cs="仿宋_GB2312"/>
          <w:color w:val="000000"/>
          <w:sz w:val="32"/>
          <w:szCs w:val="32"/>
          <w:shd w:val="clear" w:fill="FFFFFF"/>
        </w:rPr>
        <w:t>人次，平均阅读量</w:t>
      </w:r>
      <w:r>
        <w:rPr>
          <w:rFonts w:hint="eastAsia" w:ascii="仿宋_GB2312" w:eastAsia="仿宋_GB2312" w:cs="仿宋_GB2312"/>
          <w:color w:val="000000"/>
          <w:sz w:val="32"/>
          <w:szCs w:val="32"/>
          <w:shd w:val="clear" w:fill="FFFFFF"/>
          <w:lang w:val="en-US"/>
        </w:rPr>
        <w:t>254</w:t>
      </w:r>
      <w:r>
        <w:rPr>
          <w:rFonts w:hint="eastAsia" w:ascii="仿宋_GB2312" w:eastAsia="仿宋_GB2312" w:cs="仿宋_GB2312"/>
          <w:color w:val="000000"/>
          <w:sz w:val="32"/>
          <w:szCs w:val="32"/>
          <w:shd w:val="clear" w:fill="FFFFFF"/>
        </w:rPr>
        <w:t>人次每条。</w:t>
      </w:r>
    </w:p>
    <w:p>
      <w:pPr>
        <w:pStyle w:val="3"/>
        <w:keepNext w:val="0"/>
        <w:keepLines w:val="0"/>
        <w:widowControl/>
        <w:suppressLineNumbers w:val="0"/>
        <w:shd w:val="clear" w:fill="FFFFFF"/>
        <w:spacing w:before="0" w:beforeAutospacing="0" w:after="0" w:afterAutospacing="0" w:line="560" w:lineRule="atLeast"/>
        <w:ind w:left="0" w:right="0" w:firstLine="640"/>
        <w:jc w:val="both"/>
      </w:pPr>
      <w:r>
        <w:rPr>
          <w:rFonts w:hint="eastAsia" w:ascii="楷体_GB2312" w:eastAsia="楷体_GB2312" w:cs="楷体_GB2312"/>
          <w:color w:val="000000"/>
          <w:sz w:val="32"/>
          <w:szCs w:val="32"/>
          <w:shd w:val="clear" w:fill="FFFFFF"/>
          <w:lang w:val="en-US"/>
        </w:rPr>
        <w:t>5.</w:t>
      </w:r>
      <w:r>
        <w:rPr>
          <w:rFonts w:hint="eastAsia" w:ascii="楷体_GB2312" w:eastAsia="楷体_GB2312" w:cs="楷体_GB2312"/>
          <w:color w:val="000000"/>
          <w:sz w:val="32"/>
          <w:szCs w:val="32"/>
          <w:shd w:val="clear" w:fill="FFFFFF"/>
        </w:rPr>
        <w:t>监督保障方面</w:t>
      </w:r>
    </w:p>
    <w:p>
      <w:pPr>
        <w:pStyle w:val="3"/>
        <w:keepNext w:val="0"/>
        <w:keepLines w:val="0"/>
        <w:widowControl/>
        <w:suppressLineNumbers w:val="0"/>
        <w:autoSpaceDE/>
        <w:autoSpaceDN w:val="0"/>
        <w:spacing w:line="560" w:lineRule="atLeast"/>
        <w:ind w:left="0" w:firstLine="640"/>
      </w:pPr>
      <w:r>
        <w:rPr>
          <w:rFonts w:hint="eastAsia" w:ascii="仿宋_GB2312" w:eastAsia="仿宋_GB2312" w:cs="仿宋_GB2312"/>
          <w:color w:val="000000"/>
          <w:sz w:val="32"/>
          <w:szCs w:val="32"/>
          <w:shd w:val="clear" w:fill="FFFFFF"/>
        </w:rPr>
        <w:t>一是形成职责分明、分工合理、各司其职、齐抓共管的工作局面，及时协调解决实际工作中出现的问题，扎实稳健推进我县统计信息公开工作。二是加强工作部署，强化责任意识，坚持将信息公开与业务工作同部署、同检查、同考核。</w:t>
      </w:r>
    </w:p>
    <w:p>
      <w:pPr>
        <w:pStyle w:val="3"/>
        <w:keepNext w:val="0"/>
        <w:keepLines w:val="0"/>
        <w:widowControl/>
        <w:suppressLineNumbers w:val="0"/>
        <w:autoSpaceDE/>
        <w:autoSpaceDN w:val="0"/>
        <w:spacing w:line="560" w:lineRule="atLeast"/>
        <w:ind w:left="0" w:firstLine="640"/>
      </w:pPr>
      <w:r>
        <w:rPr>
          <w:rFonts w:hint="eastAsia" w:ascii="黑体" w:hAnsi="宋体" w:eastAsia="黑体" w:cs="黑体"/>
          <w:sz w:val="32"/>
          <w:szCs w:val="32"/>
        </w:rPr>
        <w:t>二、主动公开政府信息情况</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48"/>
        <w:gridCol w:w="1349"/>
        <w:gridCol w:w="1674"/>
        <w:gridCol w:w="2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5" w:hRule="atLeast"/>
          <w:jc w:val="center"/>
        </w:trPr>
        <w:tc>
          <w:tcPr>
            <w:tcW w:w="8665"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第二十条第（一）项</w:t>
            </w:r>
            <w:r>
              <w:rPr>
                <w:rFonts w:hint="eastAsia" w:ascii="宋体" w:hAnsi="宋体" w:eastAsia="宋体" w:cs="宋体"/>
                <w:color w:val="333333"/>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2446" w:type="dxa"/>
            <w:tcBorders>
              <w:top w:val="nil"/>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信息内容</w:t>
            </w:r>
            <w:r>
              <w:rPr>
                <w:rFonts w:hint="eastAsia" w:ascii="宋体" w:hAnsi="宋体" w:eastAsia="宋体" w:cs="宋体"/>
                <w:color w:val="333333"/>
                <w:sz w:val="24"/>
                <w:szCs w:val="24"/>
              </w:rPr>
              <w:t xml:space="preserve"> </w:t>
            </w:r>
          </w:p>
        </w:tc>
        <w:tc>
          <w:tcPr>
            <w:tcW w:w="1400" w:type="dxa"/>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本年制发件</w:t>
            </w:r>
            <w:r>
              <w:rPr>
                <w:rFonts w:hint="eastAsia" w:ascii="宋体" w:hAnsi="宋体" w:eastAsia="宋体" w:cs="宋体"/>
                <w:color w:val="333333"/>
                <w:sz w:val="20"/>
                <w:szCs w:val="20"/>
              </w:rPr>
              <w:t>数</w:t>
            </w:r>
            <w:r>
              <w:rPr>
                <w:rFonts w:hint="eastAsia" w:ascii="宋体" w:hAnsi="宋体" w:eastAsia="宋体" w:cs="宋体"/>
                <w:color w:val="333333"/>
                <w:sz w:val="24"/>
                <w:szCs w:val="24"/>
              </w:rPr>
              <w:t xml:space="preserve"> </w:t>
            </w:r>
          </w:p>
        </w:tc>
        <w:tc>
          <w:tcPr>
            <w:tcW w:w="1740" w:type="dxa"/>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本年废止件数</w:t>
            </w:r>
          </w:p>
        </w:tc>
        <w:tc>
          <w:tcPr>
            <w:tcW w:w="3079" w:type="dxa"/>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现行有效件数</w:t>
            </w:r>
            <w:r>
              <w:rPr>
                <w:rFonts w:hint="eastAsia" w:ascii="宋体" w:hAnsi="宋体" w:eastAsia="宋体" w:cs="宋体"/>
                <w:color w:val="333333"/>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jc w:val="center"/>
        </w:trPr>
        <w:tc>
          <w:tcPr>
            <w:tcW w:w="2446" w:type="dxa"/>
            <w:tcBorders>
              <w:top w:val="nil"/>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left"/>
            </w:pPr>
            <w:r>
              <w:rPr>
                <w:rFonts w:hint="eastAsia" w:ascii="宋体" w:hAnsi="宋体" w:eastAsia="宋体" w:cs="宋体"/>
                <w:color w:val="000000"/>
                <w:sz w:val="20"/>
                <w:szCs w:val="20"/>
              </w:rPr>
              <w:t>规章</w:t>
            </w:r>
            <w:r>
              <w:rPr>
                <w:rFonts w:hint="eastAsia" w:ascii="宋体" w:hAnsi="宋体" w:eastAsia="宋体" w:cs="宋体"/>
                <w:color w:val="333333"/>
                <w:sz w:val="24"/>
                <w:szCs w:val="24"/>
              </w:rPr>
              <w:t xml:space="preserve"> </w:t>
            </w:r>
          </w:p>
        </w:tc>
        <w:tc>
          <w:tcPr>
            <w:tcW w:w="1400" w:type="dxa"/>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lang w:val="en-US"/>
              </w:rPr>
              <w:t>0</w:t>
            </w:r>
            <w:r>
              <w:rPr>
                <w:rFonts w:hint="eastAsia" w:ascii="宋体" w:hAnsi="宋体" w:eastAsia="宋体" w:cs="宋体"/>
                <w:color w:val="333333"/>
                <w:sz w:val="24"/>
                <w:szCs w:val="24"/>
                <w:lang w:val="en-US"/>
              </w:rPr>
              <w:t xml:space="preserve"> </w:t>
            </w:r>
          </w:p>
        </w:tc>
        <w:tc>
          <w:tcPr>
            <w:tcW w:w="1740" w:type="dxa"/>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lang w:val="en-US"/>
              </w:rPr>
              <w:t>0</w:t>
            </w:r>
            <w:r>
              <w:rPr>
                <w:rFonts w:hint="eastAsia" w:ascii="宋体" w:hAnsi="宋体" w:eastAsia="宋体" w:cs="宋体"/>
                <w:color w:val="333333"/>
                <w:sz w:val="24"/>
                <w:szCs w:val="24"/>
                <w:lang w:val="en-US"/>
              </w:rPr>
              <w:t xml:space="preserve"> </w:t>
            </w:r>
          </w:p>
        </w:tc>
        <w:tc>
          <w:tcPr>
            <w:tcW w:w="3079" w:type="dxa"/>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lang w:val="en-US"/>
              </w:rPr>
              <w:t>0</w:t>
            </w:r>
            <w:r>
              <w:rPr>
                <w:rFonts w:hint="eastAsia" w:ascii="宋体" w:hAnsi="宋体" w:eastAsia="宋体" w:cs="宋体"/>
                <w:color w:val="333333"/>
                <w:sz w:val="24"/>
                <w:szCs w:val="24"/>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2446" w:type="dxa"/>
            <w:tcBorders>
              <w:top w:val="nil"/>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left"/>
            </w:pPr>
            <w:r>
              <w:rPr>
                <w:rFonts w:hint="eastAsia" w:ascii="宋体" w:hAnsi="宋体" w:eastAsia="宋体" w:cs="宋体"/>
                <w:color w:val="000000"/>
                <w:sz w:val="20"/>
                <w:szCs w:val="20"/>
              </w:rPr>
              <w:t>规范性文件</w:t>
            </w:r>
            <w:r>
              <w:rPr>
                <w:rFonts w:hint="eastAsia" w:ascii="宋体" w:hAnsi="宋体" w:eastAsia="宋体" w:cs="宋体"/>
                <w:color w:val="333333"/>
                <w:sz w:val="24"/>
                <w:szCs w:val="24"/>
              </w:rPr>
              <w:t xml:space="preserve"> </w:t>
            </w:r>
          </w:p>
        </w:tc>
        <w:tc>
          <w:tcPr>
            <w:tcW w:w="1400" w:type="dxa"/>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lang w:val="en-US"/>
              </w:rPr>
              <w:t>0</w:t>
            </w:r>
            <w:r>
              <w:rPr>
                <w:rFonts w:hint="eastAsia" w:ascii="宋体" w:hAnsi="宋体" w:eastAsia="宋体" w:cs="宋体"/>
                <w:color w:val="333333"/>
                <w:sz w:val="24"/>
                <w:szCs w:val="24"/>
                <w:lang w:val="en-US"/>
              </w:rPr>
              <w:t xml:space="preserve"> </w:t>
            </w:r>
          </w:p>
        </w:tc>
        <w:tc>
          <w:tcPr>
            <w:tcW w:w="1740" w:type="dxa"/>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lang w:val="en-US"/>
              </w:rPr>
              <w:t>0</w:t>
            </w:r>
            <w:r>
              <w:rPr>
                <w:rFonts w:hint="eastAsia" w:ascii="宋体" w:hAnsi="宋体" w:eastAsia="宋体" w:cs="宋体"/>
                <w:color w:val="333333"/>
                <w:sz w:val="24"/>
                <w:szCs w:val="24"/>
                <w:lang w:val="en-US"/>
              </w:rPr>
              <w:t xml:space="preserve"> </w:t>
            </w:r>
          </w:p>
        </w:tc>
        <w:tc>
          <w:tcPr>
            <w:tcW w:w="3079" w:type="dxa"/>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lang w:val="en-US"/>
              </w:rPr>
              <w:t>0</w:t>
            </w:r>
            <w:r>
              <w:rPr>
                <w:rFonts w:hint="eastAsia" w:ascii="宋体" w:hAnsi="宋体" w:eastAsia="宋体" w:cs="宋体"/>
                <w:color w:val="333333"/>
                <w:sz w:val="24"/>
                <w:szCs w:val="24"/>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8665" w:type="dxa"/>
            <w:gridSpan w:val="4"/>
            <w:tcBorders>
              <w:top w:val="nil"/>
              <w:left w:val="single" w:color="auto" w:sz="8" w:space="0"/>
              <w:bottom w:val="single" w:color="auto" w:sz="8" w:space="0"/>
              <w:right w:val="single" w:color="auto" w:sz="8" w:space="0"/>
            </w:tcBorders>
            <w:shd w:val="clear" w:color="auto" w:fill="C6D9F1"/>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第二十条第（五）项</w:t>
            </w:r>
            <w:r>
              <w:rPr>
                <w:rFonts w:hint="eastAsia" w:ascii="宋体" w:hAnsi="宋体" w:eastAsia="宋体" w:cs="宋体"/>
                <w:color w:val="333333"/>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jc w:val="center"/>
        </w:trPr>
        <w:tc>
          <w:tcPr>
            <w:tcW w:w="2446" w:type="dxa"/>
            <w:tcBorders>
              <w:top w:val="nil"/>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信息内容</w:t>
            </w:r>
            <w:r>
              <w:rPr>
                <w:rFonts w:hint="eastAsia" w:ascii="宋体" w:hAnsi="宋体" w:eastAsia="宋体" w:cs="宋体"/>
                <w:color w:val="333333"/>
                <w:sz w:val="24"/>
                <w:szCs w:val="24"/>
              </w:rPr>
              <w:t xml:space="preserve"> </w:t>
            </w:r>
          </w:p>
        </w:tc>
        <w:tc>
          <w:tcPr>
            <w:tcW w:w="6219" w:type="dxa"/>
            <w:gridSpan w:val="3"/>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6" w:hRule="atLeast"/>
          <w:jc w:val="center"/>
        </w:trPr>
        <w:tc>
          <w:tcPr>
            <w:tcW w:w="2446" w:type="dxa"/>
            <w:tcBorders>
              <w:top w:val="nil"/>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left"/>
            </w:pPr>
            <w:r>
              <w:rPr>
                <w:rFonts w:hint="eastAsia" w:ascii="宋体" w:hAnsi="宋体" w:eastAsia="宋体" w:cs="宋体"/>
                <w:color w:val="000000"/>
                <w:sz w:val="20"/>
                <w:szCs w:val="20"/>
              </w:rPr>
              <w:t>行政许可</w:t>
            </w:r>
            <w:r>
              <w:rPr>
                <w:rFonts w:hint="eastAsia" w:ascii="宋体" w:hAnsi="宋体" w:eastAsia="宋体" w:cs="宋体"/>
                <w:color w:val="333333"/>
                <w:sz w:val="24"/>
                <w:szCs w:val="24"/>
              </w:rPr>
              <w:t xml:space="preserve"> </w:t>
            </w:r>
          </w:p>
        </w:tc>
        <w:tc>
          <w:tcPr>
            <w:tcW w:w="6219" w:type="dxa"/>
            <w:gridSpan w:val="3"/>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8665" w:type="dxa"/>
            <w:gridSpan w:val="4"/>
            <w:tcBorders>
              <w:top w:val="nil"/>
              <w:left w:val="single" w:color="auto" w:sz="8" w:space="0"/>
              <w:bottom w:val="single" w:color="auto" w:sz="8" w:space="0"/>
              <w:right w:val="single" w:color="auto" w:sz="8" w:space="0"/>
            </w:tcBorders>
            <w:shd w:val="clear" w:color="auto" w:fill="C6D9F1"/>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第二十条第（六）项</w:t>
            </w:r>
            <w:r>
              <w:rPr>
                <w:rFonts w:hint="eastAsia" w:ascii="宋体" w:hAnsi="宋体" w:eastAsia="宋体" w:cs="宋体"/>
                <w:color w:val="333333"/>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2446" w:type="dxa"/>
            <w:tcBorders>
              <w:top w:val="nil"/>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信息内容</w:t>
            </w:r>
            <w:r>
              <w:rPr>
                <w:rFonts w:hint="eastAsia" w:ascii="宋体" w:hAnsi="宋体" w:eastAsia="宋体" w:cs="宋体"/>
                <w:color w:val="333333"/>
                <w:sz w:val="24"/>
                <w:szCs w:val="24"/>
              </w:rPr>
              <w:t xml:space="preserve"> </w:t>
            </w:r>
          </w:p>
        </w:tc>
        <w:tc>
          <w:tcPr>
            <w:tcW w:w="6219" w:type="dxa"/>
            <w:gridSpan w:val="3"/>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jc w:val="center"/>
        </w:trPr>
        <w:tc>
          <w:tcPr>
            <w:tcW w:w="2446" w:type="dxa"/>
            <w:tcBorders>
              <w:top w:val="nil"/>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left"/>
            </w:pPr>
            <w:r>
              <w:rPr>
                <w:rFonts w:hint="eastAsia" w:ascii="宋体" w:hAnsi="宋体" w:eastAsia="宋体" w:cs="宋体"/>
                <w:color w:val="000000"/>
                <w:sz w:val="20"/>
                <w:szCs w:val="20"/>
              </w:rPr>
              <w:t>行政处罚</w:t>
            </w:r>
            <w:r>
              <w:rPr>
                <w:rFonts w:hint="eastAsia" w:ascii="宋体" w:hAnsi="宋体" w:eastAsia="宋体" w:cs="宋体"/>
                <w:color w:val="333333"/>
                <w:sz w:val="24"/>
                <w:szCs w:val="24"/>
              </w:rPr>
              <w:t xml:space="preserve"> </w:t>
            </w:r>
          </w:p>
        </w:tc>
        <w:tc>
          <w:tcPr>
            <w:tcW w:w="6219" w:type="dxa"/>
            <w:gridSpan w:val="3"/>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lang w:val="en-US"/>
              </w:rPr>
              <w:t>0</w:t>
            </w:r>
            <w:r>
              <w:rPr>
                <w:rFonts w:hint="eastAsia" w:ascii="宋体" w:hAnsi="宋体" w:eastAsia="宋体" w:cs="宋体"/>
                <w:color w:val="333333"/>
                <w:sz w:val="24"/>
                <w:szCs w:val="24"/>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446" w:type="dxa"/>
            <w:tcBorders>
              <w:top w:val="nil"/>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left"/>
            </w:pPr>
            <w:r>
              <w:rPr>
                <w:rFonts w:hint="eastAsia" w:ascii="宋体" w:hAnsi="宋体" w:eastAsia="宋体" w:cs="宋体"/>
                <w:color w:val="000000"/>
                <w:sz w:val="20"/>
                <w:szCs w:val="20"/>
              </w:rPr>
              <w:t>行政强制</w:t>
            </w:r>
            <w:r>
              <w:rPr>
                <w:rFonts w:hint="eastAsia" w:ascii="宋体" w:hAnsi="宋体" w:eastAsia="宋体" w:cs="宋体"/>
                <w:color w:val="333333"/>
                <w:sz w:val="24"/>
                <w:szCs w:val="24"/>
              </w:rPr>
              <w:t xml:space="preserve"> </w:t>
            </w:r>
          </w:p>
        </w:tc>
        <w:tc>
          <w:tcPr>
            <w:tcW w:w="6219" w:type="dxa"/>
            <w:gridSpan w:val="3"/>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lang w:val="en-US"/>
              </w:rPr>
              <w:t>0</w:t>
            </w:r>
            <w:r>
              <w:rPr>
                <w:rFonts w:hint="eastAsia" w:ascii="宋体" w:hAnsi="宋体" w:eastAsia="宋体" w:cs="宋体"/>
                <w:color w:val="333333"/>
                <w:sz w:val="24"/>
                <w:szCs w:val="24"/>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jc w:val="center"/>
        </w:trPr>
        <w:tc>
          <w:tcPr>
            <w:tcW w:w="8665" w:type="dxa"/>
            <w:gridSpan w:val="4"/>
            <w:tcBorders>
              <w:top w:val="nil"/>
              <w:left w:val="single" w:color="auto" w:sz="8" w:space="0"/>
              <w:bottom w:val="single" w:color="auto" w:sz="8" w:space="0"/>
              <w:right w:val="single" w:color="auto" w:sz="8" w:space="0"/>
            </w:tcBorders>
            <w:shd w:val="clear" w:color="auto" w:fill="C6D9F1"/>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第二十条第（八）项</w:t>
            </w:r>
            <w:r>
              <w:rPr>
                <w:rFonts w:hint="eastAsia" w:ascii="宋体" w:hAnsi="宋体" w:eastAsia="宋体" w:cs="宋体"/>
                <w:color w:val="333333"/>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jc w:val="center"/>
        </w:trPr>
        <w:tc>
          <w:tcPr>
            <w:tcW w:w="2446" w:type="dxa"/>
            <w:tcBorders>
              <w:top w:val="nil"/>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信息内容</w:t>
            </w:r>
            <w:r>
              <w:rPr>
                <w:rFonts w:hint="eastAsia" w:ascii="宋体" w:hAnsi="宋体" w:eastAsia="宋体" w:cs="宋体"/>
                <w:color w:val="333333"/>
                <w:sz w:val="24"/>
                <w:szCs w:val="24"/>
              </w:rPr>
              <w:t xml:space="preserve"> </w:t>
            </w:r>
          </w:p>
        </w:tc>
        <w:tc>
          <w:tcPr>
            <w:tcW w:w="6219" w:type="dxa"/>
            <w:gridSpan w:val="3"/>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atLeast"/>
          <w:jc w:val="center"/>
        </w:trPr>
        <w:tc>
          <w:tcPr>
            <w:tcW w:w="2446" w:type="dxa"/>
            <w:tcBorders>
              <w:top w:val="nil"/>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left"/>
            </w:pPr>
            <w:r>
              <w:rPr>
                <w:rFonts w:hint="eastAsia" w:ascii="宋体" w:hAnsi="宋体" w:eastAsia="宋体" w:cs="宋体"/>
                <w:color w:val="000000"/>
                <w:sz w:val="20"/>
                <w:szCs w:val="20"/>
              </w:rPr>
              <w:t>行政事业性收费</w:t>
            </w:r>
            <w:r>
              <w:rPr>
                <w:rFonts w:hint="eastAsia" w:ascii="宋体" w:hAnsi="宋体" w:eastAsia="宋体" w:cs="宋体"/>
                <w:color w:val="333333"/>
                <w:sz w:val="24"/>
                <w:szCs w:val="24"/>
              </w:rPr>
              <w:t xml:space="preserve"> </w:t>
            </w:r>
          </w:p>
        </w:tc>
        <w:tc>
          <w:tcPr>
            <w:tcW w:w="6219" w:type="dxa"/>
            <w:gridSpan w:val="3"/>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spacing w:line="560" w:lineRule="atLeast"/>
              <w:jc w:val="center"/>
            </w:pPr>
            <w:r>
              <w:rPr>
                <w:rFonts w:hint="eastAsia" w:ascii="宋体" w:hAnsi="宋体" w:eastAsia="宋体" w:cs="宋体"/>
                <w:color w:val="000000"/>
                <w:sz w:val="20"/>
                <w:szCs w:val="20"/>
                <w:lang w:val="en-US"/>
              </w:rPr>
              <w:t>0</w:t>
            </w:r>
            <w:r>
              <w:rPr>
                <w:rFonts w:hint="eastAsia" w:ascii="宋体" w:hAnsi="宋体" w:eastAsia="宋体" w:cs="宋体"/>
                <w:color w:val="333333"/>
                <w:sz w:val="24"/>
                <w:szCs w:val="24"/>
                <w:lang w:val="en-US"/>
              </w:rPr>
              <w:t xml:space="preserve"> </w:t>
            </w:r>
          </w:p>
        </w:tc>
      </w:tr>
    </w:tbl>
    <w:p>
      <w:pPr>
        <w:pStyle w:val="3"/>
        <w:keepNext w:val="0"/>
        <w:keepLines w:val="0"/>
        <w:widowControl/>
        <w:suppressLineNumbers w:val="0"/>
        <w:autoSpaceDE/>
        <w:autoSpaceDN w:val="0"/>
        <w:spacing w:line="560" w:lineRule="atLeast"/>
      </w:pPr>
      <w:r>
        <w:rPr>
          <w:rFonts w:hint="eastAsia" w:ascii="黑体" w:hAnsi="宋体" w:eastAsia="黑体" w:cs="黑体"/>
          <w:sz w:val="32"/>
          <w:szCs w:val="32"/>
          <w:lang w:val="en-US"/>
        </w:rPr>
        <w:t xml:space="preserve">    </w:t>
      </w:r>
      <w:r>
        <w:rPr>
          <w:rFonts w:hint="eastAsia" w:ascii="黑体" w:hAnsi="宋体" w:eastAsia="黑体" w:cs="黑体"/>
          <w:sz w:val="32"/>
          <w:szCs w:val="32"/>
        </w:rPr>
        <w:t>三、收到和处理政府信息公开申请情况</w:t>
      </w:r>
    </w:p>
    <w:tbl>
      <w:tblPr>
        <w:tblStyle w:val="4"/>
        <w:tblW w:w="0" w:type="auto"/>
        <w:tblInd w:w="2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6"/>
        <w:gridCol w:w="816"/>
        <w:gridCol w:w="2488"/>
        <w:gridCol w:w="604"/>
        <w:gridCol w:w="634"/>
        <w:gridCol w:w="592"/>
        <w:gridCol w:w="740"/>
        <w:gridCol w:w="629"/>
        <w:gridCol w:w="532"/>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048"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（本列数据的勾稽关系为：第一项加第二项之和，等于第三项加第四项之和）</w:t>
            </w:r>
          </w:p>
        </w:tc>
        <w:tc>
          <w:tcPr>
            <w:tcW w:w="4595" w:type="dxa"/>
            <w:gridSpan w:val="7"/>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048"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45" w:type="dxa"/>
            <w:vMerge w:val="restart"/>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自然人</w:t>
            </w:r>
          </w:p>
        </w:tc>
        <w:tc>
          <w:tcPr>
            <w:tcW w:w="3311" w:type="dxa"/>
            <w:gridSpan w:val="5"/>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法人或其他组织</w:t>
            </w:r>
          </w:p>
        </w:tc>
        <w:tc>
          <w:tcPr>
            <w:tcW w:w="639" w:type="dxa"/>
            <w:vMerge w:val="restart"/>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048"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45"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商业企业</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科研机构</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社会公益组织</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法律服务机构</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其他</w:t>
            </w:r>
          </w:p>
        </w:tc>
        <w:tc>
          <w:tcPr>
            <w:tcW w:w="639"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048" w:type="dxa"/>
            <w:gridSpan w:val="3"/>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rPr>
              <w:t>一、本年新收政府信息公开申请数量</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2</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048" w:type="dxa"/>
            <w:gridSpan w:val="3"/>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rPr>
              <w:t>二、上年结转政府信息公开申请数量</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三、本年度办理结果</w:t>
            </w:r>
          </w:p>
        </w:tc>
        <w:tc>
          <w:tcPr>
            <w:tcW w:w="3564"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rPr>
              <w:t>（一）予以公开</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2</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3564"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（二）部分公开（</w:t>
            </w:r>
            <w:r>
              <w:rPr>
                <w:rFonts w:hint="eastAsia" w:ascii="仿宋_GB2312" w:eastAsia="仿宋_GB2312" w:cs="仿宋_GB2312"/>
                <w:color w:val="000000"/>
                <w:sz w:val="20"/>
                <w:szCs w:val="20"/>
              </w:rPr>
              <w:t>区分处理的，只计这一情形，不计其他情形</w:t>
            </w:r>
            <w:r>
              <w:rPr>
                <w:rFonts w:hint="eastAsia" w:ascii="宋体" w:hAnsi="宋体" w:eastAsia="宋体" w:cs="宋体"/>
                <w:color w:val="000000"/>
                <w:sz w:val="20"/>
                <w:szCs w:val="20"/>
              </w:rPr>
              <w:t>）</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restart"/>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rPr>
              <w:t>（三）不予公开</w:t>
            </w: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1.</w:t>
            </w:r>
            <w:r>
              <w:rPr>
                <w:rFonts w:hint="eastAsia" w:ascii="宋体" w:hAnsi="宋体" w:eastAsia="宋体" w:cs="宋体"/>
                <w:color w:val="000000"/>
                <w:sz w:val="20"/>
                <w:szCs w:val="20"/>
              </w:rPr>
              <w:t>属于国家秘密</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2.</w:t>
            </w:r>
            <w:r>
              <w:rPr>
                <w:rFonts w:hint="eastAsia" w:ascii="宋体" w:hAnsi="宋体" w:eastAsia="宋体" w:cs="宋体"/>
                <w:color w:val="000000"/>
                <w:sz w:val="20"/>
                <w:szCs w:val="20"/>
              </w:rPr>
              <w:t>其他法律行政法规禁止公开</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3.</w:t>
            </w:r>
            <w:r>
              <w:rPr>
                <w:rFonts w:hint="eastAsia" w:ascii="宋体" w:hAnsi="宋体" w:eastAsia="宋体" w:cs="宋体"/>
                <w:color w:val="000000"/>
                <w:sz w:val="20"/>
                <w:szCs w:val="20"/>
              </w:rPr>
              <w:t>危及</w:t>
            </w:r>
            <w:r>
              <w:rPr>
                <w:rFonts w:hint="eastAsia" w:ascii="宋体" w:hAnsi="宋体" w:eastAsia="宋体" w:cs="宋体"/>
                <w:color w:val="000000"/>
                <w:sz w:val="20"/>
                <w:szCs w:val="20"/>
                <w:lang w:val="en-US"/>
              </w:rPr>
              <w:t>“</w:t>
            </w:r>
            <w:r>
              <w:rPr>
                <w:rFonts w:hint="eastAsia" w:ascii="宋体" w:hAnsi="宋体" w:eastAsia="宋体" w:cs="宋体"/>
                <w:color w:val="000000"/>
                <w:sz w:val="20"/>
                <w:szCs w:val="20"/>
              </w:rPr>
              <w:t>三安全一稳定</w:t>
            </w:r>
            <w:r>
              <w:rPr>
                <w:rFonts w:hint="eastAsia" w:ascii="宋体" w:hAnsi="宋体" w:eastAsia="宋体" w:cs="宋体"/>
                <w:color w:val="000000"/>
                <w:sz w:val="20"/>
                <w:szCs w:val="20"/>
                <w:lang w:val="en-US"/>
              </w:rPr>
              <w:t>”</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4.</w:t>
            </w:r>
            <w:r>
              <w:rPr>
                <w:rFonts w:hint="eastAsia" w:ascii="宋体" w:hAnsi="宋体" w:eastAsia="宋体" w:cs="宋体"/>
                <w:color w:val="000000"/>
                <w:sz w:val="20"/>
                <w:szCs w:val="20"/>
              </w:rPr>
              <w:t>保护第三方合法权益</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5.</w:t>
            </w:r>
            <w:r>
              <w:rPr>
                <w:rFonts w:hint="eastAsia" w:ascii="宋体" w:hAnsi="宋体" w:eastAsia="宋体" w:cs="宋体"/>
                <w:color w:val="000000"/>
                <w:sz w:val="20"/>
                <w:szCs w:val="20"/>
              </w:rPr>
              <w:t>属于三类内部事务信息</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6.</w:t>
            </w:r>
            <w:r>
              <w:rPr>
                <w:rFonts w:hint="eastAsia" w:ascii="宋体" w:hAnsi="宋体" w:eastAsia="宋体" w:cs="宋体"/>
                <w:color w:val="000000"/>
                <w:sz w:val="20"/>
                <w:szCs w:val="20"/>
              </w:rPr>
              <w:t>属于四类过程性信息</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7.</w:t>
            </w:r>
            <w:r>
              <w:rPr>
                <w:rFonts w:hint="eastAsia" w:ascii="宋体" w:hAnsi="宋体" w:eastAsia="宋体" w:cs="宋体"/>
                <w:color w:val="000000"/>
                <w:sz w:val="20"/>
                <w:szCs w:val="20"/>
              </w:rPr>
              <w:t>属于行政执法案卷</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8.</w:t>
            </w:r>
            <w:r>
              <w:rPr>
                <w:rFonts w:hint="eastAsia" w:ascii="宋体" w:hAnsi="宋体" w:eastAsia="宋体" w:cs="宋体"/>
                <w:color w:val="000000"/>
                <w:sz w:val="20"/>
                <w:szCs w:val="20"/>
              </w:rPr>
              <w:t>属于行政查询事项</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restart"/>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rPr>
              <w:t>（四）无法提供</w:t>
            </w: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1.</w:t>
            </w:r>
            <w:r>
              <w:rPr>
                <w:rFonts w:hint="eastAsia" w:ascii="宋体" w:hAnsi="宋体" w:eastAsia="宋体" w:cs="宋体"/>
                <w:color w:val="000000"/>
                <w:sz w:val="20"/>
                <w:szCs w:val="20"/>
              </w:rPr>
              <w:t>本机关不掌握相关政府信息</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2.</w:t>
            </w:r>
            <w:r>
              <w:rPr>
                <w:rFonts w:hint="eastAsia" w:ascii="宋体" w:hAnsi="宋体" w:eastAsia="宋体" w:cs="宋体"/>
                <w:color w:val="000000"/>
                <w:sz w:val="20"/>
                <w:szCs w:val="20"/>
              </w:rPr>
              <w:t>没有现成信息需要另行制作</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3.</w:t>
            </w:r>
            <w:r>
              <w:rPr>
                <w:rFonts w:hint="eastAsia" w:ascii="宋体" w:hAnsi="宋体" w:eastAsia="宋体" w:cs="宋体"/>
                <w:color w:val="000000"/>
                <w:sz w:val="20"/>
                <w:szCs w:val="20"/>
              </w:rPr>
              <w:t>补正后申请内容仍不明确</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restart"/>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rPr>
              <w:t>（五）不予处理</w:t>
            </w: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1.</w:t>
            </w:r>
            <w:r>
              <w:rPr>
                <w:rFonts w:hint="eastAsia" w:ascii="宋体" w:hAnsi="宋体" w:eastAsia="宋体" w:cs="宋体"/>
                <w:color w:val="000000"/>
                <w:sz w:val="20"/>
                <w:szCs w:val="20"/>
              </w:rPr>
              <w:t>信访举报投诉类申请</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2.</w:t>
            </w:r>
            <w:r>
              <w:rPr>
                <w:rFonts w:hint="eastAsia" w:ascii="宋体" w:hAnsi="宋体" w:eastAsia="宋体" w:cs="宋体"/>
                <w:color w:val="000000"/>
                <w:sz w:val="20"/>
                <w:szCs w:val="20"/>
              </w:rPr>
              <w:t>重复申请</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3.</w:t>
            </w:r>
            <w:r>
              <w:rPr>
                <w:rFonts w:hint="eastAsia" w:ascii="宋体" w:hAnsi="宋体" w:eastAsia="宋体" w:cs="宋体"/>
                <w:color w:val="000000"/>
                <w:sz w:val="20"/>
                <w:szCs w:val="20"/>
              </w:rPr>
              <w:t>要求提供公开出版物</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4.</w:t>
            </w:r>
            <w:r>
              <w:rPr>
                <w:rFonts w:hint="eastAsia" w:ascii="宋体" w:hAnsi="宋体" w:eastAsia="宋体" w:cs="宋体"/>
                <w:color w:val="000000"/>
                <w:sz w:val="20"/>
                <w:szCs w:val="20"/>
              </w:rPr>
              <w:t>无正当理由大量反复申请</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5.</w:t>
            </w:r>
            <w:r>
              <w:rPr>
                <w:rFonts w:hint="eastAsia" w:ascii="宋体" w:hAnsi="宋体" w:eastAsia="宋体" w:cs="宋体"/>
                <w:color w:val="000000"/>
                <w:sz w:val="20"/>
                <w:szCs w:val="20"/>
              </w:rPr>
              <w:t>要求行政机关确认或重新出具已获取信息</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7" w:hRule="atLeast"/>
        </w:trPr>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restart"/>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rPr>
              <w:t>（六）其他处理</w:t>
            </w: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1.</w:t>
            </w:r>
            <w:r>
              <w:rPr>
                <w:rFonts w:hint="eastAsia" w:ascii="宋体" w:hAnsi="宋体" w:eastAsia="宋体" w:cs="宋体"/>
                <w:color w:val="000000"/>
                <w:sz w:val="20"/>
                <w:szCs w:val="20"/>
              </w:rPr>
              <w:t>申请人无正当理由逾期不补正、行政机关不再处理其政府信息公开申请</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2</w:t>
            </w:r>
            <w:r>
              <w:rPr>
                <w:rFonts w:hint="eastAsia" w:ascii="宋体" w:hAnsi="宋体" w:eastAsia="宋体" w:cs="宋体"/>
                <w:color w:val="000000"/>
                <w:sz w:val="20"/>
                <w:szCs w:val="20"/>
              </w:rPr>
              <w:t>、申请人逾期未按收费通知要求缴纳费用、行政机关不再处理其政府信息公开申请</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671"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2893"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lang w:val="en-US"/>
              </w:rPr>
              <w:t>3</w:t>
            </w:r>
            <w:r>
              <w:rPr>
                <w:rFonts w:hint="eastAsia" w:ascii="宋体" w:hAnsi="宋体" w:eastAsia="宋体" w:cs="宋体"/>
                <w:color w:val="000000"/>
                <w:sz w:val="20"/>
                <w:szCs w:val="20"/>
              </w:rPr>
              <w:t>、其他</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rPr>
                <w:rFonts w:hint="eastAsia" w:ascii="宋体"/>
                <w:sz w:val="24"/>
                <w:szCs w:val="24"/>
              </w:rPr>
            </w:pPr>
          </w:p>
        </w:tc>
        <w:tc>
          <w:tcPr>
            <w:tcW w:w="3564"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rPr>
              <w:t>（七）总计</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2</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 0</w:t>
            </w:r>
            <w:r>
              <w:rPr>
                <w:color w:val="000000"/>
                <w:sz w:val="20"/>
                <w:szCs w:val="20"/>
                <w:lang w:val="en-US"/>
              </w:rPr>
              <w:t xml:space="preserve"> </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048" w:type="dxa"/>
            <w:gridSpan w:val="3"/>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left"/>
            </w:pPr>
            <w:r>
              <w:rPr>
                <w:rFonts w:hint="eastAsia" w:ascii="宋体" w:hAnsi="宋体" w:eastAsia="宋体" w:cs="宋体"/>
                <w:color w:val="000000"/>
                <w:sz w:val="20"/>
                <w:szCs w:val="20"/>
              </w:rPr>
              <w:t>四、结转下年度继续办理</w:t>
            </w:r>
          </w:p>
        </w:tc>
        <w:tc>
          <w:tcPr>
            <w:tcW w:w="64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6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rFonts w:hint="eastAsia" w:ascii="宋体" w:hAnsi="宋体" w:eastAsia="宋体" w:cs="宋体"/>
                <w:color w:val="000000"/>
                <w:sz w:val="20"/>
                <w:szCs w:val="20"/>
                <w:lang w:val="en-US"/>
              </w:rPr>
              <w:t>0</w:t>
            </w:r>
            <w:r>
              <w:rPr>
                <w:color w:val="000000"/>
                <w:sz w:val="20"/>
                <w:szCs w:val="20"/>
                <w:lang w:val="en-US"/>
              </w:rPr>
              <w:t xml:space="preserve"> </w:t>
            </w:r>
          </w:p>
        </w:tc>
        <w:tc>
          <w:tcPr>
            <w:tcW w:w="810"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75"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536"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jc w:val="center"/>
            </w:pPr>
            <w:r>
              <w:rPr>
                <w:color w:val="000000"/>
                <w:sz w:val="20"/>
                <w:szCs w:val="20"/>
                <w:lang w:val="en-US"/>
              </w:rPr>
              <w:t> </w:t>
            </w:r>
            <w:r>
              <w:rPr>
                <w:rFonts w:hint="eastAsia" w:ascii="宋体" w:hAnsi="宋体" w:eastAsia="宋体" w:cs="宋体"/>
                <w:color w:val="000000"/>
                <w:sz w:val="20"/>
                <w:szCs w:val="20"/>
                <w:lang w:val="en-US"/>
              </w:rPr>
              <w:t>0</w:t>
            </w:r>
          </w:p>
        </w:tc>
        <w:tc>
          <w:tcPr>
            <w:tcW w:w="639" w:type="dxa"/>
            <w:tcBorders>
              <w:top w:val="nil"/>
              <w:left w:val="nil"/>
              <w:bottom w:val="single" w:color="000000" w:sz="8" w:space="0"/>
              <w:right w:val="single" w:color="000000" w:sz="8" w:space="0"/>
            </w:tcBorders>
            <w:shd w:val="clear" w:color="auto" w:fill="auto"/>
            <w:tcMar>
              <w:left w:w="108" w:type="dxa"/>
              <w:right w:w="108" w:type="dxa"/>
            </w:tcMar>
            <w:vAlign w:val="center"/>
          </w:tcPr>
          <w:p>
            <w:pPr>
              <w:pStyle w:val="3"/>
              <w:keepNext w:val="0"/>
              <w:keepLines w:val="0"/>
              <w:widowControl/>
              <w:suppressLineNumbers w:val="0"/>
              <w:autoSpaceDE/>
              <w:autoSpaceDN w:val="0"/>
              <w:spacing w:line="560" w:lineRule="atLeast"/>
            </w:pPr>
            <w:r>
              <w:rPr>
                <w:rFonts w:hint="eastAsia" w:ascii="宋体" w:hAnsi="宋体" w:eastAsia="宋体" w:cs="宋体"/>
                <w:color w:val="000000"/>
                <w:sz w:val="24"/>
                <w:szCs w:val="24"/>
                <w:lang w:val="en-US"/>
              </w:rPr>
              <w:t> 0</w:t>
            </w:r>
          </w:p>
        </w:tc>
      </w:tr>
    </w:tbl>
    <w:p>
      <w:pPr>
        <w:pStyle w:val="3"/>
        <w:keepNext w:val="0"/>
        <w:keepLines w:val="0"/>
        <w:widowControl/>
        <w:suppressLineNumbers w:val="0"/>
        <w:shd w:val="clear" w:fill="FFFFFF"/>
        <w:autoSpaceDE/>
        <w:autoSpaceDN w:val="0"/>
        <w:spacing w:line="560" w:lineRule="atLeast"/>
        <w:ind w:left="0" w:firstLine="620"/>
        <w:jc w:val="left"/>
      </w:pPr>
      <w:r>
        <w:rPr>
          <w:rFonts w:hint="eastAsia" w:ascii="黑体" w:hAnsi="宋体" w:eastAsia="黑体" w:cs="黑体"/>
          <w:sz w:val="31"/>
          <w:szCs w:val="31"/>
          <w:shd w:val="clear" w:fill="FFFFFF"/>
        </w:rPr>
        <w:t>四、政府信息公开行政复议、行政诉讼情况</w:t>
      </w:r>
    </w:p>
    <w:tbl>
      <w:tblPr>
        <w:tblStyle w:val="4"/>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1"/>
        <w:gridCol w:w="541"/>
        <w:gridCol w:w="541"/>
        <w:gridCol w:w="541"/>
        <w:gridCol w:w="585"/>
        <w:gridCol w:w="522"/>
        <w:gridCol w:w="563"/>
        <w:gridCol w:w="542"/>
        <w:gridCol w:w="542"/>
        <w:gridCol w:w="545"/>
        <w:gridCol w:w="563"/>
        <w:gridCol w:w="542"/>
        <w:gridCol w:w="564"/>
        <w:gridCol w:w="544"/>
        <w:gridCol w:w="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930" w:type="dxa"/>
            <w:gridSpan w:val="5"/>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行政复议</w:t>
            </w:r>
          </w:p>
        </w:tc>
        <w:tc>
          <w:tcPr>
            <w:tcW w:w="5717" w:type="dxa"/>
            <w:gridSpan w:val="10"/>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75"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结果维持</w:t>
            </w:r>
          </w:p>
        </w:tc>
        <w:tc>
          <w:tcPr>
            <w:tcW w:w="575"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结果纠正</w:t>
            </w:r>
          </w:p>
        </w:tc>
        <w:tc>
          <w:tcPr>
            <w:tcW w:w="575"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其他结果</w:t>
            </w:r>
          </w:p>
        </w:tc>
        <w:tc>
          <w:tcPr>
            <w:tcW w:w="575"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尚未审结</w:t>
            </w:r>
          </w:p>
        </w:tc>
        <w:tc>
          <w:tcPr>
            <w:tcW w:w="627"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总计</w:t>
            </w:r>
          </w:p>
        </w:tc>
        <w:tc>
          <w:tcPr>
            <w:tcW w:w="2831"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未经复议直接起诉</w:t>
            </w:r>
          </w:p>
        </w:tc>
        <w:tc>
          <w:tcPr>
            <w:tcW w:w="2885"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trPr>
        <w:tc>
          <w:tcPr>
            <w:tcW w:w="575"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宋体"/>
                <w:sz w:val="24"/>
                <w:szCs w:val="24"/>
              </w:rPr>
            </w:pPr>
          </w:p>
        </w:tc>
        <w:tc>
          <w:tcPr>
            <w:tcW w:w="575"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宋体"/>
                <w:sz w:val="24"/>
                <w:szCs w:val="24"/>
              </w:rPr>
            </w:pPr>
          </w:p>
        </w:tc>
        <w:tc>
          <w:tcPr>
            <w:tcW w:w="575"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宋体"/>
                <w:sz w:val="24"/>
                <w:szCs w:val="24"/>
              </w:rPr>
            </w:pPr>
          </w:p>
        </w:tc>
        <w:tc>
          <w:tcPr>
            <w:tcW w:w="575"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宋体"/>
                <w:sz w:val="24"/>
                <w:szCs w:val="24"/>
              </w:rPr>
            </w:pPr>
          </w:p>
        </w:tc>
        <w:tc>
          <w:tcPr>
            <w:tcW w:w="627"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宋体"/>
                <w:sz w:val="24"/>
                <w:szCs w:val="24"/>
              </w:rPr>
            </w:pPr>
          </w:p>
        </w:tc>
        <w:tc>
          <w:tcPr>
            <w:tcW w:w="52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结果维持</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结果纠正</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其他结果</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尚未审结</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总计</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结果维持</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结果纠正</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其他结果</w:t>
            </w:r>
          </w:p>
        </w:tc>
        <w:tc>
          <w:tcPr>
            <w:tcW w:w="5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尚未审结</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7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ascii="Segoe UI" w:hAnsi="Segoe UI" w:eastAsia="Segoe UI" w:cs="Segoe UI"/>
                <w:color w:val="000000"/>
                <w:sz w:val="20"/>
                <w:szCs w:val="20"/>
                <w:shd w:val="clear" w:fill="FFFFFF"/>
                <w:lang w:val="en-US"/>
              </w:rPr>
              <w:t>0</w:t>
            </w:r>
            <w:r>
              <w:rPr>
                <w:color w:val="000000"/>
                <w:sz w:val="20"/>
                <w:szCs w:val="20"/>
                <w:shd w:val="clear" w:fill="FFFFFF"/>
                <w:lang w:val="en-US"/>
              </w:rPr>
              <w:t xml:space="preserve"> </w:t>
            </w:r>
          </w:p>
        </w:tc>
        <w:tc>
          <w:tcPr>
            <w:tcW w:w="5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color w:val="000000"/>
                <w:sz w:val="20"/>
                <w:szCs w:val="20"/>
                <w:shd w:val="clear" w:fill="FFFFFF"/>
                <w:lang w:val="en-US"/>
              </w:rPr>
              <w:t> </w:t>
            </w:r>
            <w:r>
              <w:rPr>
                <w:rFonts w:hint="default" w:ascii="Segoe UI" w:hAnsi="Segoe UI" w:eastAsia="Segoe UI" w:cs="Segoe UI"/>
                <w:color w:val="000000"/>
                <w:sz w:val="20"/>
                <w:szCs w:val="20"/>
                <w:shd w:val="clear" w:fill="FFFFFF"/>
                <w:lang w:val="en-US"/>
              </w:rPr>
              <w:t>0</w:t>
            </w:r>
          </w:p>
        </w:tc>
        <w:tc>
          <w:tcPr>
            <w:tcW w:w="5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color w:val="000000"/>
                <w:sz w:val="20"/>
                <w:szCs w:val="20"/>
                <w:shd w:val="clear" w:fill="FFFFFF"/>
                <w:lang w:val="en-US"/>
              </w:rPr>
              <w:t> </w:t>
            </w:r>
            <w:r>
              <w:rPr>
                <w:rFonts w:hint="default" w:ascii="Segoe UI" w:hAnsi="Segoe UI" w:eastAsia="Segoe UI" w:cs="Segoe UI"/>
                <w:color w:val="000000"/>
                <w:sz w:val="20"/>
                <w:szCs w:val="20"/>
                <w:shd w:val="clear" w:fill="FFFFFF"/>
                <w:lang w:val="en-US"/>
              </w:rPr>
              <w:t>0</w:t>
            </w:r>
          </w:p>
        </w:tc>
        <w:tc>
          <w:tcPr>
            <w:tcW w:w="575"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color w:val="000000"/>
                <w:sz w:val="20"/>
                <w:szCs w:val="20"/>
                <w:shd w:val="clear" w:fill="FFFFFF"/>
                <w:lang w:val="en-US"/>
              </w:rPr>
              <w:t> </w:t>
            </w:r>
            <w:r>
              <w:rPr>
                <w:rFonts w:hint="default" w:ascii="Segoe UI" w:hAnsi="Segoe UI" w:eastAsia="Segoe UI" w:cs="Segoe UI"/>
                <w:color w:val="000000"/>
                <w:sz w:val="20"/>
                <w:szCs w:val="20"/>
                <w:shd w:val="clear" w:fill="FFFFFF"/>
                <w:lang w:val="en-US"/>
              </w:rPr>
              <w:t>0</w:t>
            </w:r>
          </w:p>
        </w:tc>
        <w:tc>
          <w:tcPr>
            <w:tcW w:w="62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color w:val="000000"/>
                <w:sz w:val="20"/>
                <w:szCs w:val="20"/>
                <w:shd w:val="clear" w:fill="FFFFFF"/>
                <w:lang w:val="en-US"/>
              </w:rPr>
              <w:t> </w:t>
            </w:r>
            <w:r>
              <w:rPr>
                <w:rFonts w:hint="default" w:ascii="Segoe UI" w:hAnsi="Segoe UI" w:eastAsia="Segoe UI" w:cs="Segoe UI"/>
                <w:color w:val="000000"/>
                <w:sz w:val="20"/>
                <w:szCs w:val="20"/>
                <w:shd w:val="clear" w:fill="FFFFFF"/>
                <w:lang w:val="en-US"/>
              </w:rPr>
              <w:t>0</w:t>
            </w:r>
          </w:p>
        </w:tc>
        <w:tc>
          <w:tcPr>
            <w:tcW w:w="52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lang w:val="en-US"/>
              </w:rPr>
              <w:t> 0</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lang w:val="en-US"/>
              </w:rPr>
              <w:t> 0</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lang w:val="en-US"/>
              </w:rPr>
              <w:t xml:space="preserve">0 </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lang w:val="en-US"/>
              </w:rPr>
              <w:t xml:space="preserve">0 </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lang w:val="en-US"/>
              </w:rPr>
              <w:t xml:space="preserve">0 </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lang w:val="en-US"/>
              </w:rPr>
              <w:t> 0</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lang w:val="en-US"/>
              </w:rPr>
              <w:t xml:space="preserve">0 </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lang w:val="en-US"/>
              </w:rPr>
              <w:t> 0</w:t>
            </w:r>
          </w:p>
        </w:tc>
        <w:tc>
          <w:tcPr>
            <w:tcW w:w="5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jc w:val="center"/>
            </w:pPr>
            <w:r>
              <w:rPr>
                <w:rFonts w:hint="eastAsia" w:ascii="宋体" w:hAnsi="宋体" w:eastAsia="宋体" w:cs="宋体"/>
                <w:color w:val="000000"/>
                <w:sz w:val="20"/>
                <w:szCs w:val="20"/>
                <w:shd w:val="clear" w:fill="FFFFFF"/>
                <w:lang w:val="en-US"/>
              </w:rPr>
              <w:t xml:space="preserve">0 </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3"/>
              <w:keepNext w:val="0"/>
              <w:keepLines w:val="0"/>
              <w:widowControl/>
              <w:suppressLineNumbers w:val="0"/>
              <w:shd w:val="clear" w:fill="FFFFFF"/>
              <w:autoSpaceDE/>
              <w:autoSpaceDN w:val="0"/>
              <w:spacing w:line="560" w:lineRule="atLeast"/>
            </w:pPr>
            <w:r>
              <w:rPr>
                <w:rFonts w:hint="eastAsia" w:ascii="宋体" w:hAnsi="宋体" w:eastAsia="宋体" w:cs="宋体"/>
                <w:color w:val="000000"/>
                <w:shd w:val="clear" w:fill="FFFFFF"/>
                <w:lang w:val="en-US"/>
              </w:rPr>
              <w:t>0</w:t>
            </w:r>
          </w:p>
        </w:tc>
      </w:tr>
    </w:tbl>
    <w:p>
      <w:pPr>
        <w:pStyle w:val="3"/>
        <w:keepNext w:val="0"/>
        <w:keepLines w:val="0"/>
        <w:widowControl/>
        <w:suppressLineNumbers w:val="0"/>
        <w:shd w:val="clear" w:fill="FFFFFF"/>
        <w:autoSpaceDE/>
        <w:autoSpaceDN w:val="0"/>
        <w:spacing w:line="560" w:lineRule="atLeast"/>
        <w:ind w:left="0" w:firstLine="640"/>
        <w:jc w:val="left"/>
      </w:pPr>
      <w:r>
        <w:rPr>
          <w:rFonts w:hint="eastAsia" w:ascii="黑体" w:hAnsi="宋体" w:eastAsia="黑体" w:cs="黑体"/>
          <w:sz w:val="32"/>
          <w:szCs w:val="32"/>
          <w:shd w:val="clear" w:fill="FFFFFF"/>
          <w:lang w:val="en-US"/>
        </w:rPr>
        <w:t>五、</w:t>
      </w:r>
      <w:r>
        <w:rPr>
          <w:rFonts w:hint="eastAsia" w:ascii="黑体" w:hAnsi="宋体" w:eastAsia="黑体" w:cs="黑体"/>
          <w:sz w:val="32"/>
          <w:szCs w:val="32"/>
          <w:shd w:val="clear" w:fill="FFFFFF"/>
        </w:rPr>
        <w:t>存在的主要问题及改进情况</w:t>
      </w:r>
    </w:p>
    <w:p>
      <w:pPr>
        <w:pStyle w:val="3"/>
        <w:keepNext w:val="0"/>
        <w:keepLines w:val="0"/>
        <w:widowControl/>
        <w:suppressLineNumbers w:val="0"/>
        <w:shd w:val="clear" w:fill="FFFFFF"/>
        <w:autoSpaceDE/>
        <w:autoSpaceDN w:val="0"/>
        <w:spacing w:line="560" w:lineRule="atLeast"/>
        <w:ind w:left="0" w:firstLine="640"/>
        <w:jc w:val="left"/>
      </w:pPr>
      <w:r>
        <w:rPr>
          <w:sz w:val="32"/>
          <w:szCs w:val="32"/>
          <w:shd w:val="clear" w:fill="FFFFFF"/>
          <w:lang w:val="en-US"/>
        </w:rPr>
        <w:t> </w:t>
      </w:r>
      <w:r>
        <w:rPr>
          <w:rFonts w:hint="eastAsia" w:ascii="仿宋_GB2312" w:eastAsia="仿宋_GB2312" w:cs="仿宋_GB2312"/>
          <w:color w:val="000000"/>
          <w:sz w:val="32"/>
          <w:szCs w:val="32"/>
          <w:shd w:val="clear" w:fill="FFFFFF"/>
          <w:lang w:val="en-US"/>
        </w:rPr>
        <w:t>2023</w:t>
      </w:r>
      <w:r>
        <w:rPr>
          <w:rFonts w:hint="eastAsia" w:ascii="仿宋_GB2312" w:eastAsia="仿宋_GB2312" w:cs="仿宋_GB2312"/>
          <w:color w:val="000000"/>
          <w:sz w:val="32"/>
          <w:szCs w:val="32"/>
          <w:shd w:val="clear" w:fill="FFFFFF"/>
        </w:rPr>
        <w:t>年，县统计局政务公开在县大数据中心的指导下虽然取得了一定成效，同时存在数据公开条目较少，公开内容不及时等问题。</w:t>
      </w:r>
    </w:p>
    <w:p>
      <w:pPr>
        <w:pStyle w:val="3"/>
        <w:keepNext w:val="0"/>
        <w:keepLines w:val="0"/>
        <w:widowControl/>
        <w:suppressLineNumbers w:val="0"/>
        <w:shd w:val="clear" w:fill="FFFFFF"/>
        <w:autoSpaceDE/>
        <w:autoSpaceDN w:val="0"/>
        <w:spacing w:line="560" w:lineRule="atLeast"/>
        <w:ind w:left="0" w:firstLine="640"/>
        <w:jc w:val="left"/>
      </w:pPr>
      <w:r>
        <w:rPr>
          <w:rFonts w:hint="eastAsia" w:ascii="仿宋_GB2312" w:eastAsia="仿宋_GB2312" w:cs="仿宋_GB2312"/>
          <w:color w:val="000000"/>
          <w:sz w:val="32"/>
          <w:szCs w:val="32"/>
          <w:shd w:val="clear" w:fill="FFFFFF"/>
        </w:rPr>
        <w:t>针对存在的问题，沂源县统计局政务公开</w:t>
      </w:r>
      <w:r>
        <w:rPr>
          <w:rFonts w:hint="eastAsia" w:ascii="仿宋_GB2312" w:eastAsia="仿宋_GB2312" w:cs="仿宋_GB2312"/>
          <w:sz w:val="32"/>
          <w:szCs w:val="32"/>
          <w:shd w:val="clear" w:fill="FFFFFF"/>
        </w:rPr>
        <w:t>专项工作</w:t>
      </w:r>
      <w:r>
        <w:rPr>
          <w:rFonts w:hint="eastAsia" w:ascii="仿宋_GB2312" w:eastAsia="仿宋_GB2312" w:cs="仿宋_GB2312"/>
          <w:color w:val="000000"/>
          <w:sz w:val="32"/>
          <w:szCs w:val="32"/>
          <w:shd w:val="clear" w:fill="FFFFFF"/>
        </w:rPr>
        <w:t>领导小组依据本部门法律法规规定，拓宽公开内容覆盖面，将执法信息、</w:t>
      </w:r>
      <w:r>
        <w:rPr>
          <w:rFonts w:hint="eastAsia" w:ascii="仿宋_GB2312" w:eastAsia="仿宋_GB2312" w:cs="仿宋_GB2312"/>
          <w:color w:val="000000"/>
          <w:sz w:val="32"/>
          <w:szCs w:val="32"/>
          <w:shd w:val="clear" w:fill="FFFFFF"/>
          <w:lang w:eastAsia="zh-CN"/>
        </w:rPr>
        <w:t>“双随机、一公开”</w:t>
      </w:r>
      <w:r>
        <w:rPr>
          <w:rFonts w:hint="eastAsia" w:ascii="仿宋_GB2312" w:eastAsia="仿宋_GB2312" w:cs="仿宋_GB2312"/>
          <w:color w:val="000000"/>
          <w:sz w:val="32"/>
          <w:szCs w:val="32"/>
          <w:shd w:val="clear" w:fill="FFFFFF"/>
        </w:rPr>
        <w:t>等内容进一步完善补充，做到及时有效的向社会公布执法检查结果，确保执法检查成效。同时严格审核公开数据，压实政务公开工作成效，在发现存在数据更新不及时情况时及时改正并发布相关数据，对部分需上级领导部门审核数据及时发布说明，对有数据申请需求的群众及时耐心指导，确保政务公开工作更好服务于群众，进一步完善了政府部门的服务职能。</w:t>
      </w:r>
    </w:p>
    <w:p>
      <w:pPr>
        <w:pStyle w:val="3"/>
        <w:keepNext w:val="0"/>
        <w:keepLines w:val="0"/>
        <w:widowControl/>
        <w:suppressLineNumbers w:val="0"/>
        <w:autoSpaceDE/>
        <w:autoSpaceDN w:val="0"/>
        <w:spacing w:line="560" w:lineRule="atLeast"/>
        <w:ind w:left="0" w:firstLine="640"/>
      </w:pPr>
      <w:r>
        <w:rPr>
          <w:rFonts w:hint="eastAsia" w:ascii="黑体" w:hAnsi="宋体" w:eastAsia="黑体" w:cs="黑体"/>
          <w:sz w:val="32"/>
          <w:szCs w:val="32"/>
        </w:rPr>
        <w:t>六、其他需要报告的事项</w:t>
      </w:r>
    </w:p>
    <w:p>
      <w:pPr>
        <w:pStyle w:val="3"/>
        <w:keepNext w:val="0"/>
        <w:keepLines w:val="0"/>
        <w:widowControl/>
        <w:suppressLineNumbers w:val="0"/>
        <w:autoSpaceDE/>
        <w:autoSpaceDN w:val="0"/>
        <w:spacing w:line="560" w:lineRule="atLeast"/>
        <w:ind w:left="0" w:firstLine="640"/>
      </w:pPr>
      <w:r>
        <w:rPr>
          <w:rFonts w:hint="eastAsia" w:ascii="仿宋_GB2312" w:eastAsia="仿宋_GB2312" w:cs="仿宋_GB2312"/>
          <w:sz w:val="32"/>
          <w:szCs w:val="32"/>
          <w:shd w:val="clear" w:fill="FFFFFF"/>
        </w:rPr>
        <w:t>（一）依据《政府信息公开信息处理费管理情况》要求，县统计局本年度收到</w:t>
      </w:r>
      <w:r>
        <w:rPr>
          <w:rFonts w:hint="eastAsia" w:ascii="仿宋_GB2312" w:eastAsia="仿宋_GB2312" w:cs="仿宋_GB2312"/>
          <w:sz w:val="32"/>
          <w:szCs w:val="32"/>
          <w:shd w:val="clear" w:fill="FFFFFF"/>
          <w:lang w:val="en-US"/>
        </w:rPr>
        <w:t>2</w:t>
      </w:r>
      <w:r>
        <w:rPr>
          <w:rFonts w:hint="eastAsia" w:ascii="仿宋_GB2312" w:eastAsia="仿宋_GB2312" w:cs="仿宋_GB2312"/>
          <w:sz w:val="32"/>
          <w:szCs w:val="32"/>
          <w:shd w:val="clear" w:fill="FFFFFF"/>
        </w:rPr>
        <w:t>条依申请公开内容，未产生信息处理费用。</w:t>
      </w:r>
      <w:r>
        <w:rPr>
          <w:rFonts w:hint="eastAsia" w:ascii="仿宋_GB2312" w:eastAsia="仿宋_GB2312" w:cs="仿宋_GB2312"/>
          <w:sz w:val="32"/>
          <w:szCs w:val="32"/>
          <w:shd w:val="clear" w:fill="FFFFFF"/>
          <w:lang w:val="en-US"/>
        </w:rPr>
        <w:t xml:space="preserve">    </w:t>
      </w:r>
    </w:p>
    <w:p>
      <w:pPr>
        <w:pStyle w:val="3"/>
        <w:keepNext w:val="0"/>
        <w:keepLines w:val="0"/>
        <w:widowControl/>
        <w:suppressLineNumbers w:val="0"/>
        <w:autoSpaceDE/>
        <w:autoSpaceDN w:val="0"/>
        <w:spacing w:line="560" w:lineRule="atLeast"/>
        <w:ind w:left="0" w:firstLine="640"/>
      </w:pPr>
      <w:r>
        <w:rPr>
          <w:rFonts w:hint="eastAsia" w:ascii="仿宋_GB2312" w:eastAsia="仿宋_GB2312" w:cs="仿宋_GB2312"/>
          <w:sz w:val="32"/>
          <w:szCs w:val="32"/>
          <w:shd w:val="clear" w:fill="FFFFFF"/>
        </w:rPr>
        <w:t>（二）县统计局严格落实县委县政府对政务公开工作的要求，对公开数据保质保量、及时有效的进行公开，同时积极向政务公开先进区县单位学习经验。</w:t>
      </w:r>
    </w:p>
    <w:p>
      <w:pPr>
        <w:pStyle w:val="3"/>
        <w:keepNext w:val="0"/>
        <w:keepLines w:val="0"/>
        <w:widowControl/>
        <w:suppressLineNumbers w:val="0"/>
        <w:autoSpaceDE/>
        <w:autoSpaceDN w:val="0"/>
        <w:spacing w:line="560" w:lineRule="atLeast"/>
        <w:ind w:left="0" w:firstLine="640"/>
      </w:pPr>
      <w:r>
        <w:rPr>
          <w:rFonts w:hint="eastAsia" w:ascii="仿宋_GB2312" w:eastAsia="仿宋_GB2312" w:cs="仿宋_GB2312"/>
          <w:sz w:val="32"/>
          <w:szCs w:val="32"/>
          <w:shd w:val="clear" w:fill="FFFFFF"/>
        </w:rPr>
        <w:t>（三）县统计局</w:t>
      </w:r>
      <w:r>
        <w:rPr>
          <w:rFonts w:hint="eastAsia" w:ascii="仿宋_GB2312" w:eastAsia="仿宋_GB2312" w:cs="仿宋_GB2312"/>
          <w:sz w:val="32"/>
          <w:szCs w:val="32"/>
          <w:shd w:val="clear" w:fill="FFFFFF"/>
          <w:lang w:val="en-US"/>
        </w:rPr>
        <w:t>2023</w:t>
      </w:r>
      <w:r>
        <w:rPr>
          <w:rFonts w:hint="eastAsia" w:ascii="仿宋_GB2312" w:eastAsia="仿宋_GB2312" w:cs="仿宋_GB2312"/>
          <w:sz w:val="32"/>
          <w:szCs w:val="32"/>
          <w:shd w:val="clear" w:fill="FFFFFF"/>
        </w:rPr>
        <w:t>年度未收到人大代表建议和政协提案。</w:t>
      </w:r>
    </w:p>
    <w:p>
      <w:pPr>
        <w:pStyle w:val="3"/>
        <w:keepNext w:val="0"/>
        <w:keepLines w:val="0"/>
        <w:widowControl/>
        <w:suppressLineNumbers w:val="0"/>
        <w:autoSpaceDE/>
        <w:autoSpaceDN w:val="0"/>
        <w:spacing w:line="560" w:lineRule="atLeast"/>
        <w:ind w:left="0" w:firstLine="640"/>
      </w:pPr>
      <w:r>
        <w:rPr>
          <w:rFonts w:hint="eastAsia" w:ascii="仿宋_GB2312" w:eastAsia="仿宋_GB2312" w:cs="仿宋_GB2312"/>
          <w:sz w:val="32"/>
          <w:szCs w:val="32"/>
          <w:shd w:val="clear" w:fill="FFFFFF"/>
        </w:rPr>
        <w:t>（四）政务公开工作创新情况。除依托政府网站外，还通过微信公众号等方式开展政务公开工作。</w:t>
      </w:r>
      <w:r>
        <w:rPr>
          <w:rFonts w:hint="eastAsia" w:ascii="仿宋_GB2312" w:eastAsia="仿宋_GB2312" w:cs="仿宋_GB2312"/>
          <w:sz w:val="32"/>
          <w:szCs w:val="32"/>
          <w:shd w:val="clear" w:fill="FFFFFF"/>
          <w:lang w:val="en-US"/>
        </w:rPr>
        <w:t>2023</w:t>
      </w:r>
      <w:r>
        <w:rPr>
          <w:rFonts w:hint="eastAsia" w:ascii="仿宋_GB2312" w:eastAsia="仿宋_GB2312" w:cs="仿宋_GB2312"/>
          <w:sz w:val="32"/>
          <w:szCs w:val="32"/>
          <w:shd w:val="clear" w:fill="FFFFFF"/>
        </w:rPr>
        <w:t>年在鲁中义务商贸城扎实开展第十四届“中国统计开放日”活动，促进政民互动交流。</w:t>
      </w:r>
    </w:p>
    <w:p>
      <w:pPr>
        <w:pStyle w:val="3"/>
        <w:keepNext w:val="0"/>
        <w:keepLines w:val="0"/>
        <w:widowControl/>
        <w:suppressLineNumbers w:val="0"/>
        <w:autoSpaceDE/>
        <w:autoSpaceDN w:val="0"/>
        <w:spacing w:line="560" w:lineRule="atLeast"/>
      </w:pPr>
      <w:r>
        <w:t> </w:t>
      </w:r>
    </w:p>
    <w:p>
      <w:pPr>
        <w:pStyle w:val="3"/>
        <w:keepNext w:val="0"/>
        <w:keepLines w:val="0"/>
        <w:widowControl/>
        <w:suppressLineNumbers w:val="0"/>
        <w:autoSpaceDE/>
        <w:autoSpaceDN w:val="0"/>
        <w:spacing w:line="560" w:lineRule="atLeast"/>
        <w:ind w:left="0" w:firstLine="640"/>
      </w:pPr>
      <w:r>
        <w:rPr>
          <w:rFonts w:hint="eastAsia" w:ascii="仿宋_GB2312" w:eastAsia="仿宋_GB2312" w:cs="仿宋_GB2312"/>
          <w:sz w:val="32"/>
          <w:szCs w:val="32"/>
          <w:lang w:val="en-US"/>
        </w:rPr>
        <w:t> </w:t>
      </w:r>
    </w:p>
    <w:p>
      <w:pPr>
        <w:pStyle w:val="3"/>
        <w:keepNext w:val="0"/>
        <w:keepLines w:val="0"/>
        <w:widowControl/>
        <w:suppressLineNumbers w:val="0"/>
        <w:autoSpaceDE/>
        <w:autoSpaceDN w:val="0"/>
        <w:spacing w:line="560" w:lineRule="atLeast"/>
        <w:ind w:left="0" w:firstLine="6080"/>
      </w:pPr>
      <w:r>
        <w:rPr>
          <w:rFonts w:hint="eastAsia" w:ascii="仿宋_GB2312" w:eastAsia="仿宋_GB2312" w:cs="仿宋_GB2312"/>
          <w:sz w:val="32"/>
          <w:szCs w:val="32"/>
        </w:rPr>
        <w:t>沂源县统计局</w:t>
      </w:r>
    </w:p>
    <w:p>
      <w:pPr>
        <w:pStyle w:val="3"/>
        <w:keepNext w:val="0"/>
        <w:keepLines w:val="0"/>
        <w:widowControl/>
        <w:suppressLineNumbers w:val="0"/>
        <w:autoSpaceDE/>
        <w:autoSpaceDN w:val="0"/>
        <w:spacing w:line="560" w:lineRule="atLeast"/>
        <w:ind w:left="0" w:firstLine="640"/>
      </w:pPr>
      <w:r>
        <w:rPr>
          <w:rFonts w:hint="eastAsia" w:ascii="仿宋_GB2312" w:eastAsia="仿宋_GB2312" w:cs="仿宋_GB2312"/>
          <w:sz w:val="32"/>
          <w:szCs w:val="32"/>
          <w:lang w:val="en-US"/>
        </w:rPr>
        <w:t>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lang w:val="en-US"/>
        </w:rPr>
        <w:t>    2024</w:t>
      </w:r>
      <w:r>
        <w:rPr>
          <w:rFonts w:hint="eastAsia" w:ascii="仿宋_GB2312" w:eastAsia="仿宋_GB2312" w:cs="仿宋_GB2312"/>
          <w:sz w:val="32"/>
          <w:szCs w:val="32"/>
        </w:rPr>
        <w:t>年</w:t>
      </w:r>
      <w:r>
        <w:rPr>
          <w:rFonts w:hint="eastAsia" w:ascii="仿宋_GB2312" w:eastAsia="仿宋_GB2312" w:cs="仿宋_GB2312"/>
          <w:sz w:val="32"/>
          <w:szCs w:val="32"/>
          <w:lang w:val="en-US"/>
        </w:rPr>
        <w:t>1</w:t>
      </w:r>
      <w:r>
        <w:rPr>
          <w:rFonts w:hint="eastAsia" w:ascii="仿宋_GB2312" w:eastAsia="仿宋_GB2312" w:cs="仿宋_GB2312"/>
          <w:sz w:val="32"/>
          <w:szCs w:val="32"/>
        </w:rPr>
        <w:t>月</w:t>
      </w:r>
      <w:r>
        <w:rPr>
          <w:rFonts w:hint="eastAsia" w:ascii="仿宋_GB2312" w:eastAsia="仿宋_GB2312" w:cs="仿宋_GB2312"/>
          <w:sz w:val="32"/>
          <w:szCs w:val="32"/>
          <w:lang w:val="en-US"/>
        </w:rPr>
        <w:t>20</w:t>
      </w:r>
      <w:r>
        <w:rPr>
          <w:rFonts w:hint="eastAsia" w:asci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404769A6"/>
    <w:rsid w:val="598E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2024-01-31T03:30:00Z</dcterms:created>
  <dc:creator>Administrator</dc:creator>
  <cp:lastModifiedBy>白白白白</cp:lastModifiedBy>
  <dcterms:modified xsi:type="dcterms:W3CDTF">2024-04-09T01:18:59Z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91C20DA78B3448599D4462BC71A79873_12</vt:lpwstr>
  </property>
</Properties>
</file>